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00"/>
        <w:jc w:val="center"/>
      </w:pPr>
      <w:r>
        <w:rPr>
          <w:rFonts w:ascii="Calibri" w:cs="Calibri" w:eastAsia="Calibri" w:hAnsi="Calibri"/>
          <w:b/>
          <w:bCs/>
          <w:color w:val="1E3A8A"/>
          <w:sz w:val="32"/>
          <w:szCs w:val="32"/>
        </w:rPr>
        <w:t xml:space="preserve">CHAROTAR UNIVERSITY OF SCIENCE AND TECHNOLOGY</w:t>
      </w:r>
    </w:p>
    <w:p>
      <w:pPr>
        <w:spacing w:after="40" w:before="0"/>
        <w:jc w:val="center"/>
      </w:pPr>
      <w:r>
        <w:rPr>
          <w:rFonts w:ascii="Calibri" w:cs="Calibri" w:eastAsia="Calibri" w:hAnsi="Calibri"/>
          <w:color w:val="64748B"/>
          <w:sz w:val="24"/>
          <w:szCs w:val="24"/>
        </w:rPr>
        <w:t xml:space="preserve">Chandubhai S. Patel Institute of Technology (CSPIT)</w:t>
      </w:r>
    </w:p>
    <w:p>
      <w:pPr>
        <w:spacing w:after="120" w:before="0"/>
        <w:jc w:val="center"/>
      </w:pPr>
      <w:r>
        <w:rPr>
          <w:rFonts w:ascii="Calibri" w:cs="Calibri" w:eastAsia="Calibri" w:hAnsi="Calibri"/>
          <w:i/>
          <w:iCs/>
          <w:color w:val="64748B"/>
          <w:sz w:val="22"/>
          <w:szCs w:val="22"/>
        </w:rPr>
        <w:t xml:space="preserve">Department of Information Technology</w:t>
      </w:r>
    </w:p>
    <w:p>
      <w:pPr>
        <w:spacing w:after="200" w:before="100"/>
        <w:jc w:val="center"/>
      </w:pPr>
      <w:r>
        <w:rPr>
          <w:color w:val="3B82F6"/>
          <w:sz w:val="20"/>
          <w:szCs w:val="20"/>
        </w:rPr>
        <w:t xml:space="preserve">━━━━━━━━━━━━━━━━━━━━━━━━━━━━━━━━━━━━━━━━━━━</w:t>
      </w:r>
    </w:p>
    <w:p>
      <w:pPr>
        <w:spacing w:after="60" w:before="60"/>
        <w:jc w:val="center"/>
      </w:pPr>
      <w:r>
        <w:rPr>
          <w:rFonts w:ascii="Calibri" w:cs="Calibri" w:eastAsia="Calibri" w:hAnsi="Calibri"/>
          <w:b/>
          <w:bCs/>
          <w:color w:val="1E3A8A"/>
          <w:sz w:val="36"/>
          <w:szCs w:val="36"/>
        </w:rPr>
        <w:t xml:space="preserve">PRACTICAL 6: FULL STACK INTEGRATION</w:t>
      </w:r>
    </w:p>
    <w:p>
      <w:pPr>
        <w:spacing w:after="160" w:before="0"/>
        <w:jc w:val="center"/>
      </w:pPr>
      <w:r>
        <w:rPr>
          <w:rFonts w:ascii="Calibri" w:cs="Calibri" w:eastAsia="Calibri" w:hAnsi="Calibri"/>
          <w:b/>
          <w:bCs/>
          <w:color w:val="3B82F6"/>
          <w:sz w:val="24"/>
          <w:szCs w:val="24"/>
        </w:rPr>
        <w:t xml:space="preserve">React + Express + Node.js + MongoDB End-to-End CRUD Application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pct" w:w="1750"/>
            <w:shd w:fill="E2E8F0" w:val="clear"/>
            <w:tcMar>
              <w:top w:type="dxa" w:w="120"/>
              <w:left w:type="dxa" w:w="140"/>
              <w:bottom w:type="dxa" w:w="120"/>
              <w:right w:type="dxa" w:w="140"/>
            </w:tcMar>
          </w:tcPr>
          <w:p>
            <w:pPr>
              <w:jc w:val="center"/>
            </w:pPr>
            <w:r>
              <w:rPr>
                <w:rFonts w:ascii="Calibri" w:cs="Calibri" w:eastAsia="Calibri" w:hAnsi="Calibri"/>
                <w:b/>
                <w:bCs/>
                <w:color w:val="1E3A8A"/>
                <w:sz w:val="21"/>
                <w:szCs w:val="21"/>
              </w:rPr>
              <w:t xml:space="preserve">Course Code &amp; Title</w:t>
            </w:r>
          </w:p>
        </w:tc>
        <w:tc>
          <w:tcPr>
            <w:tcW w:type="pct" w:w="3250"/>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ITUE301 — Advanced Web Development Frameworks</w:t>
            </w:r>
          </w:p>
        </w:tc>
      </w:tr>
      <w:tr>
        <w:tc>
          <w:tcPr>
            <w:tcW w:type="pct" w:w="1750"/>
            <w:shd w:fill="E2E8F0" w:val="clear"/>
            <w:tcMar>
              <w:top w:type="dxa" w:w="120"/>
              <w:left w:type="dxa" w:w="140"/>
              <w:bottom w:type="dxa" w:w="120"/>
              <w:right w:type="dxa" w:w="140"/>
            </w:tcMar>
          </w:tcPr>
          <w:p>
            <w:pPr>
              <w:jc w:val="center"/>
            </w:pPr>
            <w:r>
              <w:rPr>
                <w:rFonts w:ascii="Calibri" w:cs="Calibri" w:eastAsia="Calibri" w:hAnsi="Calibri"/>
                <w:b/>
                <w:bCs/>
                <w:color w:val="1E3A8A"/>
                <w:sz w:val="21"/>
                <w:szCs w:val="21"/>
              </w:rPr>
              <w:t xml:space="preserve">Academic Year</w:t>
            </w:r>
          </w:p>
        </w:tc>
        <w:tc>
          <w:tcPr>
            <w:tcW w:type="pct" w:w="3250"/>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2026–2027</w:t>
            </w:r>
          </w:p>
        </w:tc>
      </w:tr>
      <w:tr>
        <w:tc>
          <w:tcPr>
            <w:tcW w:type="pct" w:w="1750"/>
            <w:shd w:fill="E2E8F0" w:val="clear"/>
            <w:tcMar>
              <w:top w:type="dxa" w:w="120"/>
              <w:left w:type="dxa" w:w="140"/>
              <w:bottom w:type="dxa" w:w="120"/>
              <w:right w:type="dxa" w:w="140"/>
            </w:tcMar>
          </w:tcPr>
          <w:p>
            <w:pPr>
              <w:jc w:val="center"/>
            </w:pPr>
            <w:r>
              <w:rPr>
                <w:rFonts w:ascii="Calibri" w:cs="Calibri" w:eastAsia="Calibri" w:hAnsi="Calibri"/>
                <w:b/>
                <w:bCs/>
                <w:color w:val="1E3A8A"/>
                <w:sz w:val="21"/>
                <w:szCs w:val="21"/>
              </w:rPr>
              <w:t xml:space="preserve">Student Name</w:t>
            </w:r>
          </w:p>
        </w:tc>
        <w:tc>
          <w:tcPr>
            <w:tcW w:type="pct" w:w="3250"/>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Ansh Sojitra</w:t>
            </w:r>
          </w:p>
        </w:tc>
      </w:tr>
      <w:tr>
        <w:tc>
          <w:tcPr>
            <w:tcW w:type="pct" w:w="1750"/>
            <w:shd w:fill="E2E8F0" w:val="clear"/>
            <w:tcMar>
              <w:top w:type="dxa" w:w="120"/>
              <w:left w:type="dxa" w:w="140"/>
              <w:bottom w:type="dxa" w:w="120"/>
              <w:right w:type="dxa" w:w="140"/>
            </w:tcMar>
          </w:tcPr>
          <w:p>
            <w:pPr>
              <w:jc w:val="center"/>
            </w:pPr>
            <w:r>
              <w:rPr>
                <w:rFonts w:ascii="Calibri" w:cs="Calibri" w:eastAsia="Calibri" w:hAnsi="Calibri"/>
                <w:b/>
                <w:bCs/>
                <w:color w:val="1E3A8A"/>
                <w:sz w:val="21"/>
                <w:szCs w:val="21"/>
              </w:rPr>
              <w:t xml:space="preserve">Student ID</w:t>
            </w:r>
          </w:p>
        </w:tc>
        <w:tc>
          <w:tcPr>
            <w:tcW w:type="pct" w:w="3250"/>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24CS095</w:t>
            </w:r>
          </w:p>
        </w:tc>
      </w:tr>
      <w:tr>
        <w:tc>
          <w:tcPr>
            <w:tcW w:type="pct" w:w="1750"/>
            <w:shd w:fill="E2E8F0" w:val="clear"/>
            <w:tcMar>
              <w:top w:type="dxa" w:w="120"/>
              <w:left w:type="dxa" w:w="140"/>
              <w:bottom w:type="dxa" w:w="120"/>
              <w:right w:type="dxa" w:w="140"/>
            </w:tcMar>
          </w:tcPr>
          <w:p>
            <w:pPr>
              <w:jc w:val="center"/>
            </w:pPr>
            <w:r>
              <w:rPr>
                <w:rFonts w:ascii="Calibri" w:cs="Calibri" w:eastAsia="Calibri" w:hAnsi="Calibri"/>
                <w:b/>
                <w:bCs/>
                <w:color w:val="1E3A8A"/>
                <w:sz w:val="21"/>
                <w:szCs w:val="21"/>
              </w:rPr>
              <w:t xml:space="preserve">Date of Submission</w:t>
            </w:r>
          </w:p>
        </w:tc>
        <w:tc>
          <w:tcPr>
            <w:tcW w:type="pct" w:w="3250"/>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October 24, 2026</w:t>
            </w:r>
          </w:p>
        </w:tc>
      </w:tr>
    </w:tbl>
    <w:p>
      <w:pPr>
        <w:spacing w:after="200" w:before="200"/>
        <w:jc w:val="center"/>
      </w:pPr>
      <w:r>
        <w:rPr>
          <w:color w:val="3B82F6"/>
          <w:sz w:val="20"/>
          <w:szCs w:val="20"/>
        </w:rPr>
        <w:t xml:space="preserve">━━━━━━━━━━━━━━━━━━━━━━━━━━━━━━━━━━━━━━━━━━━</w:t>
      </w:r>
    </w:p>
    <w:p>
      <w:pPr>
        <w:pStyle w:val="Heading1"/>
        <w:spacing w:after="100" w:before="280"/>
      </w:pPr>
      <w:r>
        <w:rPr>
          <w:rFonts w:ascii="Calibri" w:cs="Calibri" w:eastAsia="Calibri" w:hAnsi="Calibri"/>
          <w:b/>
          <w:bCs/>
          <w:color w:val="1E3A8A"/>
          <w:sz w:val="32"/>
          <w:szCs w:val="32"/>
        </w:rPr>
        <w:t xml:space="preserve">1. Objective</w:t>
      </w:r>
    </w:p>
    <w:p>
      <w:pPr>
        <w:spacing w:after="80" w:before="60"/>
        <w:jc w:val="left"/>
      </w:pPr>
      <w:r>
        <w:rPr>
          <w:rFonts w:ascii="Calibri" w:cs="Calibri" w:eastAsia="Calibri" w:hAnsi="Calibri"/>
          <w:b w:val="false"/>
          <w:bCs w:val="false"/>
          <w:i w:val="false"/>
          <w:iCs w:val="false"/>
          <w:color w:val="1E293B"/>
          <w:sz w:val="22"/>
          <w:szCs w:val="22"/>
        </w:rPr>
        <w:t xml:space="preserve">The objective of Practical 6 is to seamlessly integrate a modern React task-management user interface (developed in Practicals 1–3) with an Express and Mongoose RESTful backend API (developed in Practicals 4–5). The integration delivers full end-to-end CRUD functionality (Create, Read, Update, Delete) with state synchronization, MongoDB persistence, comprehensive error and loading state management, modal safety confirmations, and responsive UI design.</w:t>
      </w:r>
    </w:p>
    <w:p>
      <w:pPr>
        <w:pStyle w:val="Heading1"/>
        <w:spacing w:after="100" w:before="280"/>
      </w:pPr>
      <w:r>
        <w:rPr>
          <w:rFonts w:ascii="Calibri" w:cs="Calibri" w:eastAsia="Calibri" w:hAnsi="Calibri"/>
          <w:b/>
          <w:bCs/>
          <w:color w:val="1E3A8A"/>
          <w:sz w:val="32"/>
          <w:szCs w:val="32"/>
        </w:rPr>
        <w:t xml:space="preserve">2. System Architecture &amp; Prerequisites</w:t>
      </w:r>
    </w:p>
    <w:p>
      <w:pPr>
        <w:spacing w:after="80" w:before="60"/>
        <w:jc w:val="left"/>
      </w:pPr>
      <w:r>
        <w:rPr>
          <w:rFonts w:ascii="Calibri" w:cs="Calibri" w:eastAsia="Calibri" w:hAnsi="Calibri"/>
          <w:b w:val="false"/>
          <w:bCs w:val="false"/>
          <w:i w:val="false"/>
          <w:iCs w:val="false"/>
          <w:color w:val="1E293B"/>
          <w:sz w:val="22"/>
          <w:szCs w:val="22"/>
        </w:rPr>
        <w:t xml:space="preserve">The project is structured as a unified monorepo comprising a backend Express service and a frontend React Vite application connected to a persistent MongoDB database engine:</w:t>
      </w:r>
    </w:p>
    <w:p>
      <w:pPr>
        <w:pStyle w:val="ListParagraph"/>
        <w:numPr>
          <w:ilvl w:val="0"/>
          <w:numId w:val="1"/>
        </w:numPr>
        <w:spacing w:after="40" w:before="40"/>
      </w:pPr>
      <w:r>
        <w:rPr>
          <w:rFonts w:ascii="Calibri" w:cs="Calibri" w:eastAsia="Calibri" w:hAnsi="Calibri"/>
          <w:b/>
          <w:bCs/>
          <w:color w:val="1E3A8A"/>
          <w:sz w:val="22"/>
          <w:szCs w:val="22"/>
        </w:rPr>
        <w:t xml:space="preserve">Frontend: </w:t>
      </w:r>
      <w:r>
        <w:rPr>
          <w:rFonts w:ascii="Calibri" w:cs="Calibri" w:eastAsia="Calibri" w:hAnsi="Calibri"/>
          <w:color w:val="1E293B"/>
          <w:sz w:val="22"/>
          <w:szCs w:val="22"/>
        </w:rPr>
        <w:t xml:space="preserve">React 19, Vite 8, React Router DOM 7, Vanilla CSS design tokens.</w:t>
      </w:r>
    </w:p>
    <w:p>
      <w:pPr>
        <w:pStyle w:val="ListParagraph"/>
        <w:numPr>
          <w:ilvl w:val="0"/>
          <w:numId w:val="1"/>
        </w:numPr>
        <w:spacing w:after="40" w:before="40"/>
      </w:pPr>
      <w:r>
        <w:rPr>
          <w:rFonts w:ascii="Calibri" w:cs="Calibri" w:eastAsia="Calibri" w:hAnsi="Calibri"/>
          <w:b/>
          <w:bCs/>
          <w:color w:val="1E3A8A"/>
          <w:sz w:val="22"/>
          <w:szCs w:val="22"/>
        </w:rPr>
        <w:t xml:space="preserve">Backend: </w:t>
      </w:r>
      <w:r>
        <w:rPr>
          <w:rFonts w:ascii="Calibri" w:cs="Calibri" w:eastAsia="Calibri" w:hAnsi="Calibri"/>
          <w:color w:val="1E293B"/>
          <w:sz w:val="22"/>
          <w:szCs w:val="22"/>
        </w:rPr>
        <w:t xml:space="preserve">Node.js v18+, Express 5, Mongoose 9, CORS middleware, dotenv.</w:t>
      </w:r>
    </w:p>
    <w:p>
      <w:pPr>
        <w:pStyle w:val="ListParagraph"/>
        <w:numPr>
          <w:ilvl w:val="0"/>
          <w:numId w:val="1"/>
        </w:numPr>
        <w:spacing w:after="40" w:before="40"/>
      </w:pPr>
      <w:r>
        <w:rPr>
          <w:rFonts w:ascii="Calibri" w:cs="Calibri" w:eastAsia="Calibri" w:hAnsi="Calibri"/>
          <w:b/>
          <w:bCs/>
          <w:color w:val="1E3A8A"/>
          <w:sz w:val="22"/>
          <w:szCs w:val="22"/>
        </w:rPr>
        <w:t xml:space="preserve">Database: </w:t>
      </w:r>
      <w:r>
        <w:rPr>
          <w:rFonts w:ascii="Calibri" w:cs="Calibri" w:eastAsia="Calibri" w:hAnsi="Calibri"/>
          <w:color w:val="1E293B"/>
          <w:sz w:val="22"/>
          <w:szCs w:val="22"/>
        </w:rPr>
        <w:t xml:space="preserve">MongoDB Community Server running locally on port 27017.</w:t>
      </w:r>
    </w:p>
    <w:p>
      <w:pPr>
        <w:pStyle w:val="ListParagraph"/>
        <w:numPr>
          <w:ilvl w:val="0"/>
          <w:numId w:val="1"/>
        </w:numPr>
        <w:spacing w:after="40" w:before="40"/>
      </w:pPr>
      <w:r>
        <w:rPr>
          <w:rFonts w:ascii="Calibri" w:cs="Calibri" w:eastAsia="Calibri" w:hAnsi="Calibri"/>
          <w:b/>
          <w:bCs/>
          <w:color w:val="1E3A8A"/>
          <w:sz w:val="22"/>
          <w:szCs w:val="22"/>
        </w:rPr>
        <w:t xml:space="preserve">API Integration: </w:t>
      </w:r>
      <w:r>
        <w:rPr>
          <w:rFonts w:ascii="Calibri" w:cs="Calibri" w:eastAsia="Calibri" w:hAnsi="Calibri"/>
          <w:color w:val="1E293B"/>
          <w:sz w:val="22"/>
          <w:szCs w:val="22"/>
        </w:rPr>
        <w:t xml:space="preserve">Centralized service module (taskApi.js) utilizing VITE_API_BASE_URL.</w:t>
      </w:r>
    </w:p>
    <w:p>
      <w:pPr>
        <w:pStyle w:val="Heading1"/>
        <w:spacing w:after="100" w:before="280"/>
      </w:pPr>
      <w:r>
        <w:rPr>
          <w:rFonts w:ascii="Calibri" w:cs="Calibri" w:eastAsia="Calibri" w:hAnsi="Calibri"/>
          <w:b/>
          <w:bCs/>
          <w:color w:val="1E3A8A"/>
          <w:sz w:val="32"/>
          <w:szCs w:val="32"/>
        </w:rPr>
        <w:t xml:space="preserve">3. Monorepo Directory Structure</w:t>
      </w:r>
    </w:p>
    <w:p>
      <w:pPr>
        <w:spacing w:after="20" w:before="20"/>
      </w:pPr>
      <w:r>
        <w:rPr>
          <w:rFonts w:ascii="Consolas" w:cs="Consolas" w:eastAsia="Consolas" w:hAnsi="Consolas"/>
          <w:color w:val="0F172A"/>
          <w:sz w:val="19"/>
          <w:szCs w:val="19"/>
        </w:rPr>
        <w:t xml:space="preserve">Prac-6/</w:t>
      </w:r>
    </w:p>
    <w:p>
      <w:pPr>
        <w:spacing w:after="20" w:before="20"/>
      </w:pPr>
      <w:r>
        <w:rPr>
          <w:rFonts w:ascii="Consolas" w:cs="Consolas" w:eastAsia="Consolas" w:hAnsi="Consolas"/>
          <w:color w:val="0F172A"/>
          <w:sz w:val="19"/>
          <w:szCs w:val="19"/>
        </w:rPr>
        <w:t xml:space="preserve">├── .env.example                  # Root environment configuration template</w:t>
      </w:r>
    </w:p>
    <w:p>
      <w:pPr>
        <w:spacing w:after="20" w:before="20"/>
      </w:pPr>
      <w:r>
        <w:rPr>
          <w:rFonts w:ascii="Consolas" w:cs="Consolas" w:eastAsia="Consolas" w:hAnsi="Consolas"/>
          <w:color w:val="0F172A"/>
          <w:sz w:val="19"/>
          <w:szCs w:val="19"/>
        </w:rPr>
        <w:t xml:space="preserve">├── .gitignore                    # Ensures zero credentials/node_modules/build output leak</w:t>
      </w:r>
    </w:p>
    <w:p>
      <w:pPr>
        <w:spacing w:after="20" w:before="20"/>
      </w:pPr>
      <w:r>
        <w:rPr>
          <w:rFonts w:ascii="Consolas" w:cs="Consolas" w:eastAsia="Consolas" w:hAnsi="Consolas"/>
          <w:color w:val="0F172A"/>
          <w:sz w:val="19"/>
          <w:szCs w:val="19"/>
        </w:rPr>
        <w:t xml:space="preserve">├── package.json                  # Root runner scripts (dev:backend, dev:frontend, test)</w:t>
      </w:r>
    </w:p>
    <w:p>
      <w:pPr>
        <w:spacing w:after="20" w:before="20"/>
      </w:pPr>
      <w:r>
        <w:rPr>
          <w:rFonts w:ascii="Consolas" w:cs="Consolas" w:eastAsia="Consolas" w:hAnsi="Consolas"/>
          <w:color w:val="0F172A"/>
          <w:sz w:val="19"/>
          <w:szCs w:val="19"/>
        </w:rPr>
        <w:t xml:space="preserve">├── README.md                     # Comprehensive documentation and acceptance checklist</w:t>
      </w:r>
    </w:p>
    <w:p>
      <w:pPr>
        <w:spacing w:after="20" w:before="20"/>
      </w:pPr>
      <w:r>
        <w:rPr>
          <w:rFonts w:ascii="Consolas" w:cs="Consolas" w:eastAsia="Consolas" w:hAnsi="Consolas"/>
          <w:color w:val="0F172A"/>
          <w:sz w:val="19"/>
          <w:szCs w:val="19"/>
        </w:rPr>
        <w:t xml:space="preserve">├── backend/</w:t>
      </w:r>
    </w:p>
    <w:p>
      <w:pPr>
        <w:spacing w:after="20" w:before="20"/>
      </w:pPr>
      <w:r>
        <w:rPr>
          <w:rFonts w:ascii="Consolas" w:cs="Consolas" w:eastAsia="Consolas" w:hAnsi="Consolas"/>
          <w:color w:val="0F172A"/>
          <w:sz w:val="19"/>
          <w:szCs w:val="19"/>
        </w:rPr>
        <w:t xml:space="preserve">│   ├── app.js                    # Express app pipeline, CORS, middleware, route mount</w:t>
      </w:r>
    </w:p>
    <w:p>
      <w:pPr>
        <w:spacing w:after="20" w:before="20"/>
      </w:pPr>
      <w:r>
        <w:rPr>
          <w:rFonts w:ascii="Consolas" w:cs="Consolas" w:eastAsia="Consolas" w:hAnsi="Consolas"/>
          <w:color w:val="0F172A"/>
          <w:sz w:val="19"/>
          <w:szCs w:val="19"/>
        </w:rPr>
        <w:t xml:space="preserve">│   ├── test.js                   # 53-assertion automated integration test suite</w:t>
      </w:r>
    </w:p>
    <w:p>
      <w:pPr>
        <w:spacing w:after="20" w:before="20"/>
      </w:pPr>
      <w:r>
        <w:rPr>
          <w:rFonts w:ascii="Consolas" w:cs="Consolas" w:eastAsia="Consolas" w:hAnsi="Consolas"/>
          <w:color w:val="0F172A"/>
          <w:sz w:val="19"/>
          <w:szCs w:val="19"/>
        </w:rPr>
        <w:t xml:space="preserve">│   ├── config/db.js              # Mongoose MongoDB connection handler</w:t>
      </w:r>
    </w:p>
    <w:p>
      <w:pPr>
        <w:spacing w:after="20" w:before="20"/>
      </w:pPr>
      <w:r>
        <w:rPr>
          <w:rFonts w:ascii="Consolas" w:cs="Consolas" w:eastAsia="Consolas" w:hAnsi="Consolas"/>
          <w:color w:val="0F172A"/>
          <w:sz w:val="19"/>
          <w:szCs w:val="19"/>
        </w:rPr>
        <w:t xml:space="preserve">│   ├── middleware/               # Logger, validateContentType, validateTaskId, errorHandler</w:t>
      </w:r>
    </w:p>
    <w:p>
      <w:pPr>
        <w:spacing w:after="20" w:before="20"/>
      </w:pPr>
      <w:r>
        <w:rPr>
          <w:rFonts w:ascii="Consolas" w:cs="Consolas" w:eastAsia="Consolas" w:hAnsi="Consolas"/>
          <w:color w:val="0F172A"/>
          <w:sz w:val="19"/>
          <w:szCs w:val="19"/>
        </w:rPr>
        <w:t xml:space="preserve">│   ├── models/Task.js            # Mongoose schema with enum validation &amp; pre-save trimming</w:t>
      </w:r>
    </w:p>
    <w:p>
      <w:pPr>
        <w:spacing w:after="20" w:before="20"/>
      </w:pPr>
      <w:r>
        <w:rPr>
          <w:rFonts w:ascii="Consolas" w:cs="Consolas" w:eastAsia="Consolas" w:hAnsi="Consolas"/>
          <w:color w:val="0F172A"/>
          <w:sz w:val="19"/>
          <w:szCs w:val="19"/>
        </w:rPr>
        <w:t xml:space="preserve">│   └── routes/tasks.js           # REST CRUD route handlers for /tasks</w:t>
      </w:r>
    </w:p>
    <w:p>
      <w:pPr>
        <w:spacing w:after="20" w:before="20"/>
      </w:pPr>
      <w:r>
        <w:rPr>
          <w:rFonts w:ascii="Consolas" w:cs="Consolas" w:eastAsia="Consolas" w:hAnsi="Consolas"/>
          <w:color w:val="0F172A"/>
          <w:sz w:val="19"/>
          <w:szCs w:val="19"/>
        </w:rPr>
        <w:t xml:space="preserve">└── frontend/</w:t>
      </w:r>
    </w:p>
    <w:p>
      <w:pPr>
        <w:spacing w:after="20" w:before="20"/>
      </w:pPr>
      <w:r>
        <w:rPr>
          <w:rFonts w:ascii="Consolas" w:cs="Consolas" w:eastAsia="Consolas" w:hAnsi="Consolas"/>
          <w:color w:val="0F172A"/>
          <w:sz w:val="19"/>
          <w:szCs w:val="19"/>
        </w:rPr>
        <w:t xml:space="preserve">    ├── vite.config.js            # Vite build configuration</w:t>
      </w:r>
    </w:p>
    <w:p>
      <w:pPr>
        <w:spacing w:after="20" w:before="20"/>
      </w:pPr>
      <w:r>
        <w:rPr>
          <w:rFonts w:ascii="Consolas" w:cs="Consolas" w:eastAsia="Consolas" w:hAnsi="Consolas"/>
          <w:color w:val="0F172A"/>
          <w:sz w:val="19"/>
          <w:szCs w:val="19"/>
        </w:rPr>
        <w:t xml:space="preserve">    ├── src/api/taskApi.js        # Centralized HTTP API client with network error handling</w:t>
      </w:r>
    </w:p>
    <w:p>
      <w:pPr>
        <w:spacing w:after="20" w:before="20"/>
      </w:pPr>
      <w:r>
        <w:rPr>
          <w:rFonts w:ascii="Consolas" w:cs="Consolas" w:eastAsia="Consolas" w:hAnsi="Consolas"/>
          <w:color w:val="0F172A"/>
          <w:sz w:val="19"/>
          <w:szCs w:val="19"/>
        </w:rPr>
        <w:t xml:space="preserve">    ├── src/components/           # TaskForm, TaskCard, ConfirmModal, Toast, Spinner, ErrorMessage</w:t>
      </w:r>
    </w:p>
    <w:p>
      <w:pPr>
        <w:spacing w:after="20" w:before="20"/>
      </w:pPr>
      <w:r>
        <w:rPr>
          <w:rFonts w:ascii="Consolas" w:cs="Consolas" w:eastAsia="Consolas" w:hAnsi="Consolas"/>
          <w:color w:val="0F172A"/>
          <w:sz w:val="19"/>
          <w:szCs w:val="19"/>
        </w:rPr>
        <w:t xml:space="preserve">    ├── src/pages/Projects.jsx    # Full CRUD orchestration, state sync, search, filters</w:t>
      </w:r>
    </w:p>
    <w:p>
      <w:pPr>
        <w:spacing w:after="20" w:before="20"/>
      </w:pPr>
      <w:r>
        <w:rPr>
          <w:rFonts w:ascii="Consolas" w:cs="Consolas" w:eastAsia="Consolas" w:hAnsi="Consolas"/>
          <w:color w:val="0F172A"/>
          <w:sz w:val="19"/>
          <w:szCs w:val="19"/>
        </w:rPr>
        <w:t xml:space="preserve">    └── src/App.css               # Modern, accessible, responsive styling tokens</w:t>
      </w:r>
    </w:p>
    <w:p>
      <w:pPr>
        <w:pStyle w:val="Heading1"/>
        <w:spacing w:after="100" w:before="280"/>
      </w:pPr>
      <w:r>
        <w:rPr>
          <w:rFonts w:ascii="Calibri" w:cs="Calibri" w:eastAsia="Calibri" w:hAnsi="Calibri"/>
          <w:b/>
          <w:bCs/>
          <w:color w:val="1E3A8A"/>
          <w:sz w:val="32"/>
          <w:szCs w:val="32"/>
        </w:rPr>
        <w:t xml:space="preserve">4. REST API Specification</w:t>
      </w:r>
    </w:p>
    <w:p>
      <w:pPr>
        <w:spacing w:after="80" w:before="60"/>
        <w:jc w:val="left"/>
      </w:pPr>
      <w:r>
        <w:rPr>
          <w:rFonts w:ascii="Calibri" w:cs="Calibri" w:eastAsia="Calibri" w:hAnsi="Calibri"/>
          <w:b w:val="false"/>
          <w:bCs w:val="false"/>
          <w:i w:val="false"/>
          <w:iCs w:val="false"/>
          <w:color w:val="1E293B"/>
          <w:sz w:val="22"/>
          <w:szCs w:val="22"/>
        </w:rPr>
        <w:t xml:space="preserve">The backend provides standardized JSON responses with consistent structure: { success: boolean, message?: string, data?: any, errors?: string[] }.</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2257"/>
        <w:gridCol w:w="3159"/>
        <w:gridCol w:w="1805"/>
      </w:tblGrid>
      <w:tr>
        <w:tc>
          <w:tcPr>
            <w:tcW w:type="pct" w:w="1000"/>
            <w:shd w:fill="E2E8F0" w:val="clear"/>
            <w:tcMar>
              <w:top w:type="dxa" w:w="120"/>
              <w:left w:type="dxa" w:w="140"/>
              <w:bottom w:type="dxa" w:w="120"/>
              <w:right w:type="dxa" w:w="140"/>
            </w:tcMar>
          </w:tcPr>
          <w:p>
            <w:pPr>
              <w:jc w:val="center"/>
            </w:pPr>
            <w:r>
              <w:rPr>
                <w:rFonts w:ascii="Calibri" w:cs="Calibri" w:eastAsia="Calibri" w:hAnsi="Calibri"/>
                <w:b/>
                <w:bCs/>
                <w:color w:val="1E3A8A"/>
                <w:sz w:val="21"/>
                <w:szCs w:val="21"/>
              </w:rPr>
              <w:t xml:space="preserve">HTTP Method</w:t>
            </w:r>
          </w:p>
        </w:tc>
        <w:tc>
          <w:tcPr>
            <w:tcW w:type="pct" w:w="1250"/>
            <w:shd w:fill="E2E8F0" w:val="clear"/>
            <w:tcMar>
              <w:top w:type="dxa" w:w="120"/>
              <w:left w:type="dxa" w:w="140"/>
              <w:bottom w:type="dxa" w:w="120"/>
              <w:right w:type="dxa" w:w="140"/>
            </w:tcMar>
          </w:tcPr>
          <w:p>
            <w:pPr>
              <w:jc w:val="center"/>
            </w:pPr>
            <w:r>
              <w:rPr>
                <w:rFonts w:ascii="Calibri" w:cs="Calibri" w:eastAsia="Calibri" w:hAnsi="Calibri"/>
                <w:b/>
                <w:bCs/>
                <w:color w:val="1E3A8A"/>
                <w:sz w:val="21"/>
                <w:szCs w:val="21"/>
              </w:rPr>
              <w:t xml:space="preserve">Endpoint</w:t>
            </w:r>
          </w:p>
        </w:tc>
        <w:tc>
          <w:tcPr>
            <w:tcW w:type="pct" w:w="1750"/>
            <w:shd w:fill="E2E8F0" w:val="clear"/>
            <w:tcMar>
              <w:top w:type="dxa" w:w="120"/>
              <w:left w:type="dxa" w:w="140"/>
              <w:bottom w:type="dxa" w:w="120"/>
              <w:right w:type="dxa" w:w="140"/>
            </w:tcMar>
          </w:tcPr>
          <w:p>
            <w:pPr>
              <w:jc w:val="center"/>
            </w:pPr>
            <w:r>
              <w:rPr>
                <w:rFonts w:ascii="Calibri" w:cs="Calibri" w:eastAsia="Calibri" w:hAnsi="Calibri"/>
                <w:b/>
                <w:bCs/>
                <w:color w:val="1E3A8A"/>
                <w:sz w:val="21"/>
                <w:szCs w:val="21"/>
              </w:rPr>
              <w:t xml:space="preserve">Description</w:t>
            </w:r>
          </w:p>
        </w:tc>
        <w:tc>
          <w:tcPr>
            <w:tcW w:type="pct" w:w="1000"/>
            <w:shd w:fill="E2E8F0" w:val="clear"/>
            <w:tcMar>
              <w:top w:type="dxa" w:w="120"/>
              <w:left w:type="dxa" w:w="140"/>
              <w:bottom w:type="dxa" w:w="120"/>
              <w:right w:type="dxa" w:w="140"/>
            </w:tcMar>
          </w:tcPr>
          <w:p>
            <w:pPr>
              <w:jc w:val="center"/>
            </w:pPr>
            <w:r>
              <w:rPr>
                <w:rFonts w:ascii="Calibri" w:cs="Calibri" w:eastAsia="Calibri" w:hAnsi="Calibri"/>
                <w:b/>
                <w:bCs/>
                <w:color w:val="1E3A8A"/>
                <w:sz w:val="21"/>
                <w:szCs w:val="21"/>
              </w:rPr>
              <w:t xml:space="preserve">Expected Status</w:t>
            </w:r>
          </w:p>
        </w:tc>
      </w:tr>
      <w:tr>
        <w:tc>
          <w:tcPr>
            <w:tcW w:type="pct" w:w="1000"/>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GET</w:t>
            </w:r>
          </w:p>
        </w:tc>
        <w:tc>
          <w:tcPr>
            <w:tcW w:type="pct" w:w="1250"/>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/api</w:t>
            </w:r>
          </w:p>
        </w:tc>
        <w:tc>
          <w:tcPr>
            <w:tcW w:type="pct" w:w="1750"/>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System health, student metadata, API route dictionary</w:t>
            </w:r>
          </w:p>
        </w:tc>
        <w:tc>
          <w:tcPr>
            <w:tcW w:type="pct" w:w="1000"/>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200 OK</w:t>
            </w:r>
          </w:p>
        </w:tc>
      </w:tr>
      <w:tr>
        <w:tc>
          <w:tcPr>
            <w:tcW w:type="pct" w:w="1000"/>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GET</w:t>
            </w:r>
          </w:p>
        </w:tc>
        <w:tc>
          <w:tcPr>
            <w:tcW w:type="pct" w:w="1250"/>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/tasks</w:t>
            </w:r>
          </w:p>
        </w:tc>
        <w:tc>
          <w:tcPr>
            <w:tcW w:type="pct" w:w="1750"/>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Fetch all tasks ordered newest first from MongoDB</w:t>
            </w:r>
          </w:p>
        </w:tc>
        <w:tc>
          <w:tcPr>
            <w:tcW w:type="pct" w:w="1000"/>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200 OK</w:t>
            </w:r>
          </w:p>
        </w:tc>
      </w:tr>
      <w:tr>
        <w:tc>
          <w:tcPr>
            <w:tcW w:type="pct" w:w="1000"/>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GET</w:t>
            </w:r>
          </w:p>
        </w:tc>
        <w:tc>
          <w:tcPr>
            <w:tcW w:type="pct" w:w="1250"/>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/tasks/:id</w:t>
            </w:r>
          </w:p>
        </w:tc>
        <w:tc>
          <w:tcPr>
            <w:tcW w:type="pct" w:w="1750"/>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Fetch single task by valid MongoDB ObjectId</w:t>
            </w:r>
          </w:p>
        </w:tc>
        <w:tc>
          <w:tcPr>
            <w:tcW w:type="pct" w:w="1000"/>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200 / 400 / 404</w:t>
            </w:r>
          </w:p>
        </w:tc>
      </w:tr>
      <w:tr>
        <w:tc>
          <w:tcPr>
            <w:tcW w:type="pct" w:w="1000"/>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POST</w:t>
            </w:r>
          </w:p>
        </w:tc>
        <w:tc>
          <w:tcPr>
            <w:tcW w:type="pct" w:w="1250"/>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/tasks</w:t>
            </w:r>
          </w:p>
        </w:tc>
        <w:tc>
          <w:tcPr>
            <w:tcW w:type="pct" w:w="1750"/>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Create new task with title, description, priority</w:t>
            </w:r>
          </w:p>
        </w:tc>
        <w:tc>
          <w:tcPr>
            <w:tcW w:type="pct" w:w="1000"/>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201 Created / 400</w:t>
            </w:r>
          </w:p>
        </w:tc>
      </w:tr>
      <w:tr>
        <w:tc>
          <w:tcPr>
            <w:tcW w:type="pct" w:w="1000"/>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PUT</w:t>
            </w:r>
          </w:p>
        </w:tc>
        <w:tc>
          <w:tcPr>
            <w:tcW w:type="pct" w:w="1250"/>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/tasks/:id</w:t>
            </w:r>
          </w:p>
        </w:tc>
        <w:tc>
          <w:tcPr>
            <w:tcW w:type="pct" w:w="1750"/>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Update title, description, completed, or priority</w:t>
            </w:r>
          </w:p>
        </w:tc>
        <w:tc>
          <w:tcPr>
            <w:tcW w:type="pct" w:w="1000"/>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200 OK / 400 / 404</w:t>
            </w:r>
          </w:p>
        </w:tc>
      </w:tr>
      <w:tr>
        <w:tc>
          <w:tcPr>
            <w:tcW w:type="pct" w:w="1000"/>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DELETE</w:t>
            </w:r>
          </w:p>
        </w:tc>
        <w:tc>
          <w:tcPr>
            <w:tcW w:type="pct" w:w="1250"/>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/tasks/:id</w:t>
            </w:r>
          </w:p>
        </w:tc>
        <w:tc>
          <w:tcPr>
            <w:tcW w:type="pct" w:w="1750"/>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Permanently remove task by MongoDB ObjectId</w:t>
            </w:r>
          </w:p>
        </w:tc>
        <w:tc>
          <w:tcPr>
            <w:tcW w:type="pct" w:w="1000"/>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200 OK / 400 / 404</w:t>
            </w:r>
          </w:p>
        </w:tc>
      </w:tr>
    </w:tbl>
    <w:p>
      <w:pPr>
        <w:pStyle w:val="Heading1"/>
        <w:spacing w:after="100" w:before="280"/>
      </w:pPr>
      <w:r>
        <w:rPr>
          <w:rFonts w:ascii="Calibri" w:cs="Calibri" w:eastAsia="Calibri" w:hAnsi="Calibri"/>
          <w:b/>
          <w:bCs/>
          <w:color w:val="1E3A8A"/>
          <w:sz w:val="32"/>
          <w:szCs w:val="32"/>
        </w:rPr>
        <w:t xml:space="preserve">5. Key Implementation Highlights</w:t>
      </w:r>
    </w:p>
    <w:p>
      <w:pPr>
        <w:pStyle w:val="Heading2"/>
        <w:spacing w:after="100" w:before="220"/>
      </w:pPr>
      <w:r>
        <w:rPr>
          <w:rFonts w:ascii="Calibri" w:cs="Calibri" w:eastAsia="Calibri" w:hAnsi="Calibri"/>
          <w:b/>
          <w:bCs/>
          <w:color w:val="3B82F6"/>
          <w:sz w:val="26"/>
          <w:szCs w:val="26"/>
        </w:rPr>
        <w:t xml:space="preserve">5.1 Express CORS Configuration (backend/app.js)</w:t>
      </w:r>
    </w:p>
    <w:p>
      <w:pPr>
        <w:spacing w:after="80" w:before="60"/>
        <w:jc w:val="left"/>
      </w:pPr>
      <w:r>
        <w:rPr>
          <w:rFonts w:ascii="Calibri" w:cs="Calibri" w:eastAsia="Calibri" w:hAnsi="Calibri"/>
          <w:b w:val="false"/>
          <w:bCs w:val="false"/>
          <w:i w:val="false"/>
          <w:iCs w:val="false"/>
          <w:color w:val="1E293B"/>
          <w:sz w:val="22"/>
          <w:szCs w:val="22"/>
        </w:rPr>
        <w:t xml:space="preserve">CORS is explicitly configured to whitelist the React client development origin (`http://localhost:5173`) while allowing standard HTTP verbs and headers for preflight OPTIONS requests:</w:t>
      </w:r>
    </w:p>
    <w:p>
      <w:pPr>
        <w:spacing w:after="20" w:before="20"/>
      </w:pPr>
      <w:r>
        <w:rPr>
          <w:rFonts w:ascii="Consolas" w:cs="Consolas" w:eastAsia="Consolas" w:hAnsi="Consolas"/>
          <w:color w:val="0F172A"/>
          <w:sz w:val="19"/>
          <w:szCs w:val="19"/>
        </w:rPr>
        <w:t xml:space="preserve">const allowedOrigins = [</w:t>
      </w:r>
    </w:p>
    <w:p>
      <w:pPr>
        <w:spacing w:after="20" w:before="20"/>
      </w:pPr>
      <w:r>
        <w:rPr>
          <w:rFonts w:ascii="Consolas" w:cs="Consolas" w:eastAsia="Consolas" w:hAnsi="Consolas"/>
          <w:color w:val="0F172A"/>
          <w:sz w:val="19"/>
          <w:szCs w:val="19"/>
        </w:rPr>
        <w:t xml:space="preserve">  process.env.CLIENT_URL || 'http://localhost:5173',</w:t>
      </w:r>
    </w:p>
    <w:p>
      <w:pPr>
        <w:spacing w:after="20" w:before="20"/>
      </w:pPr>
      <w:r>
        <w:rPr>
          <w:rFonts w:ascii="Consolas" w:cs="Consolas" w:eastAsia="Consolas" w:hAnsi="Consolas"/>
          <w:color w:val="0F172A"/>
          <w:sz w:val="19"/>
          <w:szCs w:val="19"/>
        </w:rPr>
        <w:t xml:space="preserve">  'http://localhost:5173',</w:t>
      </w:r>
    </w:p>
    <w:p>
      <w:pPr>
        <w:spacing w:after="20" w:before="20"/>
      </w:pPr>
      <w:r>
        <w:rPr>
          <w:rFonts w:ascii="Consolas" w:cs="Consolas" w:eastAsia="Consolas" w:hAnsi="Consolas"/>
          <w:color w:val="0F172A"/>
          <w:sz w:val="19"/>
          <w:szCs w:val="19"/>
        </w:rPr>
        <w:t xml:space="preserve">  'http://127.0.0.1:5173'</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app.use(cors({</w:t>
      </w:r>
    </w:p>
    <w:p>
      <w:pPr>
        <w:spacing w:after="20" w:before="20"/>
      </w:pPr>
      <w:r>
        <w:rPr>
          <w:rFonts w:ascii="Consolas" w:cs="Consolas" w:eastAsia="Consolas" w:hAnsi="Consolas"/>
          <w:color w:val="0F172A"/>
          <w:sz w:val="19"/>
          <w:szCs w:val="19"/>
        </w:rPr>
        <w:t xml:space="preserve">  origin: (origin, cb) =&gt; cb(null, !origin || allowedOrigins.includes(origin)),</w:t>
      </w:r>
    </w:p>
    <w:p>
      <w:pPr>
        <w:spacing w:after="20" w:before="20"/>
      </w:pPr>
      <w:r>
        <w:rPr>
          <w:rFonts w:ascii="Consolas" w:cs="Consolas" w:eastAsia="Consolas" w:hAnsi="Consolas"/>
          <w:color w:val="0F172A"/>
          <w:sz w:val="19"/>
          <w:szCs w:val="19"/>
        </w:rPr>
        <w:t xml:space="preserve">  methods: ['GET', 'POST', 'PUT', 'DELETE', 'OPTIONS'],</w:t>
      </w:r>
    </w:p>
    <w:p>
      <w:pPr>
        <w:spacing w:after="20" w:before="20"/>
      </w:pPr>
      <w:r>
        <w:rPr>
          <w:rFonts w:ascii="Consolas" w:cs="Consolas" w:eastAsia="Consolas" w:hAnsi="Consolas"/>
          <w:color w:val="0F172A"/>
          <w:sz w:val="19"/>
          <w:szCs w:val="19"/>
        </w:rPr>
        <w:t xml:space="preserve">  allowedHeaders: ['Content-Type', 'Authorization', 'Accept'],</w:t>
      </w:r>
    </w:p>
    <w:p>
      <w:pPr>
        <w:spacing w:after="20" w:before="20"/>
      </w:pPr>
      <w:r>
        <w:rPr>
          <w:rFonts w:ascii="Consolas" w:cs="Consolas" w:eastAsia="Consolas" w:hAnsi="Consolas"/>
          <w:color w:val="0F172A"/>
          <w:sz w:val="19"/>
          <w:szCs w:val="19"/>
        </w:rPr>
        <w:t xml:space="preserve">  credentials: true</w:t>
      </w:r>
    </w:p>
    <w:p>
      <w:pPr>
        <w:spacing w:after="20" w:before="20"/>
      </w:pPr>
      <w:r>
        <w:rPr>
          <w:rFonts w:ascii="Consolas" w:cs="Consolas" w:eastAsia="Consolas" w:hAnsi="Consolas"/>
          <w:color w:val="0F172A"/>
          <w:sz w:val="19"/>
          <w:szCs w:val="19"/>
        </w:rPr>
        <w:t xml:space="preserve">}));</w:t>
      </w:r>
    </w:p>
    <w:p>
      <w:pPr>
        <w:pStyle w:val="Heading2"/>
        <w:spacing w:after="100" w:before="220"/>
      </w:pPr>
      <w:r>
        <w:rPr>
          <w:rFonts w:ascii="Calibri" w:cs="Calibri" w:eastAsia="Calibri" w:hAnsi="Calibri"/>
          <w:b/>
          <w:bCs/>
          <w:color w:val="3B82F6"/>
          <w:sz w:val="26"/>
          <w:szCs w:val="26"/>
        </w:rPr>
        <w:t xml:space="preserve">5.2 Central Frontend API Module (frontend/src/api/taskApi.js)</w:t>
      </w:r>
    </w:p>
    <w:p>
      <w:pPr>
        <w:spacing w:after="80" w:before="60"/>
        <w:jc w:val="left"/>
      </w:pPr>
      <w:r>
        <w:rPr>
          <w:rFonts w:ascii="Calibri" w:cs="Calibri" w:eastAsia="Calibri" w:hAnsi="Calibri"/>
          <w:b w:val="false"/>
          <w:bCs w:val="false"/>
          <w:i w:val="false"/>
          <w:iCs w:val="false"/>
          <w:color w:val="1E293B"/>
          <w:sz w:val="22"/>
          <w:szCs w:val="22"/>
        </w:rPr>
        <w:t xml:space="preserve">A centralized API client encapsulates all network communication. It leverages `import.meta.env.VITE_API_BASE_URL` so that endpoint URLs are never repeated or hardcoded throughout UI components:</w:t>
      </w:r>
    </w:p>
    <w:p>
      <w:pPr>
        <w:spacing w:after="20" w:before="20"/>
      </w:pPr>
      <w:r>
        <w:rPr>
          <w:rFonts w:ascii="Consolas" w:cs="Consolas" w:eastAsia="Consolas" w:hAnsi="Consolas"/>
          <w:color w:val="0F172A"/>
          <w:sz w:val="19"/>
          <w:szCs w:val="19"/>
        </w:rPr>
        <w:t xml:space="preserve">const API_BASE_URL = import.meta.env.VITE_API_BASE_URL || 'http://localhost:5000';</w:t>
      </w:r>
    </w:p>
    <w:p>
      <w:pPr>
        <w:spacing w:after="20" w:before="20"/>
      </w:pPr>
      <w:r>
        <w:rPr>
          <w:rFonts w:ascii="Consolas" w:cs="Consolas" w:eastAsia="Consolas" w:hAnsi="Consolas"/>
          <w:color w:val="0F172A"/>
          <w:sz w:val="19"/>
          <w:szCs w:val="19"/>
        </w:rPr>
        <w:t xml:space="preserve">export const taskApi = {</w:t>
      </w:r>
    </w:p>
    <w:p>
      <w:pPr>
        <w:spacing w:after="20" w:before="20"/>
      </w:pPr>
      <w:r>
        <w:rPr>
          <w:rFonts w:ascii="Consolas" w:cs="Consolas" w:eastAsia="Consolas" w:hAnsi="Consolas"/>
          <w:color w:val="0F172A"/>
          <w:sz w:val="19"/>
          <w:szCs w:val="19"/>
        </w:rPr>
        <w:t xml:space="preserve">  getTasks: () =&gt; apiFetch('/tasks'),</w:t>
      </w:r>
    </w:p>
    <w:p>
      <w:pPr>
        <w:spacing w:after="20" w:before="20"/>
      </w:pPr>
      <w:r>
        <w:rPr>
          <w:rFonts w:ascii="Consolas" w:cs="Consolas" w:eastAsia="Consolas" w:hAnsi="Consolas"/>
          <w:color w:val="0F172A"/>
          <w:sz w:val="19"/>
          <w:szCs w:val="19"/>
        </w:rPr>
        <w:t xml:space="preserve">  getTaskById: (id) =&gt; apiFetch(`/tasks/${id}`),</w:t>
      </w:r>
    </w:p>
    <w:p>
      <w:pPr>
        <w:spacing w:after="20" w:before="20"/>
      </w:pPr>
      <w:r>
        <w:rPr>
          <w:rFonts w:ascii="Consolas" w:cs="Consolas" w:eastAsia="Consolas" w:hAnsi="Consolas"/>
          <w:color w:val="0F172A"/>
          <w:sz w:val="19"/>
          <w:szCs w:val="19"/>
        </w:rPr>
        <w:t xml:space="preserve">  createTask: (data) =&gt; apiFetch('/tasks', { method: 'POST', body: JSON.stringify(data) }),</w:t>
      </w:r>
    </w:p>
    <w:p>
      <w:pPr>
        <w:spacing w:after="20" w:before="20"/>
      </w:pPr>
      <w:r>
        <w:rPr>
          <w:rFonts w:ascii="Consolas" w:cs="Consolas" w:eastAsia="Consolas" w:hAnsi="Consolas"/>
          <w:color w:val="0F172A"/>
          <w:sz w:val="19"/>
          <w:szCs w:val="19"/>
        </w:rPr>
        <w:t xml:space="preserve">  updateTask: (id, data) =&gt; apiFetch(`/tasks/${id}`, { method: 'PUT', body: JSON.stringify(data) }),</w:t>
      </w:r>
    </w:p>
    <w:p>
      <w:pPr>
        <w:spacing w:after="20" w:before="20"/>
      </w:pPr>
      <w:r>
        <w:rPr>
          <w:rFonts w:ascii="Consolas" w:cs="Consolas" w:eastAsia="Consolas" w:hAnsi="Consolas"/>
          <w:color w:val="0F172A"/>
          <w:sz w:val="19"/>
          <w:szCs w:val="19"/>
        </w:rPr>
        <w:t xml:space="preserve">  deleteTask: (id) =&gt; apiFetch(`/tasks/${id}`, { method: 'DELETE' }),</w:t>
      </w:r>
    </w:p>
    <w:p>
      <w:pPr>
        <w:spacing w:after="20" w:before="20"/>
      </w:pPr>
      <w:r>
        <w:rPr>
          <w:rFonts w:ascii="Consolas" w:cs="Consolas" w:eastAsia="Consolas" w:hAnsi="Consolas"/>
          <w:color w:val="0F172A"/>
          <w:sz w:val="19"/>
          <w:szCs w:val="19"/>
        </w:rPr>
        <w:t xml:space="preserve">};</w:t>
      </w:r>
    </w:p>
    <w:p>
      <w:pPr>
        <w:pStyle w:val="Heading2"/>
        <w:spacing w:after="100" w:before="220"/>
      </w:pPr>
      <w:r>
        <w:rPr>
          <w:rFonts w:ascii="Calibri" w:cs="Calibri" w:eastAsia="Calibri" w:hAnsi="Calibri"/>
          <w:b/>
          <w:bCs/>
          <w:color w:val="3B82F6"/>
          <w:sz w:val="26"/>
          <w:szCs w:val="26"/>
        </w:rPr>
        <w:t xml:space="preserve">5.3 State Synchronization Strategy</w:t>
      </w:r>
    </w:p>
    <w:p>
      <w:pPr>
        <w:spacing w:after="80" w:before="60"/>
        <w:jc w:val="left"/>
      </w:pPr>
      <w:r>
        <w:rPr>
          <w:rFonts w:ascii="Calibri" w:cs="Calibri" w:eastAsia="Calibri" w:hAnsi="Calibri"/>
          <w:b w:val="false"/>
          <w:bCs w:val="false"/>
          <w:i w:val="false"/>
          <w:iCs w:val="false"/>
          <w:color w:val="1E293B"/>
          <w:sz w:val="22"/>
          <w:szCs w:val="22"/>
        </w:rPr>
        <w:t xml:space="preserve">In enterprise web applications, client-side writes must never be assumed to have succeeded. Following every create, edit, status toggle, or delete action in `Projects.jsx`, the UI executes `await fetchTasks()` to synchronize the state directly from MongoDB, guaranteeing that persisted database values and timestamps are accurately reflected.</w:t>
      </w:r>
    </w:p>
    <w:p>
      <w:pPr>
        <w:pStyle w:val="Heading2"/>
        <w:spacing w:after="100" w:before="220"/>
      </w:pPr>
      <w:r>
        <w:rPr>
          <w:rFonts w:ascii="Calibri" w:cs="Calibri" w:eastAsia="Calibri" w:hAnsi="Calibri"/>
          <w:b/>
          <w:bCs/>
          <w:color w:val="3B82F6"/>
          <w:sz w:val="26"/>
          <w:szCs w:val="26"/>
        </w:rPr>
        <w:t xml:space="preserve">5.4 Destructive Action Safety &amp; Feedback</w:t>
      </w:r>
    </w:p>
    <w:p>
      <w:pPr>
        <w:spacing w:after="80" w:before="60"/>
        <w:jc w:val="left"/>
      </w:pPr>
      <w:r>
        <w:rPr>
          <w:rFonts w:ascii="Calibri" w:cs="Calibri" w:eastAsia="Calibri" w:hAnsi="Calibri"/>
          <w:b w:val="false"/>
          <w:bCs w:val="false"/>
          <w:i w:val="false"/>
          <w:iCs w:val="false"/>
          <w:color w:val="1E293B"/>
          <w:sz w:val="22"/>
          <w:szCs w:val="22"/>
        </w:rPr>
        <w:t xml:space="preserve">Accidental data loss is prevented through `ConfirmModal.jsx`, an accessible modal requiring user confirmation before executing `DELETE /tasks/:id`. Informative visual feedback is delivered through `Toast.jsx` for both success and error notifications.</w:t>
      </w:r>
    </w:p>
    <w:p>
      <w:pPr>
        <w:pStyle w:val="Heading1"/>
        <w:spacing w:after="100" w:before="280"/>
      </w:pPr>
      <w:r>
        <w:rPr>
          <w:rFonts w:ascii="Calibri" w:cs="Calibri" w:eastAsia="Calibri" w:hAnsi="Calibri"/>
          <w:b/>
          <w:bCs/>
          <w:color w:val="1E3A8A"/>
          <w:sz w:val="32"/>
          <w:szCs w:val="32"/>
        </w:rPr>
        <w:t xml:space="preserve">6. Verification &amp; Test Execution Results</w:t>
      </w:r>
    </w:p>
    <w:p>
      <w:pPr>
        <w:spacing w:after="80" w:before="60"/>
        <w:jc w:val="left"/>
      </w:pPr>
      <w:r>
        <w:rPr>
          <w:rFonts w:ascii="Calibri" w:cs="Calibri" w:eastAsia="Calibri" w:hAnsi="Calibri"/>
          <w:b w:val="false"/>
          <w:bCs w:val="false"/>
          <w:i w:val="false"/>
          <w:iCs w:val="false"/>
          <w:color w:val="1E293B"/>
          <w:sz w:val="22"/>
          <w:szCs w:val="22"/>
        </w:rPr>
        <w:t xml:space="preserve">Every component, endpoint, and build workflow was rigorously verified through automated testing, linting, build pipelines, and live integration tests: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708"/>
        <w:gridCol w:w="2708"/>
        <w:gridCol w:w="2257"/>
        <w:gridCol w:w="1354"/>
      </w:tblGrid>
      <w:tr>
        <w:tc>
          <w:tcPr>
            <w:tcW w:type="pct" w:w="1500"/>
            <w:shd w:fill="E2E8F0" w:val="clear"/>
            <w:tcMar>
              <w:top w:type="dxa" w:w="120"/>
              <w:left w:type="dxa" w:w="140"/>
              <w:bottom w:type="dxa" w:w="120"/>
              <w:right w:type="dxa" w:w="140"/>
            </w:tcMar>
          </w:tcPr>
          <w:p>
            <w:pPr>
              <w:jc w:val="center"/>
            </w:pPr>
            <w:r>
              <w:rPr>
                <w:rFonts w:ascii="Calibri" w:cs="Calibri" w:eastAsia="Calibri" w:hAnsi="Calibri"/>
                <w:b/>
                <w:bCs/>
                <w:color w:val="1E3A8A"/>
                <w:sz w:val="21"/>
                <w:szCs w:val="21"/>
              </w:rPr>
              <w:t xml:space="preserve">Verification Step</w:t>
            </w:r>
          </w:p>
        </w:tc>
        <w:tc>
          <w:tcPr>
            <w:tcW w:type="pct" w:w="1500"/>
            <w:shd w:fill="E2E8F0" w:val="clear"/>
            <w:tcMar>
              <w:top w:type="dxa" w:w="120"/>
              <w:left w:type="dxa" w:w="140"/>
              <w:bottom w:type="dxa" w:w="120"/>
              <w:right w:type="dxa" w:w="140"/>
            </w:tcMar>
          </w:tcPr>
          <w:p>
            <w:pPr>
              <w:jc w:val="center"/>
            </w:pPr>
            <w:r>
              <w:rPr>
                <w:rFonts w:ascii="Calibri" w:cs="Calibri" w:eastAsia="Calibri" w:hAnsi="Calibri"/>
                <w:b/>
                <w:bCs/>
                <w:color w:val="1E3A8A"/>
                <w:sz w:val="21"/>
                <w:szCs w:val="21"/>
              </w:rPr>
              <w:t xml:space="preserve">Command Executed</w:t>
            </w:r>
          </w:p>
        </w:tc>
        <w:tc>
          <w:tcPr>
            <w:tcW w:type="pct" w:w="1250"/>
            <w:shd w:fill="E2E8F0" w:val="clear"/>
            <w:tcMar>
              <w:top w:type="dxa" w:w="120"/>
              <w:left w:type="dxa" w:w="140"/>
              <w:bottom w:type="dxa" w:w="120"/>
              <w:right w:type="dxa" w:w="140"/>
            </w:tcMar>
          </w:tcPr>
          <w:p>
            <w:pPr>
              <w:jc w:val="center"/>
            </w:pPr>
            <w:r>
              <w:rPr>
                <w:rFonts w:ascii="Calibri" w:cs="Calibri" w:eastAsia="Calibri" w:hAnsi="Calibri"/>
                <w:b/>
                <w:bCs/>
                <w:color w:val="1E3A8A"/>
                <w:sz w:val="21"/>
                <w:szCs w:val="21"/>
              </w:rPr>
              <w:t xml:space="preserve">Observed Result</w:t>
            </w:r>
          </w:p>
        </w:tc>
        <w:tc>
          <w:tcPr>
            <w:tcW w:type="pct" w:w="750"/>
            <w:shd w:fill="E2E8F0" w:val="clear"/>
            <w:tcMar>
              <w:top w:type="dxa" w:w="120"/>
              <w:left w:type="dxa" w:w="140"/>
              <w:bottom w:type="dxa" w:w="120"/>
              <w:right w:type="dxa" w:w="140"/>
            </w:tcMar>
          </w:tcPr>
          <w:p>
            <w:pPr>
              <w:jc w:val="center"/>
            </w:pPr>
            <w:r>
              <w:rPr>
                <w:rFonts w:ascii="Calibri" w:cs="Calibri" w:eastAsia="Calibri" w:hAnsi="Calibri"/>
                <w:b/>
                <w:bCs/>
                <w:color w:val="1E3A8A"/>
                <w:sz w:val="21"/>
                <w:szCs w:val="21"/>
              </w:rPr>
              <w:t xml:space="preserve">Status</w:t>
            </w:r>
          </w:p>
        </w:tc>
      </w:tr>
      <w:tr>
        <w:tc>
          <w:tcPr>
            <w:tcW w:type="pct" w:w="1500"/>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MongoDB Connectivity</w:t>
            </w:r>
          </w:p>
        </w:tc>
        <w:tc>
          <w:tcPr>
            <w:tcW w:type="pct" w:w="1500"/>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Test-NetConnection -Port 27017</w:t>
            </w:r>
          </w:p>
        </w:tc>
        <w:tc>
          <w:tcPr>
            <w:tcW w:type="pct" w:w="1250"/>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TcpTestSucceeded: True</w:t>
            </w:r>
          </w:p>
        </w:tc>
        <w:tc>
          <w:tcPr>
            <w:tcW w:type="pct" w:w="750"/>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PASS</w:t>
            </w:r>
          </w:p>
        </w:tc>
      </w:tr>
      <w:tr>
        <w:tc>
          <w:tcPr>
            <w:tcW w:type="pct" w:w="1500"/>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Backend Test Suite</w:t>
            </w:r>
          </w:p>
        </w:tc>
        <w:tc>
          <w:tcPr>
            <w:tcW w:type="pct" w:w="1500"/>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npm test (node test.js)</w:t>
            </w:r>
          </w:p>
        </w:tc>
        <w:tc>
          <w:tcPr>
            <w:tcW w:type="pct" w:w="1250"/>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53 Passed | 0 Failed</w:t>
            </w:r>
          </w:p>
        </w:tc>
        <w:tc>
          <w:tcPr>
            <w:tcW w:type="pct" w:w="750"/>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PASS</w:t>
            </w:r>
          </w:p>
        </w:tc>
      </w:tr>
      <w:tr>
        <w:tc>
          <w:tcPr>
            <w:tcW w:type="pct" w:w="1500"/>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Frontend Code Quality</w:t>
            </w:r>
          </w:p>
        </w:tc>
        <w:tc>
          <w:tcPr>
            <w:tcW w:type="pct" w:w="1500"/>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npm run lint:frontend</w:t>
            </w:r>
          </w:p>
        </w:tc>
        <w:tc>
          <w:tcPr>
            <w:tcW w:type="pct" w:w="1250"/>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0 errors, 0 warnings</w:t>
            </w:r>
          </w:p>
        </w:tc>
        <w:tc>
          <w:tcPr>
            <w:tcW w:type="pct" w:w="750"/>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PASS</w:t>
            </w:r>
          </w:p>
        </w:tc>
      </w:tr>
      <w:tr>
        <w:tc>
          <w:tcPr>
            <w:tcW w:type="pct" w:w="1500"/>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Production Build</w:t>
            </w:r>
          </w:p>
        </w:tc>
        <w:tc>
          <w:tcPr>
            <w:tcW w:type="pct" w:w="1500"/>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npm run build:frontend</w:t>
            </w:r>
          </w:p>
        </w:tc>
        <w:tc>
          <w:tcPr>
            <w:tcW w:type="pct" w:w="1250"/>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Built in 2.17s (dist output)</w:t>
            </w:r>
          </w:p>
        </w:tc>
        <w:tc>
          <w:tcPr>
            <w:tcW w:type="pct" w:w="750"/>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PASS</w:t>
            </w:r>
          </w:p>
        </w:tc>
      </w:tr>
      <w:tr>
        <w:tc>
          <w:tcPr>
            <w:tcW w:type="pct" w:w="1500"/>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Live End-to-End CRUD</w:t>
            </w:r>
          </w:p>
        </w:tc>
        <w:tc>
          <w:tcPr>
            <w:tcW w:type="pct" w:w="1500"/>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Live Fetch HTTP Verification</w:t>
            </w:r>
          </w:p>
        </w:tc>
        <w:tc>
          <w:tcPr>
            <w:tcW w:type="pct" w:w="1250"/>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CORS OK, Full CRUD Verified</w:t>
            </w:r>
          </w:p>
        </w:tc>
        <w:tc>
          <w:tcPr>
            <w:tcW w:type="pct" w:w="750"/>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PASS</w:t>
            </w:r>
          </w:p>
        </w:tc>
      </w:tr>
    </w:tbl>
    <w:p>
      <w:pPr>
        <w:pStyle w:val="Heading1"/>
        <w:spacing w:after="100" w:before="280"/>
      </w:pPr>
      <w:r>
        <w:rPr>
          <w:rFonts w:ascii="Calibri" w:cs="Calibri" w:eastAsia="Calibri" w:hAnsi="Calibri"/>
          <w:b/>
          <w:bCs/>
          <w:color w:val="1E3A8A"/>
          <w:sz w:val="32"/>
          <w:szCs w:val="32"/>
        </w:rPr>
        <w:t xml:space="preserve">7. Viva Voce Questions &amp; Model Answers</w:t>
      </w:r>
    </w:p>
    <w:p>
      <w:pPr>
        <w:pStyle w:val="Heading2"/>
        <w:spacing w:after="100" w:before="220"/>
      </w:pPr>
      <w:r>
        <w:rPr>
          <w:rFonts w:ascii="Calibri" w:cs="Calibri" w:eastAsia="Calibri" w:hAnsi="Calibri"/>
          <w:b/>
          <w:bCs/>
          <w:color w:val="3B82F6"/>
          <w:sz w:val="26"/>
          <w:szCs w:val="26"/>
        </w:rPr>
        <w:t xml:space="preserve">Q1: What is Cross-Origin Resource Sharing (CORS) and why is it necessary here?</w:t>
      </w:r>
    </w:p>
    <w:p>
      <w:pPr>
        <w:spacing w:after="80" w:before="60"/>
        <w:jc w:val="left"/>
      </w:pPr>
      <w:r>
        <w:rPr>
          <w:rFonts w:ascii="Calibri" w:cs="Calibri" w:eastAsia="Calibri" w:hAnsi="Calibri"/>
          <w:b w:val="false"/>
          <w:bCs w:val="false"/>
          <w:i/>
          <w:iCs/>
          <w:color w:val="1E293B"/>
          <w:sz w:val="22"/>
          <w:szCs w:val="22"/>
        </w:rPr>
        <w:t xml:space="preserve">Answer: By default, web browsers enforce the Same-Origin Policy (SOP), preventing scripts on one origin (e.g., http://localhost:5173) from making requests to another origin (e.g., http://localhost:5000). Express requires CORS middleware to set the 'Access-Control-Allow-Origin' header to permit the frontend to communicate with the REST API. Without CORS, the browser blocks responses to fetch requests.</w:t>
      </w:r>
    </w:p>
    <w:p>
      <w:pPr>
        <w:pStyle w:val="Heading2"/>
        <w:spacing w:after="100" w:before="220"/>
      </w:pPr>
      <w:r>
        <w:rPr>
          <w:rFonts w:ascii="Calibri" w:cs="Calibri" w:eastAsia="Calibri" w:hAnsi="Calibri"/>
          <w:b/>
          <w:bCs/>
          <w:color w:val="3B82F6"/>
          <w:sz w:val="26"/>
          <w:szCs w:val="26"/>
        </w:rPr>
        <w:t xml:space="preserve">Q2: Why do we re-fetch tasks from the backend instead of updating state locally?</w:t>
      </w:r>
    </w:p>
    <w:p>
      <w:pPr>
        <w:spacing w:after="80" w:before="60"/>
        <w:jc w:val="left"/>
      </w:pPr>
      <w:r>
        <w:rPr>
          <w:rFonts w:ascii="Calibri" w:cs="Calibri" w:eastAsia="Calibri" w:hAnsi="Calibri"/>
          <w:b w:val="false"/>
          <w:bCs w:val="false"/>
          <w:i/>
          <w:iCs/>
          <w:color w:val="1E293B"/>
          <w:sz w:val="22"/>
          <w:szCs w:val="22"/>
        </w:rPr>
        <w:t xml:space="preserve">Answer: Local state updates ('optimistic updates') can cause state desynchronization if validation hooks, server timestamps, database triggers, or network errors alter the stored document. Re-fetching via `await fetchTasks()` guarantees that client UI state strictly mirrors the single source of truth—the MongoDB database.</w:t>
      </w:r>
    </w:p>
    <w:p>
      <w:pPr>
        <w:pStyle w:val="Heading2"/>
        <w:spacing w:after="100" w:before="220"/>
      </w:pPr>
      <w:r>
        <w:rPr>
          <w:rFonts w:ascii="Calibri" w:cs="Calibri" w:eastAsia="Calibri" w:hAnsi="Calibri"/>
          <w:b/>
          <w:bCs/>
          <w:color w:val="3B82F6"/>
          <w:sz w:val="26"/>
          <w:szCs w:val="26"/>
        </w:rPr>
        <w:t xml:space="preserve">Q3: What role does VITE_API_BASE_URL play in production vs development?</w:t>
      </w:r>
    </w:p>
    <w:p>
      <w:pPr>
        <w:spacing w:after="80" w:before="60"/>
        <w:jc w:val="left"/>
      </w:pPr>
      <w:r>
        <w:rPr>
          <w:rFonts w:ascii="Calibri" w:cs="Calibri" w:eastAsia="Calibri" w:hAnsi="Calibri"/>
          <w:b w:val="false"/>
          <w:bCs w:val="false"/>
          <w:i/>
          <w:iCs/>
          <w:color w:val="1E293B"/>
          <w:sz w:val="22"/>
          <w:szCs w:val="22"/>
        </w:rPr>
        <w:t xml:space="preserve">Answer: Hardcoding 'http://localhost:5000' breaks when deploying the application to staging or production servers. By abstracting the endpoint behind `import.meta.env.VITE_API_BASE_URL`, we can switch targets across environments simply by updating `.env` files without modifying any JavaScript component code.</w:t>
      </w:r>
    </w:p>
    <w:p>
      <w:pPr>
        <w:pStyle w:val="Heading2"/>
        <w:spacing w:after="100" w:before="220"/>
      </w:pPr>
      <w:r>
        <w:rPr>
          <w:rFonts w:ascii="Calibri" w:cs="Calibri" w:eastAsia="Calibri" w:hAnsi="Calibri"/>
          <w:b/>
          <w:bCs/>
          <w:color w:val="3B82F6"/>
          <w:sz w:val="26"/>
          <w:szCs w:val="26"/>
        </w:rPr>
        <w:t xml:space="preserve">Q4: How does Mongoose validate data before writing to MongoDB?</w:t>
      </w:r>
    </w:p>
    <w:p>
      <w:pPr>
        <w:spacing w:after="80" w:before="60"/>
        <w:jc w:val="left"/>
      </w:pPr>
      <w:r>
        <w:rPr>
          <w:rFonts w:ascii="Calibri" w:cs="Calibri" w:eastAsia="Calibri" w:hAnsi="Calibri"/>
          <w:b w:val="false"/>
          <w:bCs w:val="false"/>
          <w:i/>
          <w:iCs/>
          <w:color w:val="1E293B"/>
          <w:sz w:val="22"/>
          <w:szCs w:val="22"/>
        </w:rPr>
        <w:t xml:space="preserve">Answer: Mongoose uses schema definitions to enforce data types, required constraints (e.g., title is required), string setters (trimming whitespace), and enum constraints (e.g., priority must be 'low', 'medium', or 'high'). If invalid data is passed, Mongoose throws a ValidationError, which is caught and transformed by our global errorHandler middleware into clean HTTP 400 Bad Request JSON.</w:t>
      </w:r>
    </w:p>
    <w:p>
      <w:pPr>
        <w:pStyle w:val="Heading2"/>
        <w:spacing w:after="100" w:before="220"/>
      </w:pPr>
      <w:r>
        <w:rPr>
          <w:rFonts w:ascii="Calibri" w:cs="Calibri" w:eastAsia="Calibri" w:hAnsi="Calibri"/>
          <w:b/>
          <w:bCs/>
          <w:color w:val="3B82F6"/>
          <w:sz w:val="26"/>
          <w:szCs w:val="26"/>
        </w:rPr>
        <w:t xml:space="preserve">Q5: How does the application handle network failures when the backend is offline?</w:t>
      </w:r>
    </w:p>
    <w:p>
      <w:pPr>
        <w:spacing w:after="80" w:before="60"/>
        <w:jc w:val="left"/>
      </w:pPr>
      <w:r>
        <w:rPr>
          <w:rFonts w:ascii="Calibri" w:cs="Calibri" w:eastAsia="Calibri" w:hAnsi="Calibri"/>
          <w:b w:val="false"/>
          <w:bCs w:val="false"/>
          <w:i/>
          <w:iCs/>
          <w:color w:val="1E293B"/>
          <w:sz w:val="22"/>
          <w:szCs w:val="22"/>
        </w:rPr>
        <w:t xml:space="preserve">Answer: The `taskApi.js` module catches standard fetch `TypeError` exceptions and throws a descriptive network error. The `Projects.jsx` page captures this error and displays an accessible `ErrorMessage` banner with a 'Retry' button, while the navbar displays a 'Server Offline' indicator.</w:t>
      </w:r>
    </w:p>
    <w:p>
      <w:pPr>
        <w:pStyle w:val="Heading1"/>
        <w:spacing w:after="100" w:before="280"/>
      </w:pPr>
      <w:r>
        <w:rPr>
          <w:rFonts w:ascii="Calibri" w:cs="Calibri" w:eastAsia="Calibri" w:hAnsi="Calibri"/>
          <w:b/>
          <w:bCs/>
          <w:color w:val="1E3A8A"/>
          <w:sz w:val="32"/>
          <w:szCs w:val="32"/>
        </w:rPr>
        <w:t xml:space="preserve">8. Conclusion</w:t>
      </w:r>
    </w:p>
    <w:p>
      <w:pPr>
        <w:spacing w:after="80" w:before="60"/>
        <w:jc w:val="left"/>
      </w:pPr>
      <w:r>
        <w:rPr>
          <w:rFonts w:ascii="Calibri" w:cs="Calibri" w:eastAsia="Calibri" w:hAnsi="Calibri"/>
          <w:b w:val="false"/>
          <w:bCs w:val="false"/>
          <w:i w:val="false"/>
          <w:iCs w:val="false"/>
          <w:color w:val="1E293B"/>
          <w:sz w:val="22"/>
          <w:szCs w:val="22"/>
        </w:rPr>
        <w:t xml:space="preserve">Practical 6 successfully demonstrates full-stack integration of a modern React 19 single-page application with an Express 5 and Mongoose 9 REST API. The solution satisfies all academic criteria including secure environment configuration, CORS enforcement, seamless state synchronization, MongoDB persistence, comprehensive test coverage (53/53 tests passed), clean build output, and a polished user interface.</w:t>
      </w:r>
    </w:p>
    <w:p>
      <w:pPr>
        <w:spacing w:after="100" w:before="200"/>
        <w:jc w:val="right"/>
      </w:pPr>
      <w:r>
        <w:rPr>
          <w:rFonts w:ascii="Calibri" w:cs="Calibri" w:eastAsia="Calibri" w:hAnsi="Calibri"/>
          <w:b/>
          <w:bCs/>
          <w:color w:val="1E3A8A"/>
          <w:sz w:val="22"/>
          <w:szCs w:val="22"/>
        </w:rPr>
        <w:t xml:space="preserve">Student Signature: _______________________</w:t>
      </w:r>
    </w:p>
    <w:p>
      <w:pPr>
        <w:spacing w:after="100" w:before="20"/>
        <w:jc w:val="right"/>
      </w:pPr>
      <w:r>
        <w:rPr>
          <w:rFonts w:ascii="Calibri" w:cs="Calibri" w:eastAsia="Calibri" w:hAnsi="Calibri"/>
          <w:color w:val="64748B"/>
          <w:sz w:val="20"/>
          <w:szCs w:val="20"/>
        </w:rPr>
        <w:t xml:space="preserve">Ansh Sojitra (24CS095)</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2026-10-24T10:15:32.451Z</dcterms:created>
  <dcterms:modified xsi:type="dcterms:W3CDTF">2026-10-24T10:15:32.453Z</dcterms:modified>
</cp:coreProperties>
</file>

<file path=docProps/custom.xml><?xml version="1.0" encoding="utf-8"?>
<Properties xmlns="http://schemas.openxmlformats.org/officeDocument/2006/custom-properties" xmlns:vt="http://schemas.openxmlformats.org/officeDocument/2006/docPropsVTypes"/>
</file>