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uto" w:sz="4"/>
          <w:insideV w:val="single" w:color="auto" w:sz="4"/>
        </w:tblBorders>
      </w:tblPr>
      <w:tblGrid>
        <w:gridCol w:w="2303"/>
        <w:gridCol w:w="2930"/>
        <w:gridCol w:w="2093"/>
        <w:gridCol w:w="3140"/>
      </w:tblGrid>
      <w:tr>
        <w:tc>
          <w:tcPr>
            <w:tcW w:type="pct" w:w="11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Student ID :</w:t>
            </w:r>
          </w:p>
        </w:tc>
        <w:tc>
          <w:tcPr>
            <w:tcW w:type="pct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24CS095</w:t>
            </w:r>
          </w:p>
        </w:tc>
        <w:tc>
          <w:tcPr>
            <w:tcW w:type="pct" w:w="10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Student Name:</w:t>
            </w:r>
          </w:p>
        </w:tc>
        <w:tc>
          <w:tcPr>
            <w:tcW w:type="pct" w:w="15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Ansh Sojitra</w:t>
            </w:r>
          </w:p>
        </w:tc>
      </w:tr>
      <w:tr>
        <w:tc>
          <w:tcPr>
            <w:tcW w:type="pct" w:w="11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Subject code &amp;
Name :</w:t>
            </w:r>
          </w:p>
        </w:tc>
        <w:tc>
          <w:tcPr>
            <w:tcW w:type="pct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ITUE301: Advanced Web
Development
Frameworks</w:t>
            </w:r>
          </w:p>
        </w:tc>
        <w:tc>
          <w:tcPr>
            <w:tcW w:type="pct" w:w="10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Practical :</w:t>
            </w:r>
          </w:p>
        </w:tc>
        <w:tc>
          <w:tcPr>
            <w:tcW w:type="pct" w:w="15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pct" w:w="500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single" w:color="auto" w:sz="4"/>
                <w:insideV w:val="single" w:color="auto" w:sz="4"/>
              </w:tblBorders>
            </w:tblPr>
            <w:tblGrid>
              <w:gridCol w:w="628"/>
              <w:gridCol w:w="1413"/>
              <w:gridCol w:w="1099"/>
            </w:tblGrid>
            <w:tr>
              <w:tc>
                <w:tcPr>
                  <w:tcW w:type="pct" w:w="10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12</w:t>
                  </w:r>
                </w:p>
              </w:tc>
              <w:tc>
                <w:tcPr>
                  <w:tcW w:type="pct" w:w="225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Academic Year :</w:t>
                  </w:r>
                </w:p>
              </w:tc>
              <w:tc>
                <w:tcPr>
                  <w:tcW w:type="pct" w:w="175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2026-27</w:t>
                  </w:r>
                </w:p>
              </w:tc>
            </w:tr>
          </w:tbl>
          <w:p/>
        </w:tc>
      </w:tr>
    </w:tbl>
    <w:p>
      <w:pPr>
        <w:spacing w:after="60" w:before="120"/>
      </w:pPr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pct" w:w="50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Task - 12</w:t>
            </w:r>
          </w:p>
        </w:tc>
      </w:tr>
      <w:tr>
        <w:tc>
          <w:tcPr>
            <w:tcW w:type="pct" w:w="50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Aim</w:t>
            </w:r>
          </w:p>
        </w:tc>
      </w:tr>
      <w:tr>
        <w:tc>
          <w:tcPr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 construct and validate an automated Continuous Integration (CI) pipeline using GitHub Actions for a full-stack web application, orchestrating multi-job testing matrices across Node.js environments, running service containers for MongoDB database integration, executing frontend linting and production bundle builds, demonstrating red-green test failure and recovery workflows, and embedding verifiable status badges into the project documentation.</w:t>
            </w:r>
          </w:p>
        </w:tc>
      </w:tr>
      <w:tr>
        <w:tc>
          <w:tcPr>
            <w:tcW w:type="pct" w:w="50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Code</w:t>
            </w:r>
          </w:p>
        </w:tc>
      </w:tr>
      <w:tr>
        <w:tc>
          <w:tcPr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GitHub Link / Repository Link: https://github.com/AnshSojitra/fullstack-task-manager-charusat-24cs095
Branch: main (origin/main) | Latest commit: ci: add GitHub Actions workflow for build and tests | Verified locally &amp; pushed</w:t>
            </w:r>
          </w:p>
          <w:p>
            <w:pPr>
              <w:spacing w:after="40" w:before="60"/>
            </w:pP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Implementation Highlights:</w:t>
            </w:r>
          </w:p>
          <w:p>
            <w:pPr>
              <w:spacing w:after="30" w:before="3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 Declarative GitHub Actions Workflow (.github/workflows/ci.yml): Structured automated CI pipeline triggered on every push and pull request targeting the `main` branch.
2. Parallel Job Matrix: Configured independent jobs for `backend-ci` (running integration tests with MongoDB service container), `frontend-ci` (ESLint and Vite production build), and `docker-validation`.
3. Live MongoDB Service Container: GitHub Actions automatically spins up a Docker container running `mongo:7.0` with healthchecks, providing a real database target for caching and event integration tests.
4. Meaningful Automated Test Suite (backend/test_ci.js): Comprehensive unit assertions testing cache invalidation math, domain event bus mechanics, and input schema validation rules.
5. Red-Green Failure Demonstration Workflow: Verified that deliberate test failures (--deliberate-fail) block pull request merges with exit code 1, followed by clean passing runs restoring green CI status.
6. Real-Time Status Badge: Embedded live GitHub Actions workflow badge into the root README.md providing immediate visual proof of build health.</w:t>
            </w:r>
          </w:p>
          <w:p>
            <w:pPr>
              <w:spacing w:after="40" w:before="80"/>
            </w:pP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/>
                <w:bCs/>
                <w:color w:val="1E293B"/>
                <w:sz w:val="17"/>
                <w:szCs w:val="17"/>
              </w:rPr>
              <w:t xml:space="preserve">// .github/workflows/ci.yml - GitHub Actions Pipeline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name: Full-Stack TaskFlow CI Pipeline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on: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push: { branches: [ main ] }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pull_request: { branches: [ main ] }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jobs: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backend-ci: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  runs-on: ubuntu-latest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  services: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    mongodb: { image: mongo:7.0, ports: [ 27017:27017 ] }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  steps: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    - uses: actions/checkout@v4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    - uses: actions/setup-node@v4 with: { node-version: 20, cache: 'npm' }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    - run: npm install &amp;&amp; node test_ci.js &amp;&amp; node test_cache.js &amp;&amp; node test_events.js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frontend-ci: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  runs-on: ubuntu-latest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  steps: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    - uses: actions/checkout@v4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    - run: npm install &amp;&amp; npm run lint &amp;&amp; npm run build</w:t>
            </w:r>
          </w:p>
          <w:p>
            <w:pPr>
              <w:spacing w:after="40" w:before="60"/>
            </w:pP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/>
                <w:bCs/>
                <w:color w:val="1E293B"/>
                <w:sz w:val="17"/>
                <w:szCs w:val="17"/>
              </w:rPr>
              <w:t xml:space="preserve">// backend/test_ci.js - Automated Test Assertions &amp; Red-Green Demonstration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const testCache = new MemoryCache({ defaultTTL: 2 });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testCache.set('user:101:tasks:all', { count: 3 });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const purged = testCache.invalidatePrefix('user:101:');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assert(purged === 1, 'Prefix invalidation purged stale user query');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assert(testCache.get('user:101:tasks:all') === null, 'Purged query returns MISS');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if (process.argv.includes('--deliberate-fail')) {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assert(false, 'Deliberately failing assertion to demonstrate Red CI status');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pct" w:w="50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Output</w:t>
            </w:r>
          </w:p>
        </w:tc>
      </w:tr>
      <w:tr>
        <w:tc>
          <w:tcPr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140"/>
              <w:jc w:val="center"/>
            </w:pPr>
            <w:r>
              <w:drawing>
                <wp:inline distT="0" distB="0" distL="0" distR="0">
                  <wp:extent cx="4762500" cy="2476500"/>
                  <wp:effectExtent t="0" r="0" b="0" l="0"/>
                  <wp:docPr id="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2937"/>
                <w:sz w:val="19"/>
                <w:szCs w:val="19"/>
              </w:rPr>
              <w:t xml:space="preserve">Figure 1: GitHub Actions CI Workflow Definition (.github/workflows/ci.yml)</w:t>
            </w:r>
          </w:p>
          <w:p>
            <w:pPr>
              <w:spacing w:after="60" w:before="140"/>
              <w:jc w:val="center"/>
            </w:pPr>
            <w:r>
              <w:drawing>
                <wp:inline distT="0" distB="0" distL="0" distR="0">
                  <wp:extent cx="4762500" cy="2476500"/>
                  <wp:effectExtent t="0" r="0" b="0" l="0"/>
                  <wp:docPr id="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2937"/>
                <w:sz w:val="19"/>
                <w:szCs w:val="19"/>
              </w:rPr>
              <w:t xml:space="preserve">Figure 2: Automated CI Test Suite Execution (node backend/test_ci.js) - 11/11 Assertions Passed</w:t>
            </w:r>
          </w:p>
          <w:p>
            <w:pPr>
              <w:spacing w:after="60" w:before="140"/>
              <w:jc w:val="center"/>
            </w:pPr>
            <w:r>
              <w:drawing>
                <wp:inline distT="0" distB="0" distL="0" distR="0">
                  <wp:extent cx="4762500" cy="2286000"/>
                  <wp:effectExtent t="0" r="0" b="0" l="0"/>
                  <wp:docPr id="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2937"/>
                <w:sz w:val="19"/>
                <w:szCs w:val="19"/>
              </w:rPr>
              <w:t xml:space="preserve">Figure 3: Deliberate Test Failure Demonstration (--deliberate-fail Flag Showing Red CI Failure State)</w:t>
            </w:r>
          </w:p>
          <w:p>
            <w:pPr>
              <w:spacing w:after="60" w:before="140"/>
              <w:jc w:val="center"/>
            </w:pPr>
            <w:r>
              <w:drawing>
                <wp:inline distT="0" distB="0" distL="0" distR="0">
                  <wp:extent cx="4762500" cy="1714500"/>
                  <wp:effectExtent t="0" r="0" b="0" l="0"/>
                  <wp:docPr id="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2937"/>
                <w:sz w:val="19"/>
                <w:szCs w:val="19"/>
              </w:rPr>
              <w:t xml:space="preserve">Figure 4: GitHub Actions Passing Run Summary &amp; Active CI Status Badge in README.md</w:t>
            </w:r>
          </w:p>
          <w:p>
            <w:pPr>
              <w:spacing w:after="60" w:before="140"/>
              <w:jc w:val="center"/>
            </w:pPr>
            <w:r>
              <w:drawing>
                <wp:inline distT="0" distB="0" distL="0" distR="0">
                  <wp:extent cx="4762500" cy="2286000"/>
                  <wp:effectExtent t="0" r="0" b="0" l="0"/>
                  <wp:docPr id="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2937"/>
                <w:sz w:val="19"/>
                <w:szCs w:val="19"/>
              </w:rPr>
              <w:t xml:space="preserve">Figure 5: GitHub Actions Execution Log - Backend CI &amp; MongoDB Service Container Integration</w:t>
            </w:r>
          </w:p>
          <w:p>
            <w:pPr>
              <w:spacing w:after="60" w:before="140"/>
              <w:jc w:val="center"/>
            </w:pPr>
            <w:r>
              <w:drawing>
                <wp:inline distT="0" distB="0" distL="0" distR="0">
                  <wp:extent cx="4762500" cy="2286000"/>
                  <wp:effectExtent t="0" r="0" b="0" l="0"/>
                  <wp:docPr id="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2937"/>
                <w:sz w:val="19"/>
                <w:szCs w:val="19"/>
              </w:rPr>
              <w:t xml:space="preserve">Figure 6: GitHub Actions Execution Log - Frontend Lint &amp; Production Vite Build</w:t>
            </w:r>
          </w:p>
          <w:p>
            <w:pPr>
              <w:spacing w:after="60" w:before="140"/>
              <w:jc w:val="center"/>
            </w:pPr>
            <w:r>
              <w:drawing>
                <wp:inline distT="0" distB="0" distL="0" distR="0">
                  <wp:extent cx="4762500" cy="2095500"/>
                  <wp:effectExtent t="0" r="0" b="0" l="0"/>
                  <wp:docPr id="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2937"/>
                <w:sz w:val="19"/>
                <w:szCs w:val="19"/>
              </w:rPr>
              <w:t xml:space="preserve">Figure 7: Git Status, Commit Log (ci: add GitHub Actions workflow), and Remote Branch Review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5000"/>
      <w:tblBorders>
        <w:top w:val="single" w:color="7F1D1D" w:sz="12"/>
        <w:left w:val="none" w:color="auto" w:sz="0"/>
        <w:bottom w:val="none" w:color="auto" w:sz="0"/>
        <w:right w:val="none" w:color="auto" w:sz="0"/>
        <w:insideH w:val="single" w:color="auto" w:sz="4"/>
        <w:insideV w:val="single" w:color="auto" w:sz="4"/>
      </w:tblBorders>
    </w:tblPr>
    <w:tblGrid>
      <w:gridCol w:w="8373"/>
      <w:gridCol w:w="2093"/>
    </w:tblGrid>
    <w:tr>
      <w:tc>
        <w:tcPr>
          <w:tcW w:type="pct" w:w="4000"/>
          <w:tcBorders>
            <w:top w:val="single" w:color="7F1D1D" w:sz="12"/>
            <w:left w:val="none" w:color="auto" w:sz="0"/>
            <w:bottom w:val="none" w:color="auto" w:sz="0"/>
            <w:right w:val="none" w:color="auto" w:sz="0"/>
          </w:tcBorders>
        </w:tcPr>
        <w:p>
          <w:r>
            <w:rPr>
              <w:rFonts w:ascii="Calibri" w:cs="Calibri" w:eastAsia="Calibri" w:hAnsi="Calibri"/>
              <w:sz w:val="18"/>
              <w:szCs w:val="18"/>
            </w:rPr>
            <w:t xml:space="preserve">Department of Computer Science and Engineering, CSPIT</w:t>
          </w:r>
        </w:p>
      </w:tc>
      <w:tc>
        <w:tcPr>
          <w:tcW w:type="pct" w:w="1000"/>
          <w:tcBorders>
            <w:top w:val="single" w:color="7F1D1D" w:sz="12"/>
            <w:left w:val="none" w:color="auto" w:sz="0"/>
            <w:bottom w:val="none" w:color="auto" w:sz="0"/>
            <w:right w:val="none" w:color="auto" w:sz="0"/>
          </w:tcBorders>
        </w:tcPr>
        <w:p>
          <w:pPr>
            <w:jc w:val="right"/>
          </w:pPr>
          <w:r>
            <w:rPr>
              <w:rFonts w:ascii="Calibri" w:cs="Calibri" w:eastAsia="Calibri" w:hAnsi="Calibri"/>
              <w:sz w:val="18"/>
              <w:szCs w:val="18"/>
            </w:rPr>
            <w:t xml:space="preserve">Page </w:t>
          </w:r>
          <w:r>
            <w:rPr>
              <w:rFonts w:ascii="Calibri" w:cs="Calibri" w:eastAsia="Calibri" w:hAnsi="Calibri"/>
              <w:sz w:val="18"/>
              <w:szCs w:val="18"/>
            </w:rPr>
            <w:fldChar w:fldCharType="begin"/>
          </w:r>
          <w:r>
            <w:rPr>
              <w:rFonts w:ascii="Calibri" w:cs="Calibri" w:eastAsia="Calibri" w:hAnsi="Calibri"/>
              <w:sz w:val="18"/>
              <w:szCs w:val="18"/>
            </w:rPr>
            <w:instrText xml:space="preserve">PAGE</w:instrText>
          </w:r>
          <w:r>
            <w:rPr>
              <w:rFonts w:ascii="Calibri" w:cs="Calibri" w:eastAsia="Calibri" w:hAnsi="Calibri"/>
              <w:sz w:val="18"/>
              <w:szCs w:val="18"/>
            </w:rPr>
            <w:fldChar w:fldCharType="separate"/>
          </w:r>
          <w:r>
            <w:rPr>
              <w:rFonts w:ascii="Calibri" w:cs="Calibri" w:eastAsia="Calibri" w:hAnsi="Calibri"/>
              <w:sz w:val="18"/>
              <w:szCs w:val="18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5000"/>
      <w:tblBorders>
        <w:top w:val="none" w:color="auto" w:sz="0"/>
        <w:left w:val="none" w:color="auto" w:sz="0"/>
        <w:bottom w:val="none" w:color="auto" w:sz="0"/>
        <w:right w:val="none" w:color="auto" w:sz="0"/>
        <w:insideH w:val="single" w:color="auto" w:sz="4"/>
        <w:insideV w:val="single" w:color="auto" w:sz="4"/>
      </w:tblBorders>
    </w:tblPr>
    <w:tblGrid>
      <w:gridCol w:w="7326"/>
      <w:gridCol w:w="3140"/>
    </w:tblGrid>
    <w:tr>
      <w:tc>
        <w:tcPr>
          <w:tcW w:type="pct" w:w="3500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</w:tcPr>
        <w:p>
          <w:r>
            <w:rPr>
              <w:rFonts w:ascii="Calibri" w:cs="Calibri" w:eastAsia="Calibri" w:hAnsi="Calibri"/>
              <w:b/>
              <w:bCs/>
              <w:sz w:val="18"/>
              <w:szCs w:val="18"/>
            </w:rPr>
            <w:t xml:space="preserve">ITUE301: Advanced Web Development Frameworks</w:t>
          </w:r>
        </w:p>
      </w:tc>
      <w:tc>
        <w:tcPr>
          <w:tcW w:type="pct" w:w="1500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sz w:val="20"/>
              <w:szCs w:val="20"/>
            </w:rPr>
            <w:t xml:space="preserve">24CS095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0b7698e33fc0e3b152547360f4b9e38d6b95819c.png"/><Relationship Id="rId10" Type="http://schemas.openxmlformats.org/officeDocument/2006/relationships/image" Target="media/88aed7d78984a2a9baafbf1468320134684621ed.png"/><Relationship Id="rId11" Type="http://schemas.openxmlformats.org/officeDocument/2006/relationships/image" Target="media/71d749a0c2e7e82917c72cba250ad84a594c0389.png"/><Relationship Id="rId12" Type="http://schemas.openxmlformats.org/officeDocument/2006/relationships/image" Target="media/2fd4090f1d932e4ce5dcc3966b499cddcef33c47.png"/><Relationship Id="rId13" Type="http://schemas.openxmlformats.org/officeDocument/2006/relationships/image" Target="media/b4c2b6c2a864b1b4fb23a27f35221f2e45806bb3.png"/><Relationship Id="rId14" Type="http://schemas.openxmlformats.org/officeDocument/2006/relationships/image" Target="media/d5e14059221c51eccf505eec7e17a93b320fd9b4.png"/><Relationship Id="rId15" Type="http://schemas.openxmlformats.org/officeDocument/2006/relationships/image" Target="media/9e95f1a9bab586c913d9c943aef62b39432edadc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2026-10-26T09:16:48.867Z</dcterms:created>
  <dcterms:modified xsi:type="dcterms:W3CDTF">2026-10-26T09:16:48.869Z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