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Segoe UI" w:cs="Segoe UI" w:eastAsia="Segoe UI" w:hAnsi="Segoe UI"/>
          <w:b/>
          <w:bCs/>
          <w:color w:val="1A365D"/>
          <w:sz w:val="28"/>
          <w:szCs w:val="28"/>
        </w:rPr>
        <w:t xml:space="preserve">CHAROTAR UNIVERSITY OF SCIENCE AND TECHNOLOGY</w:t>
      </w:r>
    </w:p>
    <w:p>
      <w:pPr>
        <w:spacing w:after="60"/>
        <w:jc w:val="center"/>
      </w:pPr>
      <w:r>
        <w:rPr>
          <w:rFonts w:ascii="Segoe UI" w:cs="Segoe UI" w:eastAsia="Segoe UI" w:hAnsi="Segoe UI"/>
          <w:color w:val="4A5568"/>
          <w:sz w:val="22"/>
          <w:szCs w:val="22"/>
        </w:rPr>
        <w:t xml:space="preserve">Chandubhai S. Patel Institute of Technology (CSPIT)</w:t>
      </w:r>
    </w:p>
    <w:p>
      <w:pPr>
        <w:spacing w:after="200"/>
        <w:jc w:val="center"/>
      </w:pPr>
      <w:r>
        <w:rPr>
          <w:rFonts w:ascii="Segoe UI" w:cs="Segoe UI" w:eastAsia="Segoe UI" w:hAnsi="Segoe UI"/>
          <w:b/>
          <w:bCs/>
          <w:color w:val="2B6CB0"/>
          <w:sz w:val="22"/>
          <w:szCs w:val="22"/>
        </w:rPr>
        <w:t xml:space="preserve">Department of Computer Science &amp; Engineering</w:t>
      </w:r>
    </w:p>
    <w:p>
      <w:pPr>
        <w:spacing w:after="120"/>
        <w:jc w:val="center"/>
      </w:pPr>
      <w:r>
        <w:rPr>
          <w:rFonts w:ascii="Segoe UI" w:cs="Segoe UI" w:eastAsia="Segoe UI" w:hAnsi="Segoe UI"/>
          <w:b/>
          <w:bCs/>
          <w:color w:val="1A365D"/>
          <w:sz w:val="26"/>
          <w:szCs w:val="26"/>
        </w:rPr>
        <w:t xml:space="preserve">ITUE301 — ADVANCED WEB DEVELOPMENT FRAMEWORKS</w:t>
      </w:r>
    </w:p>
    <w:p>
      <w:pPr>
        <w:spacing w:after="240"/>
        <w:jc w:val="center"/>
      </w:pPr>
      <w:r>
        <w:rPr>
          <w:rFonts w:ascii="Segoe UI" w:cs="Segoe UI" w:eastAsia="Segoe UI" w:hAnsi="Segoe UI"/>
          <w:b/>
          <w:bCs/>
          <w:color w:val="2B6CB0"/>
          <w:sz w:val="32"/>
          <w:szCs w:val="32"/>
        </w:rPr>
        <w:t xml:space="preserve">PRACTICAL 5 LABORATORY REPORT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shd w:fill="1A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Student Name</w:t>
            </w:r>
          </w:p>
        </w:tc>
        <w:tc>
          <w:tcPr>
            <w:tcW w:type="pct" w:w="3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Ansh Sojitra</w:t>
            </w:r>
          </w:p>
        </w:tc>
      </w:tr>
      <w:tr>
        <w:tc>
          <w:tcPr>
            <w:tcW w:type="pct" w:w="1500"/>
            <w:shd w:fill="1A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pct" w:w="3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24CS095</w:t>
            </w:r>
          </w:p>
        </w:tc>
      </w:tr>
      <w:tr>
        <w:tc>
          <w:tcPr>
            <w:tcW w:type="pct" w:w="1500"/>
            <w:shd w:fill="1A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Academic Year</w:t>
            </w:r>
          </w:p>
        </w:tc>
        <w:tc>
          <w:tcPr>
            <w:tcW w:type="pct" w:w="3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2026–27</w:t>
            </w:r>
          </w:p>
        </w:tc>
      </w:tr>
      <w:tr>
        <w:tc>
          <w:tcPr>
            <w:tcW w:type="pct" w:w="1500"/>
            <w:shd w:fill="1A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Practical Title</w:t>
            </w:r>
          </w:p>
        </w:tc>
        <w:tc>
          <w:tcPr>
            <w:tcW w:type="pct" w:w="3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Practical 5: MongoDB Integration and Schema Design with Mongoose</w:t>
            </w:r>
          </w:p>
        </w:tc>
      </w:tr>
      <w:tr>
        <w:tc>
          <w:tcPr>
            <w:tcW w:type="pct" w:w="1500"/>
            <w:shd w:fill="1A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Repository Name</w:t>
            </w:r>
          </w:p>
        </w:tc>
        <w:tc>
          <w:tcPr>
            <w:tcW w:type="pct" w:w="3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task-manager-api-24CS095</w:t>
            </w:r>
          </w:p>
        </w:tc>
      </w:tr>
      <w:tr>
        <w:tc>
          <w:tcPr>
            <w:tcW w:type="pct" w:w="1500"/>
            <w:shd w:fill="1A365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Database Engine</w:t>
            </w:r>
          </w:p>
        </w:tc>
        <w:tc>
          <w:tcPr>
            <w:tcW w:type="pct" w:w="3500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2D3748"/>
                <w:sz w:val="19"/>
                <w:szCs w:val="19"/>
              </w:rPr>
              <w:t xml:space="preserve">MongoDB Community Server v8.2.4 with Mongoose v9.11.3 ODM</w:t>
            </w:r>
          </w:p>
        </w:tc>
      </w:tr>
    </w:tbl>
    <w:p>
      <w:pPr>
        <w:pStyle w:val="Heading1"/>
        <w:spacing w:after="140" w:before="280"/>
      </w:pPr>
      <w:r>
        <w:t xml:space="preserve">1. Objective &amp; Scope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The objective of Practical 5 is to elevate the Task Management REST API developed in Practical 4 from an ephemeral in-memory storage model to a robust, persistent production-grade database architecture powered by MongoDB and the Mongoose Object Data Modeling (ODM) library.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All core RESTful endpoints (GET, POST, PUT, DELETE) are preserved while adding schema validation, data type normalization, pre-save hooks, priority enumeration, and safe MongoDB ObjectId parameter verification.</w:t>
      </w:r>
    </w:p>
    <w:p>
      <w:pPr>
        <w:pStyle w:val="Heading2"/>
        <w:spacing w:after="140" w:before="280"/>
      </w:pPr>
      <w:r>
        <w:t xml:space="preserve">2. Key Requirements Implemented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1. Secure Database Connection: </w:t>
      </w:r>
      <w:r>
        <w:rPr>
          <w:rFonts w:ascii="Segoe UI" w:cs="Segoe UI" w:eastAsia="Segoe UI" w:hAnsi="Segoe UI"/>
        </w:rPr>
        <w:t xml:space="preserve">Environment-driven connection via process.env.MONGO_URI using dotenv, strictly avoiding hardcoded connection strings.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2. Mongoose Schema Design: </w:t>
      </w:r>
      <w:r>
        <w:rPr>
          <w:rFonts w:ascii="Segoe UI" w:cs="Segoe UI" w:eastAsia="Segoe UI" w:hAnsi="Segoe UI"/>
        </w:rPr>
        <w:t xml:space="preserve">Defined models/Task.js containing title (required, trimmed), description (optional, trimmed), completed (boolean, default false), createdAt (Date, default Date.now), and priority (enum: 'low', 'medium', 'high', default 'medium').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3. Whitespace Trimming Hook: </w:t>
      </w:r>
      <w:r>
        <w:rPr>
          <w:rFonts w:ascii="Segoe UI" w:cs="Segoe UI" w:eastAsia="Segoe UI" w:hAnsi="Segoe UI"/>
        </w:rPr>
        <w:t xml:space="preserve">Incorporated schema setters and a pre-save hook to sanitize input and ensure title whitespace is trimmed before saving.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4. Mongoose CRUD Operations: </w:t>
      </w:r>
      <w:r>
        <w:rPr>
          <w:rFonts w:ascii="Segoe UI" w:cs="Segoe UI" w:eastAsia="Segoe UI" w:hAnsi="Segoe UI"/>
        </w:rPr>
        <w:t xml:space="preserve">Replaced all JavaScript array mutations with Mongoose model queries (Task.find(), Task.findById(), Task.create(), Task.findByIdAndUpdate(), Task.findByIdAndDelete()).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5. Safe ID Validation: </w:t>
      </w:r>
      <w:r>
        <w:rPr>
          <w:rFonts w:ascii="Segoe UI" w:cs="Segoe UI" w:eastAsia="Segoe UI" w:hAnsi="Segoe UI"/>
        </w:rPr>
        <w:t xml:space="preserve">Middleware validates 24-character hexadecimal ObjectId format, returning 400 Bad Request for malformed IDs. Nonexistent valid ObjectIds return structured 404 Not Found.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6. Error Middleware &amp; Formatting: </w:t>
      </w:r>
      <w:r>
        <w:rPr>
          <w:rFonts w:ascii="Segoe UI" w:cs="Segoe UI" w:eastAsia="Segoe UI" w:hAnsi="Segoe UI"/>
        </w:rPr>
        <w:t xml:space="preserve">All async route handlers forward exceptions via next(err) to errorHandler.js, which maps Mongoose ValidationError and CastError to client-readable JSON while suppressing stack traces.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7. Data Persistence Verification: </w:t>
      </w:r>
      <w:r>
        <w:rPr>
          <w:rFonts w:ascii="Segoe UI" w:cs="Segoe UI" w:eastAsia="Segoe UI" w:hAnsi="Segoe UI"/>
        </w:rPr>
        <w:t xml:space="preserve">Created tasks persist in MongoDB across server process stops and restarts, verified via automated test suite.</w:t>
      </w:r>
    </w:p>
    <w:p>
      <w:pPr>
        <w:pStyle w:val="Heading1"/>
        <w:spacing w:after="140" w:before="280"/>
      </w:pPr>
      <w:r>
        <w:t xml:space="preserve">3. Architecture &amp; File Structure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The repository follows a clean, modular Model-Route-Middleware architectural pattern: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• </w:t>
      </w:r>
      <w:r>
        <w:rPr>
          <w:rFonts w:ascii="Segoe UI" w:cs="Segoe UI" w:eastAsia="Segoe UI" w:hAnsi="Segoe UI"/>
        </w:rPr>
        <w:t xml:space="preserve">config/db.js — Encapsulates Mongoose database connection logic and fail-fast environment checks.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• </w:t>
      </w:r>
      <w:r>
        <w:rPr>
          <w:rFonts w:ascii="Segoe UI" w:cs="Segoe UI" w:eastAsia="Segoe UI" w:hAnsi="Segoe UI"/>
        </w:rPr>
        <w:t xml:space="preserve">models/Task.js — Defines the Mongoose Task schema, validation rules, priority enum, and pre-save hooks.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• </w:t>
      </w:r>
      <w:r>
        <w:rPr>
          <w:rFonts w:ascii="Segoe UI" w:cs="Segoe UI" w:eastAsia="Segoe UI" w:hAnsi="Segoe UI"/>
        </w:rPr>
        <w:t xml:space="preserve">routes/tasks.js — Implements asynchronous Express route handlers mapped to Mongoose model queries.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• </w:t>
      </w:r>
      <w:r>
        <w:rPr>
          <w:rFonts w:ascii="Segoe UI" w:cs="Segoe UI" w:eastAsia="Segoe UI" w:hAnsi="Segoe UI"/>
        </w:rPr>
        <w:t xml:space="preserve">middleware/validateTaskId.js — Validates MongoDB ObjectId format using mongoose.Types.ObjectId.isValid.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• </w:t>
      </w:r>
      <w:r>
        <w:rPr>
          <w:rFonts w:ascii="Segoe UI" w:cs="Segoe UI" w:eastAsia="Segoe UI" w:hAnsi="Segoe UI"/>
        </w:rPr>
        <w:t xml:space="preserve">middleware/errorHandler.js — Centralized error handler converting Mongoose validation errors into structured JSON.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• </w:t>
      </w:r>
      <w:r>
        <w:rPr>
          <w:rFonts w:ascii="Segoe UI" w:cs="Segoe UI" w:eastAsia="Segoe UI" w:hAnsi="Segoe UI"/>
        </w:rPr>
        <w:t xml:space="preserve">middleware/validateContentType.js — Enforces Content-Type: application/json for POST and PUT requests.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• </w:t>
      </w:r>
      <w:r>
        <w:rPr>
          <w:rFonts w:ascii="Segoe UI" w:cs="Segoe UI" w:eastAsia="Segoe UI" w:hAnsi="Segoe UI"/>
        </w:rPr>
        <w:t xml:space="preserve">middleware/logger.js — Logs HTTP method, request path, and ISO timestamp for server auditing.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• </w:t>
      </w:r>
      <w:r>
        <w:rPr>
          <w:rFonts w:ascii="Segoe UI" w:cs="Segoe UI" w:eastAsia="Segoe UI" w:hAnsi="Segoe UI"/>
        </w:rPr>
        <w:t xml:space="preserve">app.js — Configures the Express middleware pipeline, mounts routes, and initiates the database connection.</w:t>
      </w:r>
    </w:p>
    <w:p>
      <w:pPr>
        <w:pStyle w:val="Heading1"/>
        <w:spacing w:after="140" w:before="280"/>
      </w:pPr>
      <w:r>
        <w:t xml:space="preserve">4. Schema Definition &amp; Code Artifacts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The Task schema in models/Task.js enforces required validation and priority enumeration: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const taskSchema = new mongoose.Schema({
  title: { type: String, required: [true, 'Title is required'], trim: true },
  description: { type: String, default: '', trim: true },
  completed: { type: Boolean, default: false },
  createdAt: { type: Date, default: Date.now },
  priority: { type: String, enum: ['low', 'medium', 'high'], default: 'medium', lowercase: true, trim: true }
});
taskSchema.pre('save', function (next) {
  if (this.title) this.title = this.title.trim();
  if (this.description) this.description = this.description.trim();
  if (typeof next === 'function') next();
});</w:t>
      </w:r>
    </w:p>
    <w:p>
      <w:pPr>
        <w:pStyle w:val="Heading1"/>
        <w:spacing w:after="140" w:before="280"/>
      </w:pPr>
      <w:r>
        <w:t xml:space="preserve">5. Verification &amp; Testing Evidence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A comprehensive automated integration test suite (test.js) was executed, evaluating 50 distinct test assertions covering connection verification, CRUD operations, title trimming, priority enum validation, server restart persistence, and error handling.</w:t>
      </w:r>
    </w:p>
    <w:p>
      <w:pPr>
        <w:spacing w:after="80" w:before="240"/>
      </w:pPr>
      <w:r>
        <w:rPr>
          <w:rFonts w:ascii="Segoe UI" w:cs="Segoe UI" w:eastAsia="Segoe UI" w:hAnsi="Segoe UI"/>
          <w:b/>
          <w:bCs/>
          <w:color w:val="1A365D"/>
          <w:sz w:val="23"/>
          <w:szCs w:val="23"/>
        </w:rPr>
        <w:t xml:space="preserve">Figure 1: MongoDB Connection &amp; Server Initialization</w:t>
      </w:r>
    </w:p>
    <w:p>
      <w:pPr>
        <w:spacing w:after="140"/>
      </w:pPr>
      <w:r>
        <w:rPr>
          <w:rFonts w:ascii="Segoe UI" w:cs="Segoe UI" w:eastAsia="Segoe UI" w:hAnsi="Segoe UI"/>
          <w:i/>
          <w:iCs/>
          <w:color w:val="4A5568"/>
          <w:sz w:val="20"/>
          <w:szCs w:val="20"/>
        </w:rPr>
        <w:t xml:space="preserve">Verification of successful connection to MongoDB Community Server on port 27017 and Express server startup.</w:t>
      </w:r>
    </w:p>
    <w:p>
      <w:pPr>
        <w:spacing w:after="26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Segoe UI" w:cs="Segoe UI" w:eastAsia="Segoe UI" w:hAnsi="Segoe UI"/>
          <w:b/>
          <w:bCs/>
          <w:color w:val="1A365D"/>
          <w:sz w:val="23"/>
          <w:szCs w:val="23"/>
        </w:rPr>
        <w:t xml:space="preserve">Figure 2: Automated Test Suite Execution (50 Assertions Passing)</w:t>
      </w:r>
    </w:p>
    <w:p>
      <w:pPr>
        <w:spacing w:after="140"/>
      </w:pPr>
      <w:r>
        <w:rPr>
          <w:rFonts w:ascii="Segoe UI" w:cs="Segoe UI" w:eastAsia="Segoe UI" w:hAnsi="Segoe UI"/>
          <w:i/>
          <w:iCs/>
          <w:color w:val="4A5568"/>
          <w:sz w:val="20"/>
          <w:szCs w:val="20"/>
        </w:rPr>
        <w:t xml:space="preserve">Execution of npm test demonstrating 100% pass rate across all MongoDB CRUD, validation, and restart persistence tests.</w:t>
      </w:r>
    </w:p>
    <w:p>
      <w:pPr>
        <w:spacing w:after="260"/>
        <w:jc w:val="center"/>
      </w:pPr>
      <w:r>
        <w:drawing>
          <wp:inline distT="0" distB="0" distL="0" distR="0">
            <wp:extent cx="5524500" cy="34290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Segoe UI" w:cs="Segoe UI" w:eastAsia="Segoe UI" w:hAnsi="Segoe UI"/>
          <w:b/>
          <w:bCs/>
          <w:color w:val="1A365D"/>
          <w:sz w:val="23"/>
          <w:szCs w:val="23"/>
        </w:rPr>
        <w:t xml:space="preserve">Figure 3: GET /tasks - Persistent Document Retrieval</w:t>
      </w:r>
    </w:p>
    <w:p>
      <w:pPr>
        <w:spacing w:after="140"/>
      </w:pPr>
      <w:r>
        <w:rPr>
          <w:rFonts w:ascii="Segoe UI" w:cs="Segoe UI" w:eastAsia="Segoe UI" w:hAnsi="Segoe UI"/>
          <w:i/>
          <w:iCs/>
          <w:color w:val="4A5568"/>
          <w:sz w:val="20"/>
          <w:szCs w:val="20"/>
        </w:rPr>
        <w:t xml:space="preserve">Retrieving all task documents from MongoDB with generated ObjectIds and timestamps.</w:t>
      </w:r>
    </w:p>
    <w:p>
      <w:pPr>
        <w:spacing w:after="260"/>
        <w:jc w:val="center"/>
      </w:pPr>
      <w:r>
        <w:drawing>
          <wp:inline distT="0" distB="0" distL="0" distR="0">
            <wp:extent cx="5524500" cy="34290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Segoe UI" w:cs="Segoe UI" w:eastAsia="Segoe UI" w:hAnsi="Segoe UI"/>
          <w:b/>
          <w:bCs/>
          <w:color w:val="1A365D"/>
          <w:sz w:val="23"/>
          <w:szCs w:val="23"/>
        </w:rPr>
        <w:t xml:space="preserve">Figure 4: POST /tasks - Create with Priority &amp; Whitespace Trimming</w:t>
      </w:r>
    </w:p>
    <w:p>
      <w:pPr>
        <w:spacing w:after="140"/>
      </w:pPr>
      <w:r>
        <w:rPr>
          <w:rFonts w:ascii="Segoe UI" w:cs="Segoe UI" w:eastAsia="Segoe UI" w:hAnsi="Segoe UI"/>
          <w:i/>
          <w:iCs/>
          <w:color w:val="4A5568"/>
          <w:sz w:val="20"/>
          <w:szCs w:val="20"/>
        </w:rPr>
        <w:t xml:space="preserve">Creating a new task with title whitespace automatically trimmed by the Mongoose pre-save hook and priority enum validated.</w:t>
      </w:r>
    </w:p>
    <w:p>
      <w:pPr>
        <w:spacing w:after="260"/>
        <w:jc w:val="center"/>
      </w:pPr>
      <w:r>
        <w:drawing>
          <wp:inline distT="0" distB="0" distL="0" distR="0">
            <wp:extent cx="5524500" cy="34290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Segoe UI" w:cs="Segoe UI" w:eastAsia="Segoe UI" w:hAnsi="Segoe UI"/>
          <w:b/>
          <w:bCs/>
          <w:color w:val="1A365D"/>
          <w:sz w:val="23"/>
          <w:szCs w:val="23"/>
        </w:rPr>
        <w:t xml:space="preserve">Figure 5: PUT &amp; DELETE /tasks/:id - Update and Delete by ObjectId</w:t>
      </w:r>
    </w:p>
    <w:p>
      <w:pPr>
        <w:spacing w:after="140"/>
      </w:pPr>
      <w:r>
        <w:rPr>
          <w:rFonts w:ascii="Segoe UI" w:cs="Segoe UI" w:eastAsia="Segoe UI" w:hAnsi="Segoe UI"/>
          <w:i/>
          <w:iCs/>
          <w:color w:val="4A5568"/>
          <w:sz w:val="20"/>
          <w:szCs w:val="20"/>
        </w:rPr>
        <w:t xml:space="preserve">Updating task completion status and priority enum, followed by successful deletion from MongoDB.</w:t>
      </w:r>
    </w:p>
    <w:p>
      <w:pPr>
        <w:spacing w:after="260"/>
        <w:jc w:val="center"/>
      </w:pPr>
      <w:r>
        <w:drawing>
          <wp:inline distT="0" distB="0" distL="0" distR="0">
            <wp:extent cx="5524500" cy="34290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Segoe UI" w:cs="Segoe UI" w:eastAsia="Segoe UI" w:hAnsi="Segoe UI"/>
          <w:b/>
          <w:bCs/>
          <w:color w:val="1A365D"/>
          <w:sz w:val="23"/>
          <w:szCs w:val="23"/>
        </w:rPr>
        <w:t xml:space="preserve">Figure 6: Schema Validation &amp; Safe ID Error Handling</w:t>
      </w:r>
    </w:p>
    <w:p>
      <w:pPr>
        <w:spacing w:after="140"/>
      </w:pPr>
      <w:r>
        <w:rPr>
          <w:rFonts w:ascii="Segoe UI" w:cs="Segoe UI" w:eastAsia="Segoe UI" w:hAnsi="Segoe UI"/>
          <w:i/>
          <w:iCs/>
          <w:color w:val="4A5568"/>
          <w:sz w:val="20"/>
          <w:szCs w:val="20"/>
        </w:rPr>
        <w:t xml:space="preserve">Demonstrating HTTP 400 for invalid priority enum ('critical'), HTTP 400 for malformed Mongo ID, and HTTP 404 for nonexistent valid ObjectId.</w:t>
      </w:r>
    </w:p>
    <w:p>
      <w:pPr>
        <w:spacing w:after="260"/>
        <w:jc w:val="center"/>
      </w:pPr>
      <w:r>
        <w:drawing>
          <wp:inline distT="0" distB="0" distL="0" distR="0">
            <wp:extent cx="5524500" cy="34290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40"/>
      </w:pPr>
      <w:r>
        <w:rPr>
          <w:rFonts w:ascii="Segoe UI" w:cs="Segoe UI" w:eastAsia="Segoe UI" w:hAnsi="Segoe UI"/>
          <w:b/>
          <w:bCs/>
          <w:color w:val="1A365D"/>
          <w:sz w:val="23"/>
          <w:szCs w:val="23"/>
        </w:rPr>
        <w:t xml:space="preserve">Figure 7: Git Status, Tracking Remote &amp; Commit Verification</w:t>
      </w:r>
    </w:p>
    <w:p>
      <w:pPr>
        <w:spacing w:after="140"/>
      </w:pPr>
      <w:r>
        <w:rPr>
          <w:rFonts w:ascii="Segoe UI" w:cs="Segoe UI" w:eastAsia="Segoe UI" w:hAnsi="Segoe UI"/>
          <w:i/>
          <w:iCs/>
          <w:color w:val="4A5568"/>
          <w:sz w:val="20"/>
          <w:szCs w:val="20"/>
        </w:rPr>
        <w:t xml:space="preserve">Verification of clean git status on main branch tracking GitHub repository task-manager-api-24CS095.</w:t>
      </w:r>
    </w:p>
    <w:p>
      <w:pPr>
        <w:spacing w:after="260"/>
        <w:jc w:val="center"/>
      </w:pPr>
      <w:r>
        <w:drawing>
          <wp:inline distT="0" distB="0" distL="0" distR="0">
            <wp:extent cx="5524500" cy="34290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40" w:before="280"/>
      </w:pPr>
      <w:r>
        <w:t xml:space="preserve">6. University Viva Voce Preparation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Key technical questions and concise architectural explanations for the laboratory viva: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Q1: What is Mongoose and why is it preferred over native MongoDB driver? </w:t>
      </w:r>
      <w:r>
        <w:rPr>
          <w:rFonts w:ascii="Segoe UI" w:cs="Segoe UI" w:eastAsia="Segoe UI" w:hAnsi="Segoe UI"/>
        </w:rPr>
        <w:t xml:space="preserve">Mongoose is an Object Data Modeling (ODM) library for MongoDB and Node.js. It manages relationships between data, provides schema validation, translates between code objects and MongoDB documents, and simplifies queries.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Q2: How does the pre-save hook function in models/Task.js? </w:t>
      </w:r>
      <w:r>
        <w:rPr>
          <w:rFonts w:ascii="Segoe UI" w:cs="Segoe UI" w:eastAsia="Segoe UI" w:hAnsi="Segoe UI"/>
        </w:rPr>
        <w:t xml:space="preserve">A Mongoose pre-save hook is middleware that executes before doc.save() is called. In Practical 5, it trims whitespace from task title and description fields before the document is persisted in the database.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Q3: What is the difference between a malformed ID and a nonexistent ID? </w:t>
      </w:r>
      <w:r>
        <w:rPr>
          <w:rFonts w:ascii="Segoe UI" w:cs="Segoe UI" w:eastAsia="Segoe UI" w:hAnsi="Segoe UI"/>
        </w:rPr>
        <w:t xml:space="preserve">A malformed ID (e.g., '123') has an invalid format and is intercepted by validateTaskId middleware returning 400 Bad Request. A nonexistent ID is a valid 24-character hexadecimal ObjectId (e.g., '507f1f77bcf86cd799439011') that does not match any document, returning 404 Not Found.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Q4: How does priority enum validation work? </w:t>
      </w:r>
      <w:r>
        <w:rPr>
          <w:rFonts w:ascii="Segoe UI" w:cs="Segoe UI" w:eastAsia="Segoe UI" w:hAnsi="Segoe UI"/>
        </w:rPr>
        <w:t xml:space="preserve">The priority field uses Mongoose enum: ['low', 'medium', 'high']. If a client sends an invalid value (e.g., 'urgent'), Mongoose throws a ValidationError. The global error handler catches it and returns HTTP 400 with a descriptive JSON message.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Segoe UI" w:cs="Segoe UI" w:eastAsia="Segoe UI" w:hAnsi="Segoe UI"/>
          <w:b/>
          <w:bCs/>
          <w:color w:val="1A365D"/>
        </w:rPr>
        <w:t xml:space="preserve">Q5: Why must MONGO_URI never be hardcoded? </w:t>
      </w:r>
      <w:r>
        <w:rPr>
          <w:rFonts w:ascii="Segoe UI" w:cs="Segoe UI" w:eastAsia="Segoe UI" w:hAnsi="Segoe UI"/>
        </w:rPr>
        <w:t xml:space="preserve">Database connection strings often contain passwords, ports, and cluster hosts. Hardcoding them leaks credentials in git history. Using process.env.MONGO_URI loaded via dotenv keeps credentials secret in .env, which is excluded by .gitignore.</w:t>
      </w:r>
    </w:p>
    <w:p>
      <w:pPr>
        <w:pStyle w:val="Heading1"/>
        <w:spacing w:after="140" w:before="280"/>
      </w:pPr>
      <w:r>
        <w:t xml:space="preserve">7. Conclusion</w:t>
      </w:r>
    </w:p>
    <w:p>
      <w:pPr>
        <w:spacing w:after="120" w:line="276"/>
      </w:pPr>
      <w:r>
        <w:rPr>
          <w:rFonts w:ascii="Segoe UI" w:cs="Segoe UI" w:eastAsia="Segoe UI" w:hAnsi="Segoe UI"/>
        </w:rPr>
        <w:t xml:space="preserve">Practical 5 successfully transitioned the Task Management REST API to MongoDB and Mongoose. All university laboratory requirements—including schema modeling, priority enum constraints, whitespace pre-save hooks, safe ObjectId handling, server restart persistence, and centralized error translation—were implemented, verified with 50 passing automated tests, documented, and prepared for submission.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718096"/>
        <w:sz w:val="18"/>
        <w:szCs w:val="18"/>
      </w:rPr>
      <w:t xml:space="preserve">Page </w:t>
    </w:r>
    <w:r>
      <w:rPr>
        <w:rFonts w:ascii="Segoe UI" w:cs="Segoe UI" w:eastAsia="Segoe UI" w:hAnsi="Segoe UI"/>
        <w:b/>
        <w:bCs/>
        <w:color w:val="1A365D"/>
        <w:sz w:val="18"/>
        <w:szCs w:val="18"/>
      </w:rPr>
      <w:fldChar w:fldCharType="begin"/>
    </w:r>
    <w:r>
      <w:rPr>
        <w:rFonts w:ascii="Segoe UI" w:cs="Segoe UI" w:eastAsia="Segoe UI" w:hAnsi="Segoe UI"/>
        <w:b/>
        <w:bCs/>
        <w:color w:val="1A365D"/>
        <w:sz w:val="18"/>
        <w:szCs w:val="18"/>
      </w:rPr>
      <w:instrText xml:space="preserve">PAGE</w:instrText>
    </w:r>
    <w:r>
      <w:rPr>
        <w:rFonts w:ascii="Segoe UI" w:cs="Segoe UI" w:eastAsia="Segoe UI" w:hAnsi="Segoe UI"/>
        <w:b/>
        <w:bCs/>
        <w:color w:val="1A365D"/>
        <w:sz w:val="18"/>
        <w:szCs w:val="18"/>
      </w:rPr>
      <w:fldChar w:fldCharType="separate"/>
    </w:r>
    <w:r>
      <w:rPr>
        <w:rFonts w:ascii="Segoe UI" w:cs="Segoe UI" w:eastAsia="Segoe UI" w:hAnsi="Segoe UI"/>
        <w:b/>
        <w:bCs/>
        <w:color w:val="1A365D"/>
        <w:sz w:val="18"/>
        <w:szCs w:val="18"/>
      </w:rPr>
      <w:fldChar w:fldCharType="end"/>
    </w:r>
    <w:r>
      <w:rPr>
        <w:rFonts w:ascii="Segoe UI" w:cs="Segoe UI" w:eastAsia="Segoe UI" w:hAnsi="Segoe UI"/>
        <w:color w:val="718096"/>
        <w:sz w:val="18"/>
        <w:szCs w:val="18"/>
      </w:rPr>
      <w:t xml:space="preserve"> of </w:t>
    </w:r>
    <w:r>
      <w:rPr>
        <w:rFonts w:ascii="Segoe UI" w:cs="Segoe UI" w:eastAsia="Segoe UI" w:hAnsi="Segoe UI"/>
        <w:b/>
        <w:bCs/>
        <w:color w:val="1A365D"/>
        <w:sz w:val="18"/>
        <w:szCs w:val="18"/>
      </w:rPr>
      <w:fldChar w:fldCharType="begin"/>
    </w:r>
    <w:r>
      <w:rPr>
        <w:rFonts w:ascii="Segoe UI" w:cs="Segoe UI" w:eastAsia="Segoe UI" w:hAnsi="Segoe UI"/>
        <w:b/>
        <w:bCs/>
        <w:color w:val="1A365D"/>
        <w:sz w:val="18"/>
        <w:szCs w:val="18"/>
      </w:rPr>
      <w:instrText xml:space="preserve">NUMPAGES</w:instrText>
    </w:r>
    <w:r>
      <w:rPr>
        <w:rFonts w:ascii="Segoe UI" w:cs="Segoe UI" w:eastAsia="Segoe UI" w:hAnsi="Segoe UI"/>
        <w:b/>
        <w:bCs/>
        <w:color w:val="1A365D"/>
        <w:sz w:val="18"/>
        <w:szCs w:val="18"/>
      </w:rPr>
      <w:fldChar w:fldCharType="separate"/>
    </w:r>
    <w:r>
      <w:rPr>
        <w:rFonts w:ascii="Segoe UI" w:cs="Segoe UI" w:eastAsia="Segoe UI" w:hAnsi="Segoe UI"/>
        <w:b/>
        <w:bCs/>
        <w:color w:val="1A365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A0AEC0"/>
        <w:sz w:val="16"/>
        <w:szCs w:val="16"/>
      </w:rPr>
      <w:t xml:space="preserve">CHARUSAT | ITUE301 | Practical 5: MongoDB &amp; Mongoose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D3748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rFonts w:ascii="Segoe UI" w:cs="Segoe UI" w:eastAsia="Segoe UI" w:hAnsi="Segoe UI"/>
      <w:b/>
      <w:bCs/>
      <w:color w:val="1A365D"/>
      <w:sz w:val="32"/>
      <w:szCs w:val="32"/>
    </w:rPr>
  </w:style>
  <w:style w:type="paragraph" w:styleId="Heading2">
    <w:name w:val="Heading 2"/>
    <w:rPr>
      <w:rFonts w:ascii="Segoe UI" w:cs="Segoe UI" w:eastAsia="Segoe UI" w:hAnsi="Segoe UI"/>
      <w:b/>
      <w:bCs/>
      <w:color w:val="2B6CB0"/>
      <w:sz w:val="26"/>
      <w:szCs w:val="26"/>
    </w:rPr>
  </w:style>
  <w:style w:type="paragraph" w:styleId="Heading3">
    <w:name w:val="Heading 3"/>
    <w:rPr>
      <w:rFonts w:ascii="Segoe UI" w:cs="Segoe UI" w:eastAsia="Segoe UI" w:hAnsi="Segoe UI"/>
      <w:b/>
      <w:bCs/>
      <w:color w:val="2D3748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f9aee75ef1e4e414781f017b3bf4e4db40a324e7.png"/><Relationship Id="rId10" Type="http://schemas.openxmlformats.org/officeDocument/2006/relationships/image" Target="media/4836d9c3d663815ca1c6c043bbe22bf817a7819c.png"/><Relationship Id="rId11" Type="http://schemas.openxmlformats.org/officeDocument/2006/relationships/image" Target="media/4843208be3361f97cac5a7d1547c35b2d00c21cc.png"/><Relationship Id="rId12" Type="http://schemas.openxmlformats.org/officeDocument/2006/relationships/image" Target="media/aa725a5d9193af68f6b350503d4a64edb8da6707.png"/><Relationship Id="rId13" Type="http://schemas.openxmlformats.org/officeDocument/2006/relationships/image" Target="media/e9ff7f061402ad3afc38034bce05d3b42814b944.png"/><Relationship Id="rId14" Type="http://schemas.openxmlformats.org/officeDocument/2006/relationships/image" Target="media/be30b1b723f432441a4a009890b9a86d8fc17076.png"/><Relationship Id="rId15" Type="http://schemas.openxmlformats.org/officeDocument/2006/relationships/image" Target="media/a6c3e999ac574eebbc8dbc888b6defc14c3824c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2026-10-22T09:59:34.319Z</dcterms:created>
  <dcterms:modified xsi:type="dcterms:W3CDTF">2026-10-22T09:59:34.321Z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