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DF96B" w14:textId="77777777" w:rsidR="000C24D4" w:rsidRPr="000C24D4" w:rsidRDefault="000C24D4" w:rsidP="000C24D4">
      <w:pPr>
        <w:spacing w:after="0" w:line="840" w:lineRule="atLeast"/>
        <w:textAlignment w:val="baseline"/>
        <w:outlineLvl w:val="0"/>
        <w:rPr>
          <w:rFonts w:ascii="Arial" w:eastAsia="Times New Roman" w:hAnsi="Arial" w:cs="Arial"/>
          <w:b/>
          <w:bCs/>
          <w:color w:val="2F2F2E"/>
          <w:kern w:val="36"/>
          <w:sz w:val="60"/>
          <w:szCs w:val="60"/>
          <w:lang w:eastAsia="en-IN"/>
          <w14:ligatures w14:val="none"/>
        </w:rPr>
      </w:pPr>
      <w:r w:rsidRPr="000C24D4">
        <w:rPr>
          <w:rFonts w:ascii="Arial" w:eastAsia="Times New Roman" w:hAnsi="Arial" w:cs="Arial"/>
          <w:b/>
          <w:bCs/>
          <w:color w:val="2F2F2E"/>
          <w:kern w:val="36"/>
          <w:sz w:val="60"/>
          <w:szCs w:val="60"/>
          <w:lang w:eastAsia="en-IN"/>
          <w14:ligatures w14:val="none"/>
        </w:rPr>
        <w:t>Understanding the UK IPAFFS System for UK Food Importers</w:t>
      </w:r>
    </w:p>
    <w:p w14:paraId="31368006" w14:textId="092017D4" w:rsidR="000C24D4" w:rsidRPr="000C24D4" w:rsidRDefault="000C24D4" w:rsidP="000C24D4">
      <w:pPr>
        <w:spacing w:after="0" w:line="240" w:lineRule="auto"/>
        <w:textAlignment w:val="baseline"/>
        <w:rPr>
          <w:rFonts w:ascii="Times New Roman" w:eastAsia="Times New Roman" w:hAnsi="Times New Roman" w:cs="Times New Roman"/>
          <w:kern w:val="0"/>
          <w:sz w:val="21"/>
          <w:szCs w:val="21"/>
          <w:lang w:eastAsia="en-IN"/>
          <w14:ligatures w14:val="none"/>
        </w:rPr>
      </w:pPr>
      <w:r>
        <w:rPr>
          <w:rFonts w:ascii="Times New Roman" w:eastAsia="Times New Roman" w:hAnsi="Times New Roman" w:cs="Times New Roman"/>
          <w:kern w:val="0"/>
          <w:sz w:val="21"/>
          <w:szCs w:val="21"/>
          <w:bdr w:val="none" w:sz="0" w:space="0" w:color="auto" w:frame="1"/>
          <w:lang w:eastAsia="en-IN"/>
          <w14:ligatures w14:val="none"/>
        </w:rPr>
        <w:br/>
      </w:r>
      <w:r>
        <w:rPr>
          <w:rFonts w:ascii="Times New Roman" w:eastAsia="Times New Roman" w:hAnsi="Times New Roman" w:cs="Times New Roman"/>
          <w:kern w:val="0"/>
          <w:sz w:val="21"/>
          <w:szCs w:val="21"/>
          <w:bdr w:val="none" w:sz="0" w:space="0" w:color="auto" w:frame="1"/>
          <w:lang w:eastAsia="en-IN"/>
          <w14:ligatures w14:val="none"/>
        </w:rPr>
        <w:br/>
      </w:r>
      <w:r w:rsidRPr="000C24D4">
        <w:rPr>
          <w:rFonts w:ascii="Times New Roman" w:eastAsia="Times New Roman" w:hAnsi="Times New Roman" w:cs="Times New Roman"/>
          <w:kern w:val="0"/>
          <w:sz w:val="21"/>
          <w:szCs w:val="21"/>
          <w:bdr w:val="none" w:sz="0" w:space="0" w:color="auto" w:frame="1"/>
          <w:lang w:eastAsia="en-IN"/>
          <w14:ligatures w14:val="none"/>
        </w:rPr>
        <w:t>cormac658</w:t>
      </w:r>
    </w:p>
    <w:p w14:paraId="12DA2D4A" w14:textId="77777777" w:rsidR="000C24D4" w:rsidRPr="000C24D4" w:rsidRDefault="000C24D4" w:rsidP="000C24D4">
      <w:pPr>
        <w:spacing w:after="0" w:line="240" w:lineRule="auto"/>
        <w:textAlignment w:val="baseline"/>
        <w:rPr>
          <w:rFonts w:ascii="Times New Roman" w:eastAsia="Times New Roman" w:hAnsi="Times New Roman" w:cs="Times New Roman"/>
          <w:kern w:val="0"/>
          <w:sz w:val="21"/>
          <w:szCs w:val="21"/>
          <w:lang w:eastAsia="en-IN"/>
          <w14:ligatures w14:val="none"/>
        </w:rPr>
      </w:pPr>
      <w:r w:rsidRPr="000C24D4">
        <w:rPr>
          <w:rFonts w:ascii="Times New Roman" w:eastAsia="Times New Roman" w:hAnsi="Times New Roman" w:cs="Times New Roman"/>
          <w:kern w:val="0"/>
          <w:sz w:val="21"/>
          <w:szCs w:val="21"/>
          <w:bdr w:val="none" w:sz="0" w:space="0" w:color="auto" w:frame="1"/>
          <w:lang w:eastAsia="en-IN"/>
          <w14:ligatures w14:val="none"/>
        </w:rPr>
        <w:t>Jun 12</w:t>
      </w:r>
    </w:p>
    <w:p w14:paraId="570831D2" w14:textId="77777777" w:rsidR="000C24D4" w:rsidRPr="000C24D4" w:rsidRDefault="000C24D4" w:rsidP="000C24D4">
      <w:pPr>
        <w:spacing w:after="0" w:line="240" w:lineRule="auto"/>
        <w:textAlignment w:val="baseline"/>
        <w:rPr>
          <w:rFonts w:ascii="Times New Roman" w:eastAsia="Times New Roman" w:hAnsi="Times New Roman" w:cs="Times New Roman"/>
          <w:kern w:val="0"/>
          <w:sz w:val="21"/>
          <w:szCs w:val="21"/>
          <w:lang w:eastAsia="en-IN"/>
          <w14:ligatures w14:val="none"/>
        </w:rPr>
      </w:pPr>
      <w:r w:rsidRPr="000C24D4">
        <w:rPr>
          <w:rFonts w:ascii="Times New Roman" w:eastAsia="Times New Roman" w:hAnsi="Times New Roman" w:cs="Times New Roman"/>
          <w:kern w:val="0"/>
          <w:sz w:val="21"/>
          <w:szCs w:val="21"/>
          <w:bdr w:val="none" w:sz="0" w:space="0" w:color="auto" w:frame="1"/>
          <w:lang w:eastAsia="en-IN"/>
          <w14:ligatures w14:val="none"/>
        </w:rPr>
        <w:t>3 min read</w:t>
      </w:r>
    </w:p>
    <w:p w14:paraId="706C1922"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2F2F2E"/>
          <w:kern w:val="0"/>
          <w:sz w:val="27"/>
          <w:szCs w:val="27"/>
          <w:bdr w:val="none" w:sz="0" w:space="0" w:color="auto" w:frame="1"/>
          <w:lang w:eastAsia="en-IN"/>
          <w14:ligatures w14:val="none"/>
        </w:rPr>
        <w:br/>
      </w:r>
    </w:p>
    <w:p w14:paraId="7E0D1101" w14:textId="77777777" w:rsidR="000C24D4" w:rsidRPr="000C24D4" w:rsidRDefault="000C24D4" w:rsidP="000C24D4">
      <w:pPr>
        <w:spacing w:after="0" w:line="240" w:lineRule="auto"/>
        <w:textAlignment w:val="baseline"/>
        <w:rPr>
          <w:rFonts w:ascii="Open Sans" w:eastAsia="Times New Roman" w:hAnsi="Open Sans" w:cs="Open Sans"/>
          <w:color w:val="2F2F2E"/>
          <w:kern w:val="0"/>
          <w:lang w:eastAsia="en-IN"/>
          <w14:ligatures w14:val="none"/>
        </w:rPr>
      </w:pPr>
      <w:r w:rsidRPr="000C24D4">
        <w:rPr>
          <w:rFonts w:ascii="Open Sans" w:eastAsia="Times New Roman" w:hAnsi="Open Sans" w:cs="Open Sans"/>
          <w:noProof/>
          <w:color w:val="2F2F2E"/>
          <w:kern w:val="0"/>
          <w:lang w:eastAsia="en-IN"/>
          <w14:ligatures w14:val="none"/>
        </w:rPr>
        <mc:AlternateContent>
          <mc:Choice Requires="wps">
            <w:drawing>
              <wp:inline distT="0" distB="0" distL="0" distR="0" wp14:anchorId="60C94789" wp14:editId="24CA3E25">
                <wp:extent cx="304800" cy="304800"/>
                <wp:effectExtent l="0" t="0" r="0" b="0"/>
                <wp:docPr id="1778826930"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C5A608"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5243AE"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000000"/>
          <w:kern w:val="0"/>
          <w:sz w:val="27"/>
          <w:szCs w:val="27"/>
          <w:bdr w:val="none" w:sz="0" w:space="0" w:color="auto" w:frame="1"/>
          <w:lang w:eastAsia="en-IN"/>
          <w14:ligatures w14:val="none"/>
        </w:rPr>
        <w:t>UK businesses importing food, plants, animals, and products of animal origin (POAO) must comply with sanitary and phytosanitary controls. This is where IPAFFS comes in. This guide explains how the UK IPAFFS system works, when an IPAFFS pre-notification is required, and what food importers need to know to keep goods moving efficiently into Great Britain.</w:t>
      </w:r>
    </w:p>
    <w:p w14:paraId="2CFB4ED7"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2F2F2E"/>
          <w:kern w:val="0"/>
          <w:sz w:val="27"/>
          <w:szCs w:val="27"/>
          <w:bdr w:val="none" w:sz="0" w:space="0" w:color="auto" w:frame="1"/>
          <w:lang w:eastAsia="en-IN"/>
          <w14:ligatures w14:val="none"/>
        </w:rPr>
        <w:br/>
      </w:r>
    </w:p>
    <w:p w14:paraId="400C65C6"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000000"/>
          <w:kern w:val="0"/>
          <w:sz w:val="27"/>
          <w:szCs w:val="27"/>
          <w:bdr w:val="none" w:sz="0" w:space="0" w:color="auto" w:frame="1"/>
          <w:lang w:eastAsia="en-IN"/>
          <w14:ligatures w14:val="none"/>
        </w:rPr>
        <w:t>IPAFFS, which stands for the Import of Products, Animals, Food and Feed System, is the UK government’s online platform used to manage import notifications for goods that are subject to health and safety controls. While it may seem like just another administrative requirement, understanding how IPAFFS works is essential for keeping goods moving into the UK.</w:t>
      </w:r>
    </w:p>
    <w:p w14:paraId="36A92456"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2F2F2E"/>
          <w:kern w:val="0"/>
          <w:sz w:val="27"/>
          <w:szCs w:val="27"/>
          <w:bdr w:val="none" w:sz="0" w:space="0" w:color="auto" w:frame="1"/>
          <w:lang w:eastAsia="en-IN"/>
          <w14:ligatures w14:val="none"/>
        </w:rPr>
        <w:br/>
      </w:r>
    </w:p>
    <w:p w14:paraId="11E3D50E"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b/>
          <w:bCs/>
          <w:color w:val="000000"/>
          <w:kern w:val="0"/>
          <w:sz w:val="27"/>
          <w:szCs w:val="27"/>
          <w:bdr w:val="none" w:sz="0" w:space="0" w:color="auto" w:frame="1"/>
          <w:lang w:eastAsia="en-IN"/>
          <w14:ligatures w14:val="none"/>
        </w:rPr>
        <w:t>What is IPAFFS?</w:t>
      </w:r>
    </w:p>
    <w:p w14:paraId="6C713D72"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000000"/>
          <w:kern w:val="0"/>
          <w:sz w:val="27"/>
          <w:szCs w:val="27"/>
          <w:bdr w:val="none" w:sz="0" w:space="0" w:color="auto" w:frame="1"/>
          <w:lang w:eastAsia="en-IN"/>
          <w14:ligatures w14:val="none"/>
        </w:rPr>
        <w:t>IPAFFS was introduced to allow UK authorities to monitor and manage the import of goods that could pose risks to human, animal, or plant health. The system enables importers, agents, and businesses to submit IPAFFS pre-notifications before certain goods arrive in Great Britain.</w:t>
      </w:r>
    </w:p>
    <w:p w14:paraId="4F4F2391"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000000"/>
          <w:kern w:val="0"/>
          <w:sz w:val="27"/>
          <w:szCs w:val="27"/>
          <w:bdr w:val="none" w:sz="0" w:space="0" w:color="auto" w:frame="1"/>
          <w:lang w:eastAsia="en-IN"/>
          <w14:ligatures w14:val="none"/>
        </w:rPr>
        <w:t xml:space="preserve">These notifications provide authorities with information about the shipment, allowing them to carry out risk assessments and determine </w:t>
      </w:r>
      <w:r w:rsidRPr="000C24D4">
        <w:rPr>
          <w:rFonts w:ascii="Open Sans" w:eastAsia="Times New Roman" w:hAnsi="Open Sans" w:cs="Open Sans"/>
          <w:color w:val="000000"/>
          <w:kern w:val="0"/>
          <w:sz w:val="27"/>
          <w:szCs w:val="27"/>
          <w:bdr w:val="none" w:sz="0" w:space="0" w:color="auto" w:frame="1"/>
          <w:lang w:eastAsia="en-IN"/>
          <w14:ligatures w14:val="none"/>
        </w:rPr>
        <w:lastRenderedPageBreak/>
        <w:t>whether inspections or additional checks are required. In simple terms, IPAFFS helps ensure that regulated goods entering the UK meet the necessary health and safety requirements before they reach the market.</w:t>
      </w:r>
    </w:p>
    <w:p w14:paraId="2A1453E9"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2F2F2E"/>
          <w:kern w:val="0"/>
          <w:sz w:val="27"/>
          <w:szCs w:val="27"/>
          <w:bdr w:val="none" w:sz="0" w:space="0" w:color="auto" w:frame="1"/>
          <w:lang w:eastAsia="en-IN"/>
          <w14:ligatures w14:val="none"/>
        </w:rPr>
        <w:br/>
      </w:r>
    </w:p>
    <w:p w14:paraId="68E3CA23"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b/>
          <w:bCs/>
          <w:color w:val="000000"/>
          <w:kern w:val="0"/>
          <w:sz w:val="27"/>
          <w:szCs w:val="27"/>
          <w:bdr w:val="none" w:sz="0" w:space="0" w:color="auto" w:frame="1"/>
          <w:lang w:eastAsia="en-IN"/>
          <w14:ligatures w14:val="none"/>
        </w:rPr>
        <w:t>Which Goods Require IPAFFS?</w:t>
      </w:r>
    </w:p>
    <w:p w14:paraId="05CE9F46"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000000"/>
          <w:kern w:val="0"/>
          <w:sz w:val="27"/>
          <w:szCs w:val="27"/>
          <w:bdr w:val="none" w:sz="0" w:space="0" w:color="auto" w:frame="1"/>
          <w:lang w:eastAsia="en-IN"/>
          <w14:ligatures w14:val="none"/>
        </w:rPr>
        <w:t>The requirement to use IPAFFS depends on both the type of goods being imported and the country they are coming from. Goods that commonly require notification include Products of Animal Origin (POAO), live animals, certain food and feed products, plants, plant products, and some high-risk food items.</w:t>
      </w:r>
    </w:p>
    <w:p w14:paraId="62C0EBE3"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2F2F2E"/>
          <w:kern w:val="0"/>
          <w:sz w:val="27"/>
          <w:szCs w:val="27"/>
          <w:bdr w:val="none" w:sz="0" w:space="0" w:color="auto" w:frame="1"/>
          <w:lang w:eastAsia="en-IN"/>
          <w14:ligatures w14:val="none"/>
        </w:rPr>
        <w:br/>
      </w:r>
    </w:p>
    <w:p w14:paraId="1E264ACB"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000000"/>
          <w:kern w:val="0"/>
          <w:sz w:val="27"/>
          <w:szCs w:val="27"/>
          <w:bdr w:val="none" w:sz="0" w:space="0" w:color="auto" w:frame="1"/>
          <w:lang w:eastAsia="en-IN"/>
          <w14:ligatures w14:val="none"/>
        </w:rPr>
        <w:t>The UK applies different controls depending on whether goods are categorised as low, medium, or high risk. Medium-risk goods may be subject to routine documentary and identity checks, while high-risk food and feed products can face increased inspection requirements at Border Control Posts (BCPs).</w:t>
      </w:r>
    </w:p>
    <w:p w14:paraId="3E1013BB"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2F2F2E"/>
          <w:kern w:val="0"/>
          <w:sz w:val="27"/>
          <w:szCs w:val="27"/>
          <w:bdr w:val="none" w:sz="0" w:space="0" w:color="auto" w:frame="1"/>
          <w:lang w:eastAsia="en-IN"/>
          <w14:ligatures w14:val="none"/>
        </w:rPr>
        <w:br/>
      </w:r>
    </w:p>
    <w:p w14:paraId="09D1B970"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000000"/>
          <w:kern w:val="0"/>
          <w:sz w:val="27"/>
          <w:szCs w:val="27"/>
          <w:bdr w:val="none" w:sz="0" w:space="0" w:color="auto" w:frame="1"/>
          <w:lang w:eastAsia="en-IN"/>
          <w14:ligatures w14:val="none"/>
        </w:rPr>
        <w:t>Import requirements can vary depending on the commodity, its origin, and the latest UK border controls. As these rules continue to evolve, businesses should always check that they understand the current requirements before goods are shipped.</w:t>
      </w:r>
    </w:p>
    <w:p w14:paraId="4DC3C29F"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2F2F2E"/>
          <w:kern w:val="0"/>
          <w:sz w:val="27"/>
          <w:szCs w:val="27"/>
          <w:bdr w:val="none" w:sz="0" w:space="0" w:color="auto" w:frame="1"/>
          <w:lang w:eastAsia="en-IN"/>
          <w14:ligatures w14:val="none"/>
        </w:rPr>
        <w:br/>
      </w:r>
    </w:p>
    <w:p w14:paraId="6A0E2BCB"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b/>
          <w:bCs/>
          <w:color w:val="000000"/>
          <w:kern w:val="0"/>
          <w:sz w:val="27"/>
          <w:szCs w:val="27"/>
          <w:bdr w:val="none" w:sz="0" w:space="0" w:color="auto" w:frame="1"/>
          <w:lang w:eastAsia="en-IN"/>
          <w14:ligatures w14:val="none"/>
        </w:rPr>
        <w:t>Which CHED Form Do You Require?</w:t>
      </w:r>
    </w:p>
    <w:p w14:paraId="3CB30960"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000000"/>
          <w:kern w:val="0"/>
          <w:sz w:val="27"/>
          <w:szCs w:val="27"/>
          <w:bdr w:val="none" w:sz="0" w:space="0" w:color="auto" w:frame="1"/>
          <w:lang w:eastAsia="en-IN"/>
          <w14:ligatures w14:val="none"/>
        </w:rPr>
        <w:t>Many regulated imports require a Common Health Entry Document (CHED) as part of the IPAFFS process.</w:t>
      </w:r>
    </w:p>
    <w:p w14:paraId="3B7B80AA"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000000"/>
          <w:kern w:val="0"/>
          <w:sz w:val="27"/>
          <w:szCs w:val="27"/>
          <w:bdr w:val="none" w:sz="0" w:space="0" w:color="auto" w:frame="1"/>
          <w:lang w:eastAsia="en-IN"/>
          <w14:ligatures w14:val="none"/>
        </w:rPr>
        <w:t>• CHED-P – Products of Animal Origin (POAO) such as meat, dairy, fish, and eggs.</w:t>
      </w:r>
    </w:p>
    <w:p w14:paraId="0C03DCF7"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000000"/>
          <w:kern w:val="0"/>
          <w:sz w:val="27"/>
          <w:szCs w:val="27"/>
          <w:bdr w:val="none" w:sz="0" w:space="0" w:color="auto" w:frame="1"/>
          <w:lang w:eastAsia="en-IN"/>
          <w14:ligatures w14:val="none"/>
        </w:rPr>
        <w:t>• CHED-A – Live animals entering Great Britain.</w:t>
      </w:r>
    </w:p>
    <w:p w14:paraId="0B40B617"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000000"/>
          <w:kern w:val="0"/>
          <w:sz w:val="27"/>
          <w:szCs w:val="27"/>
          <w:bdr w:val="none" w:sz="0" w:space="0" w:color="auto" w:frame="1"/>
          <w:lang w:eastAsia="en-IN"/>
          <w14:ligatures w14:val="none"/>
        </w:rPr>
        <w:t>• CHED-PP – Plants, plant products, and certain forestry products.</w:t>
      </w:r>
    </w:p>
    <w:p w14:paraId="4C965956"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000000"/>
          <w:kern w:val="0"/>
          <w:sz w:val="27"/>
          <w:szCs w:val="27"/>
          <w:bdr w:val="none" w:sz="0" w:space="0" w:color="auto" w:frame="1"/>
          <w:lang w:eastAsia="en-IN"/>
          <w14:ligatures w14:val="none"/>
        </w:rPr>
        <w:lastRenderedPageBreak/>
        <w:t>• CHED-D – High-risk food and feed of non-animal origin.</w:t>
      </w:r>
    </w:p>
    <w:p w14:paraId="3EEE0EEF"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2F2F2E"/>
          <w:kern w:val="0"/>
          <w:sz w:val="27"/>
          <w:szCs w:val="27"/>
          <w:bdr w:val="none" w:sz="0" w:space="0" w:color="auto" w:frame="1"/>
          <w:lang w:eastAsia="en-IN"/>
          <w14:ligatures w14:val="none"/>
        </w:rPr>
        <w:br/>
      </w:r>
    </w:p>
    <w:p w14:paraId="4DBFC6BB"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000000"/>
          <w:kern w:val="0"/>
          <w:sz w:val="27"/>
          <w:szCs w:val="27"/>
          <w:bdr w:val="none" w:sz="0" w:space="0" w:color="auto" w:frame="1"/>
          <w:lang w:eastAsia="en-IN"/>
          <w14:ligatures w14:val="none"/>
        </w:rPr>
        <w:t>Submitting the correct CHED form is essential, as mistakes can result in delays, additional inspections, or rejected consignments.</w:t>
      </w:r>
    </w:p>
    <w:p w14:paraId="5137E0F4"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2F2F2E"/>
          <w:kern w:val="0"/>
          <w:sz w:val="27"/>
          <w:szCs w:val="27"/>
          <w:bdr w:val="none" w:sz="0" w:space="0" w:color="auto" w:frame="1"/>
          <w:lang w:eastAsia="en-IN"/>
          <w14:ligatures w14:val="none"/>
        </w:rPr>
        <w:br/>
      </w:r>
    </w:p>
    <w:p w14:paraId="67BDD57E"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b/>
          <w:bCs/>
          <w:color w:val="000000"/>
          <w:kern w:val="0"/>
          <w:sz w:val="27"/>
          <w:szCs w:val="27"/>
          <w:bdr w:val="none" w:sz="0" w:space="0" w:color="auto" w:frame="1"/>
          <w:lang w:eastAsia="en-IN"/>
          <w14:ligatures w14:val="none"/>
        </w:rPr>
        <w:t>How Does the IPAFFS Process Work?</w:t>
      </w:r>
    </w:p>
    <w:p w14:paraId="78B42F57"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000000"/>
          <w:kern w:val="0"/>
          <w:sz w:val="27"/>
          <w:szCs w:val="27"/>
          <w:bdr w:val="none" w:sz="0" w:space="0" w:color="auto" w:frame="1"/>
          <w:lang w:eastAsia="en-IN"/>
          <w14:ligatures w14:val="none"/>
        </w:rPr>
        <w:t>The IPAFFS process begins before goods arrive in Great Britain. The importer or their representative must submit a notification through the IPAFFS portal, providing details about the shipment, including information on the importer, exporter, goods being moved, country of origin, transport arrangements, and any supporting documentation that may be required.</w:t>
      </w:r>
    </w:p>
    <w:p w14:paraId="33892460"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2F2F2E"/>
          <w:kern w:val="0"/>
          <w:sz w:val="27"/>
          <w:szCs w:val="27"/>
          <w:bdr w:val="none" w:sz="0" w:space="0" w:color="auto" w:frame="1"/>
          <w:lang w:eastAsia="en-IN"/>
          <w14:ligatures w14:val="none"/>
        </w:rPr>
        <w:br/>
      </w:r>
    </w:p>
    <w:p w14:paraId="2F4555CF"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000000"/>
          <w:kern w:val="0"/>
          <w:sz w:val="27"/>
          <w:szCs w:val="27"/>
          <w:bdr w:val="none" w:sz="0" w:space="0" w:color="auto" w:frame="1"/>
          <w:lang w:eastAsia="en-IN"/>
          <w14:ligatures w14:val="none"/>
        </w:rPr>
        <w:t>Once the notification has been submitted, IPAFFS generates a unique reference number that forms part of the wider customs process. Authorities can then review the information and determine whether any documentary, identity, or physical checks are necessary before the goods continue their journey.</w:t>
      </w:r>
    </w:p>
    <w:p w14:paraId="11F9C55C"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2F2F2E"/>
          <w:kern w:val="0"/>
          <w:sz w:val="27"/>
          <w:szCs w:val="27"/>
          <w:bdr w:val="none" w:sz="0" w:space="0" w:color="auto" w:frame="1"/>
          <w:lang w:eastAsia="en-IN"/>
          <w14:ligatures w14:val="none"/>
        </w:rPr>
        <w:br/>
      </w:r>
    </w:p>
    <w:p w14:paraId="36152820"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000000"/>
          <w:kern w:val="0"/>
          <w:sz w:val="27"/>
          <w:szCs w:val="27"/>
          <w:bdr w:val="none" w:sz="0" w:space="0" w:color="auto" w:frame="1"/>
          <w:lang w:eastAsia="en-IN"/>
          <w14:ligatures w14:val="none"/>
        </w:rPr>
        <w:t>In many cases, shipments move without issue when the information submitted is accurate and complete. However, mistakes or missing details can quickly lead to delays and additional scrutiny.</w:t>
      </w:r>
    </w:p>
    <w:p w14:paraId="64B114F6"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2F2F2E"/>
          <w:kern w:val="0"/>
          <w:sz w:val="27"/>
          <w:szCs w:val="27"/>
          <w:bdr w:val="none" w:sz="0" w:space="0" w:color="auto" w:frame="1"/>
          <w:lang w:eastAsia="en-IN"/>
          <w14:ligatures w14:val="none"/>
        </w:rPr>
        <w:br/>
      </w:r>
    </w:p>
    <w:p w14:paraId="787E0A30"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b/>
          <w:bCs/>
          <w:color w:val="000000"/>
          <w:kern w:val="0"/>
          <w:sz w:val="27"/>
          <w:szCs w:val="27"/>
          <w:bdr w:val="none" w:sz="0" w:space="0" w:color="auto" w:frame="1"/>
          <w:lang w:eastAsia="en-IN"/>
          <w14:ligatures w14:val="none"/>
        </w:rPr>
        <w:t>Common Challenges for Importers</w:t>
      </w:r>
    </w:p>
    <w:p w14:paraId="1659D810"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000000"/>
          <w:kern w:val="0"/>
          <w:sz w:val="27"/>
          <w:szCs w:val="27"/>
          <w:bdr w:val="none" w:sz="0" w:space="0" w:color="auto" w:frame="1"/>
          <w:lang w:eastAsia="en-IN"/>
          <w14:ligatures w14:val="none"/>
        </w:rPr>
        <w:t xml:space="preserve">One of the biggest challenges businesses </w:t>
      </w:r>
      <w:proofErr w:type="gramStart"/>
      <w:r w:rsidRPr="000C24D4">
        <w:rPr>
          <w:rFonts w:ascii="Open Sans" w:eastAsia="Times New Roman" w:hAnsi="Open Sans" w:cs="Open Sans"/>
          <w:color w:val="000000"/>
          <w:kern w:val="0"/>
          <w:sz w:val="27"/>
          <w:szCs w:val="27"/>
          <w:bdr w:val="none" w:sz="0" w:space="0" w:color="auto" w:frame="1"/>
          <w:lang w:eastAsia="en-IN"/>
          <w14:ligatures w14:val="none"/>
        </w:rPr>
        <w:t>face</w:t>
      </w:r>
      <w:proofErr w:type="gramEnd"/>
      <w:r w:rsidRPr="000C24D4">
        <w:rPr>
          <w:rFonts w:ascii="Open Sans" w:eastAsia="Times New Roman" w:hAnsi="Open Sans" w:cs="Open Sans"/>
          <w:color w:val="000000"/>
          <w:kern w:val="0"/>
          <w:sz w:val="27"/>
          <w:szCs w:val="27"/>
          <w:bdr w:val="none" w:sz="0" w:space="0" w:color="auto" w:frame="1"/>
          <w:lang w:eastAsia="en-IN"/>
          <w14:ligatures w14:val="none"/>
        </w:rPr>
        <w:t xml:space="preserve"> is ensuring that all information submitted is correct. Errors in commodity descriptions, origin details, CHED documentation, or supporting certificates can result in delays, increased costs, and unnecessary complications at the border.</w:t>
      </w:r>
    </w:p>
    <w:p w14:paraId="0FC2A4C6"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2F2F2E"/>
          <w:kern w:val="0"/>
          <w:sz w:val="27"/>
          <w:szCs w:val="27"/>
          <w:bdr w:val="none" w:sz="0" w:space="0" w:color="auto" w:frame="1"/>
          <w:lang w:eastAsia="en-IN"/>
          <w14:ligatures w14:val="none"/>
        </w:rPr>
        <w:lastRenderedPageBreak/>
        <w:br/>
      </w:r>
    </w:p>
    <w:p w14:paraId="3937F3EE"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000000"/>
          <w:kern w:val="0"/>
          <w:sz w:val="27"/>
          <w:szCs w:val="27"/>
          <w:bdr w:val="none" w:sz="0" w:space="0" w:color="auto" w:frame="1"/>
          <w:lang w:eastAsia="en-IN"/>
          <w14:ligatures w14:val="none"/>
        </w:rPr>
        <w:t>Another difficulty is keeping up with changing regulations. Since Brexit, UK import procedures have continued to develop, and businesses that do not regularly import regulated goods may find it difficult to stay current with the latest requirements.</w:t>
      </w:r>
    </w:p>
    <w:p w14:paraId="3295CD8D"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2F2F2E"/>
          <w:kern w:val="0"/>
          <w:sz w:val="27"/>
          <w:szCs w:val="27"/>
          <w:bdr w:val="none" w:sz="0" w:space="0" w:color="auto" w:frame="1"/>
          <w:lang w:eastAsia="en-IN"/>
          <w14:ligatures w14:val="none"/>
        </w:rPr>
        <w:br/>
      </w:r>
    </w:p>
    <w:p w14:paraId="37FB56C4"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b/>
          <w:bCs/>
          <w:color w:val="000000"/>
          <w:kern w:val="0"/>
          <w:sz w:val="27"/>
          <w:szCs w:val="27"/>
          <w:bdr w:val="none" w:sz="0" w:space="0" w:color="auto" w:frame="1"/>
          <w:lang w:eastAsia="en-IN"/>
          <w14:ligatures w14:val="none"/>
        </w:rPr>
        <w:t>Why IPAFFS Matters</w:t>
      </w:r>
    </w:p>
    <w:p w14:paraId="403C6E0D"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000000"/>
          <w:kern w:val="0"/>
          <w:sz w:val="27"/>
          <w:szCs w:val="27"/>
          <w:bdr w:val="none" w:sz="0" w:space="0" w:color="auto" w:frame="1"/>
          <w:lang w:eastAsia="en-IN"/>
          <w14:ligatures w14:val="none"/>
        </w:rPr>
        <w:t>For businesses importing regulated goods, IPAFFS is far more than an administrative requirement. It plays an important role in protecting public, animal, and plant health while also supporting the efficient movement of goods into Great Britain. Accurate IPAFFS pre-notifications can help reduce the risk of delays, minimise disruptions to supply chains, and ensure businesses remain compliant with border regulations.</w:t>
      </w:r>
    </w:p>
    <w:p w14:paraId="6956C22F"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2F2F2E"/>
          <w:kern w:val="0"/>
          <w:sz w:val="27"/>
          <w:szCs w:val="27"/>
          <w:bdr w:val="none" w:sz="0" w:space="0" w:color="auto" w:frame="1"/>
          <w:lang w:eastAsia="en-IN"/>
          <w14:ligatures w14:val="none"/>
        </w:rPr>
        <w:br/>
      </w:r>
    </w:p>
    <w:p w14:paraId="406480A2"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b/>
          <w:bCs/>
          <w:color w:val="000000"/>
          <w:kern w:val="0"/>
          <w:sz w:val="27"/>
          <w:szCs w:val="27"/>
          <w:bdr w:val="none" w:sz="0" w:space="0" w:color="auto" w:frame="1"/>
          <w:lang w:eastAsia="en-IN"/>
          <w14:ligatures w14:val="none"/>
        </w:rPr>
        <w:t>How Customs Wise Can Help</w:t>
      </w:r>
    </w:p>
    <w:p w14:paraId="6AA78E7B"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000000"/>
          <w:kern w:val="0"/>
          <w:sz w:val="27"/>
          <w:szCs w:val="27"/>
          <w:bdr w:val="none" w:sz="0" w:space="0" w:color="auto" w:frame="1"/>
          <w:lang w:eastAsia="en-IN"/>
          <w14:ligatures w14:val="none"/>
        </w:rPr>
        <w:t>Customs Wise specialises in providing customs clearance for food importers and exporters in the UK and Ireland. We have extensive experience supporting traders and logistics companies with meat, dairy, fish, fresh produce, and other food-related customs requirements. We can support you in ensuring all the correct documentation is in place ahead of time and submitting IPAFFS notifications on your behalf.</w:t>
      </w:r>
    </w:p>
    <w:p w14:paraId="3911F766"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2F2F2E"/>
          <w:kern w:val="0"/>
          <w:sz w:val="27"/>
          <w:szCs w:val="27"/>
          <w:bdr w:val="none" w:sz="0" w:space="0" w:color="auto" w:frame="1"/>
          <w:lang w:eastAsia="en-IN"/>
          <w14:ligatures w14:val="none"/>
        </w:rPr>
        <w:br/>
      </w:r>
    </w:p>
    <w:p w14:paraId="014CE16B"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2F2F2E"/>
          <w:kern w:val="0"/>
          <w:sz w:val="27"/>
          <w:szCs w:val="27"/>
          <w:bdr w:val="none" w:sz="0" w:space="0" w:color="auto" w:frame="1"/>
          <w:lang w:eastAsia="en-IN"/>
          <w14:ligatures w14:val="none"/>
        </w:rPr>
        <w:br/>
      </w:r>
    </w:p>
    <w:p w14:paraId="7D7085C8" w14:textId="77777777" w:rsidR="000C24D4" w:rsidRPr="000C24D4" w:rsidRDefault="000C24D4" w:rsidP="000C24D4">
      <w:pPr>
        <w:spacing w:after="0" w:line="405" w:lineRule="atLeast"/>
        <w:textAlignment w:val="baseline"/>
        <w:rPr>
          <w:rFonts w:ascii="Open Sans" w:eastAsia="Times New Roman" w:hAnsi="Open Sans" w:cs="Open Sans"/>
          <w:color w:val="2F2F2E"/>
          <w:kern w:val="0"/>
          <w:sz w:val="27"/>
          <w:szCs w:val="27"/>
          <w:lang w:eastAsia="en-IN"/>
          <w14:ligatures w14:val="none"/>
        </w:rPr>
      </w:pPr>
      <w:r w:rsidRPr="000C24D4">
        <w:rPr>
          <w:rFonts w:ascii="Open Sans" w:eastAsia="Times New Roman" w:hAnsi="Open Sans" w:cs="Open Sans"/>
          <w:color w:val="000000"/>
          <w:kern w:val="0"/>
          <w:sz w:val="27"/>
          <w:szCs w:val="27"/>
          <w:bdr w:val="none" w:sz="0" w:space="0" w:color="auto" w:frame="1"/>
          <w:lang w:eastAsia="en-IN"/>
          <w14:ligatures w14:val="none"/>
        </w:rPr>
        <w:t>As UK border requirements continue to develop, having the right customs support in place can make all the difference. If you have questions about IPAFFS or any aspect of importing goods into the UK or Ireland, the Customs Wise team is happy to help.</w:t>
      </w:r>
    </w:p>
    <w:p w14:paraId="58285DC1" w14:textId="77777777" w:rsidR="000C24D4" w:rsidRDefault="000C24D4"/>
    <w:sectPr w:rsidR="000C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4D4"/>
    <w:rsid w:val="000C24D4"/>
    <w:rsid w:val="009F0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C6ADF"/>
  <w15:chartTrackingRefBased/>
  <w15:docId w15:val="{CDC35FDF-AC9A-4375-B753-F5F073AA6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2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2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24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2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2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2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4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24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24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24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2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2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4D4"/>
    <w:rPr>
      <w:rFonts w:eastAsiaTheme="majorEastAsia" w:cstheme="majorBidi"/>
      <w:color w:val="272727" w:themeColor="text1" w:themeTint="D8"/>
    </w:rPr>
  </w:style>
  <w:style w:type="paragraph" w:styleId="Title">
    <w:name w:val="Title"/>
    <w:basedOn w:val="Normal"/>
    <w:next w:val="Normal"/>
    <w:link w:val="TitleChar"/>
    <w:uiPriority w:val="10"/>
    <w:qFormat/>
    <w:rsid w:val="000C2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4D4"/>
    <w:pPr>
      <w:spacing w:before="160"/>
      <w:jc w:val="center"/>
    </w:pPr>
    <w:rPr>
      <w:i/>
      <w:iCs/>
      <w:color w:val="404040" w:themeColor="text1" w:themeTint="BF"/>
    </w:rPr>
  </w:style>
  <w:style w:type="character" w:customStyle="1" w:styleId="QuoteChar">
    <w:name w:val="Quote Char"/>
    <w:basedOn w:val="DefaultParagraphFont"/>
    <w:link w:val="Quote"/>
    <w:uiPriority w:val="29"/>
    <w:rsid w:val="000C24D4"/>
    <w:rPr>
      <w:i/>
      <w:iCs/>
      <w:color w:val="404040" w:themeColor="text1" w:themeTint="BF"/>
    </w:rPr>
  </w:style>
  <w:style w:type="paragraph" w:styleId="ListParagraph">
    <w:name w:val="List Paragraph"/>
    <w:basedOn w:val="Normal"/>
    <w:uiPriority w:val="34"/>
    <w:qFormat/>
    <w:rsid w:val="000C24D4"/>
    <w:pPr>
      <w:ind w:left="720"/>
      <w:contextualSpacing/>
    </w:pPr>
  </w:style>
  <w:style w:type="character" w:styleId="IntenseEmphasis">
    <w:name w:val="Intense Emphasis"/>
    <w:basedOn w:val="DefaultParagraphFont"/>
    <w:uiPriority w:val="21"/>
    <w:qFormat/>
    <w:rsid w:val="000C24D4"/>
    <w:rPr>
      <w:i/>
      <w:iCs/>
      <w:color w:val="0F4761" w:themeColor="accent1" w:themeShade="BF"/>
    </w:rPr>
  </w:style>
  <w:style w:type="paragraph" w:styleId="IntenseQuote">
    <w:name w:val="Intense Quote"/>
    <w:basedOn w:val="Normal"/>
    <w:next w:val="Normal"/>
    <w:link w:val="IntenseQuoteChar"/>
    <w:uiPriority w:val="30"/>
    <w:qFormat/>
    <w:rsid w:val="000C2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24D4"/>
    <w:rPr>
      <w:i/>
      <w:iCs/>
      <w:color w:val="0F4761" w:themeColor="accent1" w:themeShade="BF"/>
    </w:rPr>
  </w:style>
  <w:style w:type="character" w:styleId="IntenseReference">
    <w:name w:val="Intense Reference"/>
    <w:basedOn w:val="DefaultParagraphFont"/>
    <w:uiPriority w:val="32"/>
    <w:qFormat/>
    <w:rsid w:val="000C24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810</Words>
  <Characters>4618</Characters>
  <Application>Microsoft Office Word</Application>
  <DocSecurity>0</DocSecurity>
  <Lines>38</Lines>
  <Paragraphs>10</Paragraphs>
  <ScaleCrop>false</ScaleCrop>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Tomar</dc:creator>
  <cp:keywords/>
  <dc:description/>
  <cp:lastModifiedBy>Shivam Tomar</cp:lastModifiedBy>
  <cp:revision>1</cp:revision>
  <dcterms:created xsi:type="dcterms:W3CDTF">2026-09-28T08:22:00Z</dcterms:created>
  <dcterms:modified xsi:type="dcterms:W3CDTF">2026-09-28T08:23:00Z</dcterms:modified>
</cp:coreProperties>
</file>