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F0719" w14:textId="77777777" w:rsidR="003A2151" w:rsidRPr="003A2151" w:rsidRDefault="003A2151" w:rsidP="003A2151">
      <w:pPr>
        <w:rPr>
          <w:rFonts w:ascii="Times New Roman" w:hAnsi="Times New Roman" w:cs="Times New Roman"/>
          <w:b/>
          <w:bCs/>
          <w:sz w:val="28"/>
          <w:szCs w:val="28"/>
        </w:rPr>
      </w:pPr>
      <w:proofErr w:type="spellStart"/>
      <w:r w:rsidRPr="003A2151">
        <w:rPr>
          <w:rFonts w:ascii="Times New Roman" w:hAnsi="Times New Roman" w:cs="Times New Roman"/>
          <w:b/>
          <w:bCs/>
          <w:sz w:val="28"/>
          <w:szCs w:val="28"/>
        </w:rPr>
        <w:t>Geldium</w:t>
      </w:r>
      <w:proofErr w:type="spellEnd"/>
      <w:r w:rsidRPr="003A2151">
        <w:rPr>
          <w:rFonts w:ascii="Times New Roman" w:hAnsi="Times New Roman" w:cs="Times New Roman"/>
          <w:b/>
          <w:bCs/>
          <w:sz w:val="28"/>
          <w:szCs w:val="28"/>
        </w:rPr>
        <w:t xml:space="preserve"> Credit Delinquency Predictive Insights Report</w:t>
      </w:r>
    </w:p>
    <w:p w14:paraId="41D40ED0" w14:textId="0A0F4ECB" w:rsidR="003A2151" w:rsidRPr="003A2151" w:rsidRDefault="003A2151" w:rsidP="003A2151">
      <w:pPr>
        <w:rPr>
          <w:rFonts w:ascii="Times New Roman" w:hAnsi="Times New Roman" w:cs="Times New Roman"/>
        </w:rPr>
      </w:pPr>
      <w:r w:rsidRPr="003A2151">
        <w:rPr>
          <w:rFonts w:ascii="Times New Roman" w:hAnsi="Times New Roman" w:cs="Times New Roman"/>
          <w:b/>
          <w:bCs/>
        </w:rPr>
        <w:t>Prepared by:</w:t>
      </w:r>
      <w:r w:rsidRPr="003A2151">
        <w:rPr>
          <w:rFonts w:ascii="Times New Roman" w:hAnsi="Times New Roman" w:cs="Times New Roman"/>
        </w:rPr>
        <w:t xml:space="preserve"> Anshu Veeramalla</w:t>
      </w:r>
      <w:r w:rsidRPr="003A2151">
        <w:rPr>
          <w:rFonts w:ascii="Times New Roman" w:hAnsi="Times New Roman" w:cs="Times New Roman"/>
        </w:rPr>
        <w:br/>
      </w:r>
      <w:r w:rsidRPr="003A2151">
        <w:rPr>
          <w:rFonts w:ascii="Times New Roman" w:hAnsi="Times New Roman" w:cs="Times New Roman"/>
          <w:b/>
          <w:bCs/>
        </w:rPr>
        <w:t>Role:</w:t>
      </w:r>
      <w:r w:rsidRPr="003A2151">
        <w:rPr>
          <w:rFonts w:ascii="Times New Roman" w:hAnsi="Times New Roman" w:cs="Times New Roman"/>
        </w:rPr>
        <w:t xml:space="preserve"> AI Transformation Consultant, Tata </w:t>
      </w:r>
      <w:proofErr w:type="spellStart"/>
      <w:r w:rsidRPr="003A2151">
        <w:rPr>
          <w:rFonts w:ascii="Times New Roman" w:hAnsi="Times New Roman" w:cs="Times New Roman"/>
        </w:rPr>
        <w:t>iQ</w:t>
      </w:r>
      <w:proofErr w:type="spellEnd"/>
    </w:p>
    <w:p w14:paraId="7F491A46" w14:textId="77777777" w:rsidR="003A2151" w:rsidRPr="003A2151" w:rsidRDefault="003A2151" w:rsidP="003A2151">
      <w:pPr>
        <w:rPr>
          <w:rFonts w:ascii="Times New Roman" w:hAnsi="Times New Roman" w:cs="Times New Roman"/>
          <w:b/>
          <w:bCs/>
        </w:rPr>
      </w:pPr>
      <w:r w:rsidRPr="003A2151">
        <w:rPr>
          <w:rFonts w:ascii="Times New Roman" w:hAnsi="Times New Roman" w:cs="Times New Roman"/>
          <w:b/>
          <w:bCs/>
        </w:rPr>
        <w:t>1. Summary of Predictive Insights</w:t>
      </w:r>
    </w:p>
    <w:p w14:paraId="3281F208" w14:textId="77777777" w:rsidR="003A2151" w:rsidRPr="003A2151" w:rsidRDefault="003A2151" w:rsidP="003A2151">
      <w:pPr>
        <w:rPr>
          <w:rFonts w:ascii="Times New Roman" w:hAnsi="Times New Roman" w:cs="Times New Roman"/>
        </w:rPr>
      </w:pPr>
      <w:r w:rsidRPr="003A2151">
        <w:rPr>
          <w:rFonts w:ascii="Times New Roman" w:hAnsi="Times New Roman" w:cs="Times New Roman"/>
        </w:rPr>
        <w:t xml:space="preserve">Based on the exploratory data analysis (EDA) and predictive </w:t>
      </w:r>
      <w:proofErr w:type="spellStart"/>
      <w:r w:rsidRPr="003A2151">
        <w:rPr>
          <w:rFonts w:ascii="Times New Roman" w:hAnsi="Times New Roman" w:cs="Times New Roman"/>
        </w:rPr>
        <w:t>modeling</w:t>
      </w:r>
      <w:proofErr w:type="spellEnd"/>
      <w:r w:rsidRPr="003A2151">
        <w:rPr>
          <w:rFonts w:ascii="Times New Roman" w:hAnsi="Times New Roman" w:cs="Times New Roman"/>
        </w:rPr>
        <w:t xml:space="preserve"> framework, our analysis identifies the following key insights regarding customer delinquency risk:</w:t>
      </w:r>
    </w:p>
    <w:p w14:paraId="3E2EE776" w14:textId="77777777" w:rsidR="003A2151" w:rsidRPr="003A2151" w:rsidRDefault="003A2151" w:rsidP="003A2151">
      <w:pPr>
        <w:rPr>
          <w:rFonts w:ascii="Times New Roman" w:hAnsi="Times New Roman" w:cs="Times New Roman"/>
        </w:rPr>
      </w:pPr>
      <w:r w:rsidRPr="003A2151">
        <w:rPr>
          <w:rFonts w:ascii="Times New Roman" w:hAnsi="Times New Roman" w:cs="Times New Roman"/>
          <w:b/>
          <w:bCs/>
        </w:rPr>
        <w:t>High-Risk Customer Segments</w:t>
      </w:r>
      <w:r w:rsidRPr="003A2151">
        <w:rPr>
          <w:rFonts w:ascii="Times New Roman" w:hAnsi="Times New Roman" w:cs="Times New Roman"/>
        </w:rPr>
        <w:t>:</w:t>
      </w:r>
    </w:p>
    <w:p w14:paraId="28726971" w14:textId="77777777" w:rsidR="003A2151" w:rsidRPr="003A2151" w:rsidRDefault="003A2151" w:rsidP="003A2151">
      <w:pPr>
        <w:numPr>
          <w:ilvl w:val="0"/>
          <w:numId w:val="1"/>
        </w:numPr>
        <w:rPr>
          <w:rFonts w:ascii="Times New Roman" w:hAnsi="Times New Roman" w:cs="Times New Roman"/>
        </w:rPr>
      </w:pPr>
      <w:r w:rsidRPr="003A2151">
        <w:rPr>
          <w:rFonts w:ascii="Times New Roman" w:hAnsi="Times New Roman" w:cs="Times New Roman"/>
        </w:rPr>
        <w:t>Customers with multiple missed payments over the past six months</w:t>
      </w:r>
    </w:p>
    <w:p w14:paraId="4843EA25" w14:textId="77777777" w:rsidR="003A2151" w:rsidRPr="003A2151" w:rsidRDefault="003A2151" w:rsidP="003A2151">
      <w:pPr>
        <w:numPr>
          <w:ilvl w:val="0"/>
          <w:numId w:val="1"/>
        </w:numPr>
        <w:rPr>
          <w:rFonts w:ascii="Times New Roman" w:hAnsi="Times New Roman" w:cs="Times New Roman"/>
        </w:rPr>
      </w:pPr>
      <w:r w:rsidRPr="003A2151">
        <w:rPr>
          <w:rFonts w:ascii="Times New Roman" w:hAnsi="Times New Roman" w:cs="Times New Roman"/>
        </w:rPr>
        <w:t>Customers with high credit utilization and high debt-to-income ratios</w:t>
      </w:r>
    </w:p>
    <w:p w14:paraId="707A5BF7" w14:textId="77777777" w:rsidR="003A2151" w:rsidRPr="003A2151" w:rsidRDefault="003A2151" w:rsidP="003A2151">
      <w:pPr>
        <w:numPr>
          <w:ilvl w:val="0"/>
          <w:numId w:val="1"/>
        </w:numPr>
        <w:rPr>
          <w:rFonts w:ascii="Times New Roman" w:hAnsi="Times New Roman" w:cs="Times New Roman"/>
        </w:rPr>
      </w:pPr>
      <w:r w:rsidRPr="003A2151">
        <w:rPr>
          <w:rFonts w:ascii="Times New Roman" w:hAnsi="Times New Roman" w:cs="Times New Roman"/>
        </w:rPr>
        <w:t>Lower-income urban and semi-urban customers with short account tenure</w:t>
      </w:r>
    </w:p>
    <w:p w14:paraId="2126FA5C" w14:textId="77777777" w:rsidR="003A2151" w:rsidRPr="003A2151" w:rsidRDefault="003A2151" w:rsidP="003A2151">
      <w:pPr>
        <w:rPr>
          <w:rFonts w:ascii="Times New Roman" w:hAnsi="Times New Roman" w:cs="Times New Roman"/>
        </w:rPr>
      </w:pPr>
      <w:r w:rsidRPr="003A2151">
        <w:rPr>
          <w:rFonts w:ascii="Times New Roman" w:hAnsi="Times New Roman" w:cs="Times New Roman"/>
          <w:b/>
          <w:bCs/>
        </w:rPr>
        <w:t>Top Predictors of Delinquency</w:t>
      </w:r>
      <w:r w:rsidRPr="003A2151">
        <w:rPr>
          <w:rFonts w:ascii="Times New Roman" w:hAnsi="Times New Roman" w:cs="Times New Roman"/>
        </w:rPr>
        <w:t>:</w:t>
      </w:r>
    </w:p>
    <w:p w14:paraId="6F5F56FD" w14:textId="77777777" w:rsidR="003A2151" w:rsidRPr="003A2151" w:rsidRDefault="003A2151" w:rsidP="003A2151">
      <w:pPr>
        <w:numPr>
          <w:ilvl w:val="0"/>
          <w:numId w:val="2"/>
        </w:numPr>
        <w:rPr>
          <w:rFonts w:ascii="Times New Roman" w:hAnsi="Times New Roman" w:cs="Times New Roman"/>
        </w:rPr>
      </w:pPr>
      <w:r w:rsidRPr="003A2151">
        <w:rPr>
          <w:rFonts w:ascii="Times New Roman" w:hAnsi="Times New Roman" w:cs="Times New Roman"/>
          <w:b/>
          <w:bCs/>
        </w:rPr>
        <w:t>Credit Utilization</w:t>
      </w:r>
      <w:r w:rsidRPr="003A2151">
        <w:rPr>
          <w:rFonts w:ascii="Times New Roman" w:hAnsi="Times New Roman" w:cs="Times New Roman"/>
        </w:rPr>
        <w:t xml:space="preserve"> – Customers using a high proportion of their available credit are more likely to miss payments.</w:t>
      </w:r>
    </w:p>
    <w:p w14:paraId="37991143" w14:textId="77777777" w:rsidR="003A2151" w:rsidRPr="003A2151" w:rsidRDefault="003A2151" w:rsidP="003A2151">
      <w:pPr>
        <w:numPr>
          <w:ilvl w:val="0"/>
          <w:numId w:val="2"/>
        </w:numPr>
        <w:rPr>
          <w:rFonts w:ascii="Times New Roman" w:hAnsi="Times New Roman" w:cs="Times New Roman"/>
        </w:rPr>
      </w:pPr>
      <w:r w:rsidRPr="003A2151">
        <w:rPr>
          <w:rFonts w:ascii="Times New Roman" w:hAnsi="Times New Roman" w:cs="Times New Roman"/>
          <w:b/>
          <w:bCs/>
        </w:rPr>
        <w:t>Missed Payments (Past 6 Months)</w:t>
      </w:r>
      <w:r w:rsidRPr="003A2151">
        <w:rPr>
          <w:rFonts w:ascii="Times New Roman" w:hAnsi="Times New Roman" w:cs="Times New Roman"/>
        </w:rPr>
        <w:t xml:space="preserve"> – Historical missed payments strongly indicate future delinquency.</w:t>
      </w:r>
    </w:p>
    <w:p w14:paraId="0637F9CE" w14:textId="77777777" w:rsidR="003A2151" w:rsidRPr="003A2151" w:rsidRDefault="003A2151" w:rsidP="003A2151">
      <w:pPr>
        <w:numPr>
          <w:ilvl w:val="0"/>
          <w:numId w:val="2"/>
        </w:numPr>
        <w:rPr>
          <w:rFonts w:ascii="Times New Roman" w:hAnsi="Times New Roman" w:cs="Times New Roman"/>
        </w:rPr>
      </w:pPr>
      <w:r w:rsidRPr="003A2151">
        <w:rPr>
          <w:rFonts w:ascii="Times New Roman" w:hAnsi="Times New Roman" w:cs="Times New Roman"/>
          <w:b/>
          <w:bCs/>
        </w:rPr>
        <w:t>Debt-to-Income Ratio</w:t>
      </w:r>
      <w:r w:rsidRPr="003A2151">
        <w:rPr>
          <w:rFonts w:ascii="Times New Roman" w:hAnsi="Times New Roman" w:cs="Times New Roman"/>
        </w:rPr>
        <w:t xml:space="preserve"> – Higher ratios suggest limited repayment capacity and increased risk.</w:t>
      </w:r>
    </w:p>
    <w:p w14:paraId="6E09F21A" w14:textId="0633252F" w:rsidR="003A2151" w:rsidRPr="003A2151" w:rsidRDefault="003A2151" w:rsidP="003A2151">
      <w:pPr>
        <w:rPr>
          <w:rFonts w:ascii="Times New Roman" w:hAnsi="Times New Roman" w:cs="Times New Roman"/>
        </w:rPr>
      </w:pPr>
      <w:r w:rsidRPr="003A2151">
        <w:rPr>
          <w:rFonts w:ascii="Times New Roman" w:hAnsi="Times New Roman" w:cs="Times New Roman"/>
          <w:b/>
          <w:bCs/>
        </w:rPr>
        <w:t>Interpretation for Business:</w:t>
      </w:r>
      <w:r w:rsidRPr="003A2151">
        <w:rPr>
          <w:rFonts w:ascii="Times New Roman" w:hAnsi="Times New Roman" w:cs="Times New Roman"/>
        </w:rPr>
        <w:br/>
        <w:t>Customers exhibiting these characteristics should be prioritized for proactive intervention. Targeting these segments allows the Collections team to focus efforts on customers with the highest probability of default, maximizing operational efficiency and recovery rates.</w:t>
      </w:r>
    </w:p>
    <w:p w14:paraId="0E99C23D" w14:textId="77777777" w:rsidR="003A2151" w:rsidRPr="003A2151" w:rsidRDefault="003A2151" w:rsidP="003A2151">
      <w:pPr>
        <w:rPr>
          <w:rFonts w:ascii="Times New Roman" w:hAnsi="Times New Roman" w:cs="Times New Roman"/>
          <w:b/>
          <w:bCs/>
        </w:rPr>
      </w:pPr>
      <w:r w:rsidRPr="003A2151">
        <w:rPr>
          <w:rFonts w:ascii="Times New Roman" w:hAnsi="Times New Roman" w:cs="Times New Roman"/>
          <w:b/>
          <w:bCs/>
        </w:rPr>
        <w:t>2. Recommendation Framework (SMART Goal)</w:t>
      </w:r>
    </w:p>
    <w:p w14:paraId="3BBD5C20" w14:textId="77777777" w:rsidR="003A2151" w:rsidRPr="003A2151" w:rsidRDefault="003A2151" w:rsidP="003A2151">
      <w:pPr>
        <w:rPr>
          <w:rFonts w:ascii="Times New Roman" w:hAnsi="Times New Roman" w:cs="Times New Roman"/>
        </w:rPr>
      </w:pPr>
      <w:r w:rsidRPr="003A2151">
        <w:rPr>
          <w:rFonts w:ascii="Times New Roman" w:hAnsi="Times New Roman" w:cs="Times New Roman"/>
          <w:b/>
          <w:bCs/>
        </w:rPr>
        <w:t>Insight Used:</w:t>
      </w:r>
      <w:r w:rsidRPr="003A2151">
        <w:rPr>
          <w:rFonts w:ascii="Times New Roman" w:hAnsi="Times New Roman" w:cs="Times New Roman"/>
        </w:rPr>
        <w:t xml:space="preserve"> High credit utilization significantly increases the likelihood of delinquency.</w:t>
      </w:r>
    </w:p>
    <w:p w14:paraId="6A8419C7" w14:textId="77777777" w:rsidR="003A2151" w:rsidRPr="003A2151" w:rsidRDefault="003A2151" w:rsidP="003A2151">
      <w:pPr>
        <w:rPr>
          <w:rFonts w:ascii="Times New Roman" w:hAnsi="Times New Roman" w:cs="Times New Roman"/>
        </w:rPr>
      </w:pPr>
      <w:r w:rsidRPr="003A2151">
        <w:rPr>
          <w:rFonts w:ascii="Times New Roman" w:hAnsi="Times New Roman" w:cs="Times New Roman"/>
          <w:b/>
          <w:bCs/>
        </w:rPr>
        <w:t>SMART Recommendation:</w:t>
      </w:r>
      <w:r w:rsidRPr="003A2151">
        <w:rPr>
          <w:rFonts w:ascii="Times New Roman" w:hAnsi="Times New Roman" w:cs="Times New Roman"/>
        </w:rPr>
        <w:br/>
      </w:r>
      <w:r w:rsidRPr="003A2151">
        <w:rPr>
          <w:rFonts w:ascii="Times New Roman" w:hAnsi="Times New Roman" w:cs="Times New Roman"/>
          <w:b/>
          <w:bCs/>
        </w:rPr>
        <w:t>S</w:t>
      </w:r>
      <w:r w:rsidRPr="003A2151">
        <w:rPr>
          <w:rFonts w:ascii="Times New Roman" w:hAnsi="Times New Roman" w:cs="Times New Roman"/>
        </w:rPr>
        <w:t>pecific – Pilot a 6-week SMS and email outreach campaign targeting the top 10% of customers with highest credit utilization.</w:t>
      </w:r>
      <w:r w:rsidRPr="003A2151">
        <w:rPr>
          <w:rFonts w:ascii="Times New Roman" w:hAnsi="Times New Roman" w:cs="Times New Roman"/>
        </w:rPr>
        <w:br/>
      </w:r>
      <w:r w:rsidRPr="003A2151">
        <w:rPr>
          <w:rFonts w:ascii="Times New Roman" w:hAnsi="Times New Roman" w:cs="Times New Roman"/>
          <w:b/>
          <w:bCs/>
        </w:rPr>
        <w:t>M</w:t>
      </w:r>
      <w:r w:rsidRPr="003A2151">
        <w:rPr>
          <w:rFonts w:ascii="Times New Roman" w:hAnsi="Times New Roman" w:cs="Times New Roman"/>
        </w:rPr>
        <w:t>easurable – Aim to reduce 30+ day delinquency rates by 10–12% among this group.</w:t>
      </w:r>
      <w:r w:rsidRPr="003A2151">
        <w:rPr>
          <w:rFonts w:ascii="Times New Roman" w:hAnsi="Times New Roman" w:cs="Times New Roman"/>
        </w:rPr>
        <w:br/>
      </w:r>
      <w:r w:rsidRPr="003A2151">
        <w:rPr>
          <w:rFonts w:ascii="Times New Roman" w:hAnsi="Times New Roman" w:cs="Times New Roman"/>
          <w:b/>
          <w:bCs/>
        </w:rPr>
        <w:t>A</w:t>
      </w:r>
      <w:r w:rsidRPr="003A2151">
        <w:rPr>
          <w:rFonts w:ascii="Times New Roman" w:hAnsi="Times New Roman" w:cs="Times New Roman"/>
        </w:rPr>
        <w:t>ctionable – Utilize existing communication systems; no additional infrastructure needed.</w:t>
      </w:r>
      <w:r w:rsidRPr="003A2151">
        <w:rPr>
          <w:rFonts w:ascii="Times New Roman" w:hAnsi="Times New Roman" w:cs="Times New Roman"/>
        </w:rPr>
        <w:br/>
      </w:r>
      <w:r w:rsidRPr="003A2151">
        <w:rPr>
          <w:rFonts w:ascii="Times New Roman" w:hAnsi="Times New Roman" w:cs="Times New Roman"/>
          <w:b/>
          <w:bCs/>
        </w:rPr>
        <w:t>R</w:t>
      </w:r>
      <w:r w:rsidRPr="003A2151">
        <w:rPr>
          <w:rFonts w:ascii="Times New Roman" w:hAnsi="Times New Roman" w:cs="Times New Roman"/>
        </w:rPr>
        <w:t>elevant – Directly addresses the highest-risk segment identified by the predictive model.</w:t>
      </w:r>
      <w:r w:rsidRPr="003A2151">
        <w:rPr>
          <w:rFonts w:ascii="Times New Roman" w:hAnsi="Times New Roman" w:cs="Times New Roman"/>
        </w:rPr>
        <w:br/>
      </w:r>
      <w:r w:rsidRPr="003A2151">
        <w:rPr>
          <w:rFonts w:ascii="Times New Roman" w:hAnsi="Times New Roman" w:cs="Times New Roman"/>
          <w:b/>
          <w:bCs/>
        </w:rPr>
        <w:t>T</w:t>
      </w:r>
      <w:r w:rsidRPr="003A2151">
        <w:rPr>
          <w:rFonts w:ascii="Times New Roman" w:hAnsi="Times New Roman" w:cs="Times New Roman"/>
        </w:rPr>
        <w:t>ime-bound – Launch pilot within the next quarter and monitor results weekly.</w:t>
      </w:r>
    </w:p>
    <w:p w14:paraId="23BC082C" w14:textId="197CB719" w:rsidR="003A2151" w:rsidRPr="003A2151" w:rsidRDefault="003A2151" w:rsidP="003A2151">
      <w:pPr>
        <w:rPr>
          <w:rFonts w:ascii="Times New Roman" w:hAnsi="Times New Roman" w:cs="Times New Roman"/>
        </w:rPr>
      </w:pPr>
      <w:r w:rsidRPr="003A2151">
        <w:rPr>
          <w:rFonts w:ascii="Times New Roman" w:hAnsi="Times New Roman" w:cs="Times New Roman"/>
          <w:b/>
          <w:bCs/>
        </w:rPr>
        <w:t>Rationale for Stakeholders:</w:t>
      </w:r>
      <w:r w:rsidRPr="003A2151">
        <w:rPr>
          <w:rFonts w:ascii="Times New Roman" w:hAnsi="Times New Roman" w:cs="Times New Roman"/>
        </w:rPr>
        <w:br/>
        <w:t>This approach is practical, cost-effective, and scalable. By focusing on the highest-risk customers, the Collections team can improve repayment rates while minimizing unnecessary interventions for lower-risk segments. The pilot provides measurable outcomes that can guide full-scale deployment.</w:t>
      </w:r>
    </w:p>
    <w:p w14:paraId="7F92516E" w14:textId="77777777" w:rsidR="003A2151" w:rsidRPr="003A2151" w:rsidRDefault="003A2151" w:rsidP="003A2151">
      <w:pPr>
        <w:rPr>
          <w:rFonts w:ascii="Times New Roman" w:hAnsi="Times New Roman" w:cs="Times New Roman"/>
          <w:b/>
          <w:bCs/>
        </w:rPr>
      </w:pPr>
      <w:r w:rsidRPr="003A2151">
        <w:rPr>
          <w:rFonts w:ascii="Times New Roman" w:hAnsi="Times New Roman" w:cs="Times New Roman"/>
          <w:b/>
          <w:bCs/>
        </w:rPr>
        <w:lastRenderedPageBreak/>
        <w:t>3. Ethical and Responsible AI Considerations</w:t>
      </w:r>
    </w:p>
    <w:p w14:paraId="2B4AD3CF" w14:textId="77777777" w:rsidR="003A2151" w:rsidRPr="003A2151" w:rsidRDefault="003A2151" w:rsidP="003A2151">
      <w:pPr>
        <w:rPr>
          <w:rFonts w:ascii="Times New Roman" w:hAnsi="Times New Roman" w:cs="Times New Roman"/>
        </w:rPr>
      </w:pPr>
      <w:r w:rsidRPr="003A2151">
        <w:rPr>
          <w:rFonts w:ascii="Times New Roman" w:hAnsi="Times New Roman" w:cs="Times New Roman"/>
          <w:b/>
          <w:bCs/>
        </w:rPr>
        <w:t>Fairness &amp; Bias Risks:</w:t>
      </w:r>
    </w:p>
    <w:p w14:paraId="70AC86EF" w14:textId="77777777" w:rsidR="003A2151" w:rsidRPr="003A2151" w:rsidRDefault="003A2151" w:rsidP="003A2151">
      <w:pPr>
        <w:numPr>
          <w:ilvl w:val="0"/>
          <w:numId w:val="3"/>
        </w:numPr>
        <w:rPr>
          <w:rFonts w:ascii="Times New Roman" w:hAnsi="Times New Roman" w:cs="Times New Roman"/>
        </w:rPr>
      </w:pPr>
      <w:r w:rsidRPr="003A2151">
        <w:rPr>
          <w:rFonts w:ascii="Times New Roman" w:hAnsi="Times New Roman" w:cs="Times New Roman"/>
          <w:b/>
          <w:bCs/>
        </w:rPr>
        <w:t>Demographic Bias</w:t>
      </w:r>
      <w:r w:rsidRPr="003A2151">
        <w:rPr>
          <w:rFonts w:ascii="Times New Roman" w:hAnsi="Times New Roman" w:cs="Times New Roman"/>
        </w:rPr>
        <w:t xml:space="preserve"> – Certain groups (e.g., lower-income or rural customers) may be overrepresented in the high-risk category.</w:t>
      </w:r>
    </w:p>
    <w:p w14:paraId="25C17DC1" w14:textId="77777777" w:rsidR="003A2151" w:rsidRPr="003A2151" w:rsidRDefault="003A2151" w:rsidP="003A2151">
      <w:pPr>
        <w:numPr>
          <w:ilvl w:val="1"/>
          <w:numId w:val="3"/>
        </w:numPr>
        <w:rPr>
          <w:rFonts w:ascii="Times New Roman" w:hAnsi="Times New Roman" w:cs="Times New Roman"/>
        </w:rPr>
      </w:pPr>
      <w:r w:rsidRPr="003A2151">
        <w:rPr>
          <w:rFonts w:ascii="Times New Roman" w:hAnsi="Times New Roman" w:cs="Times New Roman"/>
          <w:i/>
          <w:iCs/>
        </w:rPr>
        <w:t>Mitigation:</w:t>
      </w:r>
      <w:r w:rsidRPr="003A2151">
        <w:rPr>
          <w:rFonts w:ascii="Times New Roman" w:hAnsi="Times New Roman" w:cs="Times New Roman"/>
        </w:rPr>
        <w:t xml:space="preserve"> Regularly review model predictions across demographic segments; adjust sampling or weights if disparities are detected.</w:t>
      </w:r>
    </w:p>
    <w:p w14:paraId="0B022391" w14:textId="77777777" w:rsidR="003A2151" w:rsidRPr="003A2151" w:rsidRDefault="003A2151" w:rsidP="003A2151">
      <w:pPr>
        <w:numPr>
          <w:ilvl w:val="0"/>
          <w:numId w:val="3"/>
        </w:numPr>
        <w:rPr>
          <w:rFonts w:ascii="Times New Roman" w:hAnsi="Times New Roman" w:cs="Times New Roman"/>
        </w:rPr>
      </w:pPr>
      <w:r w:rsidRPr="003A2151">
        <w:rPr>
          <w:rFonts w:ascii="Times New Roman" w:hAnsi="Times New Roman" w:cs="Times New Roman"/>
          <w:b/>
          <w:bCs/>
        </w:rPr>
        <w:t>Proxy Feature Bias</w:t>
      </w:r>
      <w:r w:rsidRPr="003A2151">
        <w:rPr>
          <w:rFonts w:ascii="Times New Roman" w:hAnsi="Times New Roman" w:cs="Times New Roman"/>
        </w:rPr>
        <w:t xml:space="preserve"> – Variables like location or employment type may unintentionally reflect sensitive characteristics.</w:t>
      </w:r>
    </w:p>
    <w:p w14:paraId="6C1B2BF8" w14:textId="77777777" w:rsidR="003A2151" w:rsidRPr="003A2151" w:rsidRDefault="003A2151" w:rsidP="003A2151">
      <w:pPr>
        <w:numPr>
          <w:ilvl w:val="1"/>
          <w:numId w:val="3"/>
        </w:numPr>
        <w:rPr>
          <w:rFonts w:ascii="Times New Roman" w:hAnsi="Times New Roman" w:cs="Times New Roman"/>
        </w:rPr>
      </w:pPr>
      <w:r w:rsidRPr="003A2151">
        <w:rPr>
          <w:rFonts w:ascii="Times New Roman" w:hAnsi="Times New Roman" w:cs="Times New Roman"/>
          <w:i/>
          <w:iCs/>
        </w:rPr>
        <w:t>Mitigation:</w:t>
      </w:r>
      <w:r w:rsidRPr="003A2151">
        <w:rPr>
          <w:rFonts w:ascii="Times New Roman" w:hAnsi="Times New Roman" w:cs="Times New Roman"/>
        </w:rPr>
        <w:t xml:space="preserve"> Perform feature audits; remove or adjust variables that act as proxies for protected characteristics.</w:t>
      </w:r>
    </w:p>
    <w:p w14:paraId="6972AF12" w14:textId="77777777" w:rsidR="003A2151" w:rsidRPr="003A2151" w:rsidRDefault="003A2151" w:rsidP="003A2151">
      <w:pPr>
        <w:rPr>
          <w:rFonts w:ascii="Times New Roman" w:hAnsi="Times New Roman" w:cs="Times New Roman"/>
        </w:rPr>
      </w:pPr>
      <w:r w:rsidRPr="003A2151">
        <w:rPr>
          <w:rFonts w:ascii="Times New Roman" w:hAnsi="Times New Roman" w:cs="Times New Roman"/>
          <w:b/>
          <w:bCs/>
        </w:rPr>
        <w:t>Explainability:</w:t>
      </w:r>
    </w:p>
    <w:p w14:paraId="6FB3279E" w14:textId="77777777" w:rsidR="003A2151" w:rsidRPr="003A2151" w:rsidRDefault="003A2151" w:rsidP="003A2151">
      <w:pPr>
        <w:numPr>
          <w:ilvl w:val="0"/>
          <w:numId w:val="4"/>
        </w:numPr>
        <w:rPr>
          <w:rFonts w:ascii="Times New Roman" w:hAnsi="Times New Roman" w:cs="Times New Roman"/>
        </w:rPr>
      </w:pPr>
      <w:r w:rsidRPr="003A2151">
        <w:rPr>
          <w:rFonts w:ascii="Times New Roman" w:hAnsi="Times New Roman" w:cs="Times New Roman"/>
        </w:rPr>
        <w:t>Model outputs can be explained in plain language: “Customers using a higher portion of their available credit, or who have missed payments before, are more likely to miss future payments.”</w:t>
      </w:r>
    </w:p>
    <w:p w14:paraId="4703CFAF" w14:textId="77777777" w:rsidR="003A2151" w:rsidRPr="003A2151" w:rsidRDefault="003A2151" w:rsidP="003A2151">
      <w:pPr>
        <w:numPr>
          <w:ilvl w:val="0"/>
          <w:numId w:val="4"/>
        </w:numPr>
        <w:rPr>
          <w:rFonts w:ascii="Times New Roman" w:hAnsi="Times New Roman" w:cs="Times New Roman"/>
        </w:rPr>
      </w:pPr>
      <w:r w:rsidRPr="003A2151">
        <w:rPr>
          <w:rFonts w:ascii="Times New Roman" w:hAnsi="Times New Roman" w:cs="Times New Roman"/>
        </w:rPr>
        <w:t>Coefficients from logistic regression provide transparency for decision-making.</w:t>
      </w:r>
    </w:p>
    <w:p w14:paraId="78434D01" w14:textId="77777777" w:rsidR="003A2151" w:rsidRPr="003A2151" w:rsidRDefault="003A2151" w:rsidP="003A2151">
      <w:pPr>
        <w:rPr>
          <w:rFonts w:ascii="Times New Roman" w:hAnsi="Times New Roman" w:cs="Times New Roman"/>
        </w:rPr>
      </w:pPr>
      <w:r w:rsidRPr="003A2151">
        <w:rPr>
          <w:rFonts w:ascii="Times New Roman" w:hAnsi="Times New Roman" w:cs="Times New Roman"/>
          <w:b/>
          <w:bCs/>
        </w:rPr>
        <w:t>Responsible Decision-Making:</w:t>
      </w:r>
    </w:p>
    <w:p w14:paraId="48EE16CC" w14:textId="77777777" w:rsidR="003A2151" w:rsidRPr="003A2151" w:rsidRDefault="003A2151" w:rsidP="003A2151">
      <w:pPr>
        <w:numPr>
          <w:ilvl w:val="0"/>
          <w:numId w:val="5"/>
        </w:numPr>
        <w:rPr>
          <w:rFonts w:ascii="Times New Roman" w:hAnsi="Times New Roman" w:cs="Times New Roman"/>
        </w:rPr>
      </w:pPr>
      <w:r w:rsidRPr="003A2151">
        <w:rPr>
          <w:rFonts w:ascii="Times New Roman" w:hAnsi="Times New Roman" w:cs="Times New Roman"/>
        </w:rPr>
        <w:t>Interventions are proportionate to risk and focused on improving repayment, not penalizing customers.</w:t>
      </w:r>
    </w:p>
    <w:p w14:paraId="70ED7EA0" w14:textId="77777777" w:rsidR="003A2151" w:rsidRPr="003A2151" w:rsidRDefault="003A2151" w:rsidP="003A2151">
      <w:pPr>
        <w:numPr>
          <w:ilvl w:val="0"/>
          <w:numId w:val="5"/>
        </w:numPr>
        <w:rPr>
          <w:rFonts w:ascii="Times New Roman" w:hAnsi="Times New Roman" w:cs="Times New Roman"/>
        </w:rPr>
      </w:pPr>
      <w:r w:rsidRPr="003A2151">
        <w:rPr>
          <w:rFonts w:ascii="Times New Roman" w:hAnsi="Times New Roman" w:cs="Times New Roman"/>
        </w:rPr>
        <w:t>Actions respect privacy, comply with regulations, and are monitored for unintended consequences.</w:t>
      </w:r>
    </w:p>
    <w:p w14:paraId="621FBD41" w14:textId="77777777" w:rsidR="003A2151" w:rsidRPr="003A2151" w:rsidRDefault="003A2151" w:rsidP="003A2151">
      <w:pPr>
        <w:numPr>
          <w:ilvl w:val="0"/>
          <w:numId w:val="5"/>
        </w:numPr>
        <w:rPr>
          <w:rFonts w:ascii="Times New Roman" w:hAnsi="Times New Roman" w:cs="Times New Roman"/>
        </w:rPr>
      </w:pPr>
      <w:r w:rsidRPr="003A2151">
        <w:rPr>
          <w:rFonts w:ascii="Times New Roman" w:hAnsi="Times New Roman" w:cs="Times New Roman"/>
        </w:rPr>
        <w:t>The model is continuously evaluated to ensure accuracy, fairness, and relevance.</w:t>
      </w:r>
    </w:p>
    <w:p w14:paraId="76AC4DA3" w14:textId="77777777" w:rsidR="003A2151" w:rsidRPr="003A2151" w:rsidRDefault="003A2151" w:rsidP="003A2151">
      <w:pPr>
        <w:rPr>
          <w:rFonts w:ascii="Times New Roman" w:hAnsi="Times New Roman" w:cs="Times New Roman"/>
        </w:rPr>
      </w:pPr>
      <w:r w:rsidRPr="003A2151">
        <w:rPr>
          <w:rFonts w:ascii="Times New Roman" w:hAnsi="Times New Roman" w:cs="Times New Roman"/>
        </w:rPr>
        <w:pict w14:anchorId="2891368F">
          <v:rect id="_x0000_i1077" style="width:0;height:1.5pt" o:hralign="center" o:hrstd="t" o:hr="t" fillcolor="#a0a0a0" stroked="f"/>
        </w:pict>
      </w:r>
    </w:p>
    <w:p w14:paraId="4B2B5D0D" w14:textId="77777777" w:rsidR="003A2151" w:rsidRPr="003A2151" w:rsidRDefault="003A2151" w:rsidP="003A2151">
      <w:pPr>
        <w:rPr>
          <w:rFonts w:ascii="Times New Roman" w:hAnsi="Times New Roman" w:cs="Times New Roman"/>
          <w:b/>
          <w:bCs/>
        </w:rPr>
      </w:pPr>
      <w:r w:rsidRPr="003A2151">
        <w:rPr>
          <w:rFonts w:ascii="Times New Roman" w:hAnsi="Times New Roman" w:cs="Times New Roman"/>
          <w:b/>
          <w:bCs/>
        </w:rPr>
        <w:t>4. Summary for Collections Team</w:t>
      </w:r>
    </w:p>
    <w:p w14:paraId="599D98DB" w14:textId="77777777" w:rsidR="003A2151" w:rsidRPr="003A2151" w:rsidRDefault="003A2151" w:rsidP="003A2151">
      <w:pPr>
        <w:numPr>
          <w:ilvl w:val="0"/>
          <w:numId w:val="6"/>
        </w:numPr>
        <w:rPr>
          <w:rFonts w:ascii="Times New Roman" w:hAnsi="Times New Roman" w:cs="Times New Roman"/>
        </w:rPr>
      </w:pPr>
      <w:r w:rsidRPr="003A2151">
        <w:rPr>
          <w:rFonts w:ascii="Times New Roman" w:hAnsi="Times New Roman" w:cs="Times New Roman"/>
        </w:rPr>
        <w:t xml:space="preserve">Focus efforts on </w:t>
      </w:r>
      <w:r w:rsidRPr="003A2151">
        <w:rPr>
          <w:rFonts w:ascii="Times New Roman" w:hAnsi="Times New Roman" w:cs="Times New Roman"/>
          <w:b/>
          <w:bCs/>
        </w:rPr>
        <w:t>customers with high credit utilization, missed payments, and high debt-to-income ratio</w:t>
      </w:r>
      <w:r w:rsidRPr="003A2151">
        <w:rPr>
          <w:rFonts w:ascii="Times New Roman" w:hAnsi="Times New Roman" w:cs="Times New Roman"/>
        </w:rPr>
        <w:t>.</w:t>
      </w:r>
    </w:p>
    <w:p w14:paraId="0DFE014C" w14:textId="77777777" w:rsidR="003A2151" w:rsidRPr="003A2151" w:rsidRDefault="003A2151" w:rsidP="003A2151">
      <w:pPr>
        <w:numPr>
          <w:ilvl w:val="0"/>
          <w:numId w:val="6"/>
        </w:numPr>
        <w:rPr>
          <w:rFonts w:ascii="Times New Roman" w:hAnsi="Times New Roman" w:cs="Times New Roman"/>
        </w:rPr>
      </w:pPr>
      <w:r w:rsidRPr="003A2151">
        <w:rPr>
          <w:rFonts w:ascii="Times New Roman" w:hAnsi="Times New Roman" w:cs="Times New Roman"/>
          <w:b/>
          <w:bCs/>
        </w:rPr>
        <w:t>Pilot a targeted outreach program</w:t>
      </w:r>
      <w:r w:rsidRPr="003A2151">
        <w:rPr>
          <w:rFonts w:ascii="Times New Roman" w:hAnsi="Times New Roman" w:cs="Times New Roman"/>
        </w:rPr>
        <w:t xml:space="preserve"> (SMS/email) to reduce 30+ day delinquency in the top 10% high-risk segment by 10–12% over six weeks.</w:t>
      </w:r>
    </w:p>
    <w:p w14:paraId="64847E20" w14:textId="77777777" w:rsidR="003A2151" w:rsidRPr="003A2151" w:rsidRDefault="003A2151" w:rsidP="003A2151">
      <w:pPr>
        <w:numPr>
          <w:ilvl w:val="0"/>
          <w:numId w:val="6"/>
        </w:numPr>
        <w:rPr>
          <w:rFonts w:ascii="Times New Roman" w:hAnsi="Times New Roman" w:cs="Times New Roman"/>
        </w:rPr>
      </w:pPr>
      <w:r w:rsidRPr="003A2151">
        <w:rPr>
          <w:rFonts w:ascii="Times New Roman" w:hAnsi="Times New Roman" w:cs="Times New Roman"/>
          <w:b/>
          <w:bCs/>
        </w:rPr>
        <w:t>Maintain fairness and transparency</w:t>
      </w:r>
      <w:r w:rsidRPr="003A2151">
        <w:rPr>
          <w:rFonts w:ascii="Times New Roman" w:hAnsi="Times New Roman" w:cs="Times New Roman"/>
        </w:rPr>
        <w:t xml:space="preserve"> by auditing predictions and monitoring customer impact.</w:t>
      </w:r>
    </w:p>
    <w:p w14:paraId="49E77056" w14:textId="77777777" w:rsidR="003A2151" w:rsidRPr="003A2151" w:rsidRDefault="003A2151" w:rsidP="003A2151">
      <w:pPr>
        <w:numPr>
          <w:ilvl w:val="0"/>
          <w:numId w:val="6"/>
        </w:numPr>
        <w:rPr>
          <w:rFonts w:ascii="Times New Roman" w:hAnsi="Times New Roman" w:cs="Times New Roman"/>
        </w:rPr>
      </w:pPr>
      <w:r w:rsidRPr="003A2151">
        <w:rPr>
          <w:rFonts w:ascii="Times New Roman" w:hAnsi="Times New Roman" w:cs="Times New Roman"/>
        </w:rPr>
        <w:t xml:space="preserve">Use model insights to </w:t>
      </w:r>
      <w:r w:rsidRPr="003A2151">
        <w:rPr>
          <w:rFonts w:ascii="Times New Roman" w:hAnsi="Times New Roman" w:cs="Times New Roman"/>
          <w:b/>
          <w:bCs/>
        </w:rPr>
        <w:t>prioritize resources effectively</w:t>
      </w:r>
      <w:r w:rsidRPr="003A2151">
        <w:rPr>
          <w:rFonts w:ascii="Times New Roman" w:hAnsi="Times New Roman" w:cs="Times New Roman"/>
        </w:rPr>
        <w:t>, improve repayment rates, and support strategic business goals.</w:t>
      </w:r>
    </w:p>
    <w:p w14:paraId="4ECD5D7F" w14:textId="1B9F5E65" w:rsidR="003A2151" w:rsidRPr="003A2151" w:rsidRDefault="003A2151" w:rsidP="003A2151">
      <w:pPr>
        <w:rPr>
          <w:rFonts w:ascii="Times New Roman" w:hAnsi="Times New Roman" w:cs="Times New Roman"/>
        </w:rPr>
      </w:pPr>
    </w:p>
    <w:p w14:paraId="3BA0CDE5" w14:textId="77777777" w:rsidR="003A2151" w:rsidRPr="003A2151" w:rsidRDefault="003A2151">
      <w:pPr>
        <w:rPr>
          <w:rFonts w:ascii="Times New Roman" w:hAnsi="Times New Roman" w:cs="Times New Roman"/>
        </w:rPr>
      </w:pPr>
    </w:p>
    <w:sectPr w:rsidR="003A2151" w:rsidRPr="003A21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944BF"/>
    <w:multiLevelType w:val="multilevel"/>
    <w:tmpl w:val="33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144B7"/>
    <w:multiLevelType w:val="multilevel"/>
    <w:tmpl w:val="DFE4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B3DF8"/>
    <w:multiLevelType w:val="multilevel"/>
    <w:tmpl w:val="4DC6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274214"/>
    <w:multiLevelType w:val="multilevel"/>
    <w:tmpl w:val="8640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7000E1"/>
    <w:multiLevelType w:val="multilevel"/>
    <w:tmpl w:val="DFC4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543E6F"/>
    <w:multiLevelType w:val="multilevel"/>
    <w:tmpl w:val="BE8E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88703">
    <w:abstractNumId w:val="3"/>
  </w:num>
  <w:num w:numId="2" w16cid:durableId="1578590151">
    <w:abstractNumId w:val="4"/>
  </w:num>
  <w:num w:numId="3" w16cid:durableId="900363652">
    <w:abstractNumId w:val="2"/>
  </w:num>
  <w:num w:numId="4" w16cid:durableId="719285988">
    <w:abstractNumId w:val="1"/>
  </w:num>
  <w:num w:numId="5" w16cid:durableId="2082411781">
    <w:abstractNumId w:val="5"/>
  </w:num>
  <w:num w:numId="6" w16cid:durableId="99186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151"/>
    <w:rsid w:val="003A2151"/>
    <w:rsid w:val="006F2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27CC0"/>
  <w15:chartTrackingRefBased/>
  <w15:docId w15:val="{CF1E05A3-27F3-47B5-B60F-6B13E4310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1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21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21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21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21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2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1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21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21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21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21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2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151"/>
    <w:rPr>
      <w:rFonts w:eastAsiaTheme="majorEastAsia" w:cstheme="majorBidi"/>
      <w:color w:val="272727" w:themeColor="text1" w:themeTint="D8"/>
    </w:rPr>
  </w:style>
  <w:style w:type="paragraph" w:styleId="Title">
    <w:name w:val="Title"/>
    <w:basedOn w:val="Normal"/>
    <w:next w:val="Normal"/>
    <w:link w:val="TitleChar"/>
    <w:uiPriority w:val="10"/>
    <w:qFormat/>
    <w:rsid w:val="003A2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151"/>
    <w:pPr>
      <w:spacing w:before="160"/>
      <w:jc w:val="center"/>
    </w:pPr>
    <w:rPr>
      <w:i/>
      <w:iCs/>
      <w:color w:val="404040" w:themeColor="text1" w:themeTint="BF"/>
    </w:rPr>
  </w:style>
  <w:style w:type="character" w:customStyle="1" w:styleId="QuoteChar">
    <w:name w:val="Quote Char"/>
    <w:basedOn w:val="DefaultParagraphFont"/>
    <w:link w:val="Quote"/>
    <w:uiPriority w:val="29"/>
    <w:rsid w:val="003A2151"/>
    <w:rPr>
      <w:i/>
      <w:iCs/>
      <w:color w:val="404040" w:themeColor="text1" w:themeTint="BF"/>
    </w:rPr>
  </w:style>
  <w:style w:type="paragraph" w:styleId="ListParagraph">
    <w:name w:val="List Paragraph"/>
    <w:basedOn w:val="Normal"/>
    <w:uiPriority w:val="34"/>
    <w:qFormat/>
    <w:rsid w:val="003A2151"/>
    <w:pPr>
      <w:ind w:left="720"/>
      <w:contextualSpacing/>
    </w:pPr>
  </w:style>
  <w:style w:type="character" w:styleId="IntenseEmphasis">
    <w:name w:val="Intense Emphasis"/>
    <w:basedOn w:val="DefaultParagraphFont"/>
    <w:uiPriority w:val="21"/>
    <w:qFormat/>
    <w:rsid w:val="003A2151"/>
    <w:rPr>
      <w:i/>
      <w:iCs/>
      <w:color w:val="2F5496" w:themeColor="accent1" w:themeShade="BF"/>
    </w:rPr>
  </w:style>
  <w:style w:type="paragraph" w:styleId="IntenseQuote">
    <w:name w:val="Intense Quote"/>
    <w:basedOn w:val="Normal"/>
    <w:next w:val="Normal"/>
    <w:link w:val="IntenseQuoteChar"/>
    <w:uiPriority w:val="30"/>
    <w:qFormat/>
    <w:rsid w:val="003A21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2151"/>
    <w:rPr>
      <w:i/>
      <w:iCs/>
      <w:color w:val="2F5496" w:themeColor="accent1" w:themeShade="BF"/>
    </w:rPr>
  </w:style>
  <w:style w:type="character" w:styleId="IntenseReference">
    <w:name w:val="Intense Reference"/>
    <w:basedOn w:val="DefaultParagraphFont"/>
    <w:uiPriority w:val="32"/>
    <w:qFormat/>
    <w:rsid w:val="003A21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564</Words>
  <Characters>3219</Characters>
  <Application>Microsoft Office Word</Application>
  <DocSecurity>0</DocSecurity>
  <Lines>26</Lines>
  <Paragraphs>7</Paragraphs>
  <ScaleCrop>false</ScaleCrop>
  <Company/>
  <LinksUpToDate>false</LinksUpToDate>
  <CharactersWithSpaces>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 Veeramalla</dc:creator>
  <cp:keywords/>
  <dc:description/>
  <cp:lastModifiedBy>Anshu Veeramalla</cp:lastModifiedBy>
  <cp:revision>1</cp:revision>
  <dcterms:created xsi:type="dcterms:W3CDTF">2026-01-01T10:07:00Z</dcterms:created>
  <dcterms:modified xsi:type="dcterms:W3CDTF">2026-01-01T10:09:00Z</dcterms:modified>
</cp:coreProperties>
</file>