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b/>
          <w:bCs/>
          <w:color w:val="1F4E79"/>
          <w:sz w:val="44"/>
          <w:szCs w:val="44"/>
        </w:rPr>
        <w:t xml:space="preserve">Technical Review, Novelty &amp; Patentability Analysis</w:t>
      </w:r>
    </w:p>
    <w:p>
      <w:pPr>
        <w:spacing w:after="80"/>
        <w:jc w:val="center"/>
      </w:pPr>
      <w:r>
        <w:rPr>
          <w:color w:val="2E75B6"/>
          <w:sz w:val="26"/>
          <w:szCs w:val="26"/>
        </w:rPr>
        <w:t xml:space="preserve">PhysEdge-Cloud: A Physics-Informed Edge-to-Cloud Anomaly-Detection Pipeline</w:t>
      </w:r>
    </w:p>
    <w:p>
      <w:pPr>
        <w:spacing w:after="600"/>
        <w:jc w:val="center"/>
      </w:pPr>
      <w:r>
        <w:rPr>
          <w:i/>
          <w:iCs/>
          <w:color w:val="595959"/>
          <w:sz w:val="20"/>
          <w:szCs w:val="20"/>
        </w:rPr>
        <w:t xml:space="preserve">Confidential editorial &amp; patent-readiness assessment</w:t>
      </w:r>
    </w:p>
    <w:p>
      <w:pPr>
        <w:spacing w:after="60"/>
        <w:jc w:val="center"/>
      </w:pPr>
      <w:r>
        <w:rPr>
          <w:i/>
          <w:iCs/>
          <w:color w:val="595959"/>
          <w:sz w:val="18"/>
          <w:szCs w:val="18"/>
        </w:rPr>
        <w:t xml:space="preserve">Scope: Parts 1–8 and Part 10 of the requested review. The fully revised proposal (Part 9) is delivered as a separate companion document.</w:t>
      </w:r>
    </w:p>
    <w:p>
      <w:pPr>
        <w:spacing w:after="60"/>
        <w:jc w:val="center"/>
      </w:pPr>
      <w:r>
        <w:rPr>
          <w:i/>
          <w:iCs/>
          <w:color w:val="595959"/>
          <w:sz w:val="18"/>
          <w:szCs w:val="18"/>
        </w:rPr>
        <w:t xml:space="preserve">Reviewer stance: IEEE Fellow / TPAMI·TIFS·IoT-J·Pattern Recognition editor / patent examiner.</w:t>
      </w:r>
    </w:p>
    <w:p>
      <w:r>
        <w:br w:type="page"/>
      </w:r>
    </w:p>
    <w:p>
      <w:pPr>
        <w:pStyle w:val="Heading1"/>
      </w:pPr>
      <w:r>
        <w:t xml:space="preserve">Reviewer’s note on scope and honesty</w:t>
      </w:r>
    </w:p>
    <w:p>
      <w:pPr>
        <w:spacing w:after="140" w:line="276"/>
      </w:pPr>
      <w:r>
        <w:rPr>
          <w:b/>
          <w:bCs/>
        </w:rPr>
        <w:t xml:space="preserve">Two limits you should know before reading. </w:t>
      </w:r>
      <w:r>
        <w:t xml:space="preserve">First, I cannot perform a true patent novelty / freedom-to-operate search — that requires patent-database access (USPTO, EPO, WIPO, Google Patents) and patent counsel. Every “patentable” statement below is informed editorial opinion about apparent inventive step, not legal clearance. Second, all “acceptance probability” figures are subjective estimates from editorial experience, not guarantees; reviewer assignment dominates real outcomes.</w:t>
      </w:r>
    </w:p>
    <w:p>
      <w:pPr>
        <w:spacing w:after="140" w:line="276"/>
      </w:pPr>
      <w:r>
        <w:rPr>
          <w:b/>
          <w:bCs/>
        </w:rPr>
        <w:t xml:space="preserve">A recurring theme. </w:t>
      </w:r>
      <w:r>
        <w:t xml:space="preserve">Naming a standard formula does not create novelty. Several requested upgrades (“novel theorem names,” “everything should sound like original research”) risk “novelty theater,” which experienced reviewers penalize. Where I rename or repackage, I say plainly whether the novelty is real (a new mechanism / formulation / guarantee) or cosmetic (a label on a known method). Real defensible novelty in this work is integrative and systems-level, not in any single equation.</w:t>
      </w:r>
    </w:p>
    <w:p>
      <w:r>
        <w:br w:type="page"/>
      </w:r>
    </w:p>
    <w:p>
      <w:pPr>
        <w:pStyle w:val="Heading1"/>
      </w:pPr>
      <w:r>
        <w:t xml:space="preserve">Part 1 — Novelty analysis</w:t>
      </w:r>
    </w:p>
    <w:p>
      <w:pPr>
        <w:spacing w:after="140" w:line="276"/>
      </w:pPr>
      <w:r>
        <w:rPr>
          <w:b/>
          <w:bCs/>
        </w:rPr>
        <w:t xml:space="preserve">Existing contributions (the honest baseline). </w:t>
      </w:r>
      <w:r>
        <w:t xml:space="preserve">The pipeline competently integrates known building blocks: optical-flow kinematics, motion entropy for crowd panic (cf. social-force model, Mehran et al. 2009), Bayesian sensor fusion, graph/spectral crowd analysis, reconstruction-error autoencoders (cf. MemAE/MNAD), KL-divergence drift tracking, canary deployment, and signed OTA. None of these is individually new.</w:t>
      </w:r>
    </w:p>
    <w:p>
      <w:pPr>
        <w:pStyle w:val="Heading2"/>
      </w:pPr>
      <w:r>
        <w:t xml:space="preserve">Module-by-module novelty rating</w:t>
      </w:r>
    </w:p>
    <w:p>
      <w:pPr>
        <w:spacing w:after="140" w:line="276"/>
      </w:pPr>
      <w:r>
        <w:t xml:space="preserve">Scale: 1 = textbook/off-the-shelf, 10 = clear new mechanism with no close prior art. “As written” rates the document today; “upgraded” rates the version after the formulations in Part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3300"/>
        <w:gridCol w:w="900"/>
        <w:gridCol w:w="900"/>
        <w:gridCol w:w="2810"/>
      </w:tblGrid>
      <w:tr>
        <w:trPr>
          <w:tblHeader/>
        </w:trPr>
        <w:tc>
          <w:tcPr>
            <w:tcW w:type="dxa" w:w="145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rPr>
              <w:t xml:space="preserve">Layer / module</w:t>
            </w:r>
          </w:p>
        </w:tc>
        <w:tc>
          <w:tcPr>
            <w:tcW w:type="dxa" w:w="3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rPr>
              <w:t xml:space="preserve">What it is</w:t>
            </w:r>
          </w:p>
        </w:tc>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rPr>
              <w:t xml:space="preserve">As written</w:t>
            </w:r>
          </w:p>
        </w:tc>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rPr>
              <w:t xml:space="preserve">Upgraded</w:t>
            </w:r>
          </w:p>
        </w:tc>
        <w:tc>
          <w:tcPr>
            <w:tcW w:type="dxa" w:w="281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rPr>
              <w:t xml:space="preserve">Prior-art risk &amp; verdict</w:t>
            </w:r>
          </w:p>
        </w:tc>
      </w:tr>
      <w:tr>
        <w:trPr>
          <w:tblHeader w:val="false"/>
        </w:trP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L1 – Optical-flow kinematics (v, a, jerk)</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Pixel-derivative motion features as an anomaly trigger</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3</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6</w:t>
            </w:r>
          </w:p>
        </w:tc>
        <w:tc>
          <w:tcPr>
            <w:tcW w:type="dxa" w:w="28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High for the math; jerk for fall/violence exists. Novelty is the ESP32-class envelope + metric normalization (systems).</w:t>
            </w:r>
          </w:p>
        </w:tc>
      </w:tr>
      <w:tr>
        <w:trPr>
          <w:tblHeader w:val="false"/>
        </w:trP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L1 – Motion-energy model (v²+a²)</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Scalar “scene energy”</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2</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4</w:t>
            </w:r>
          </w:p>
        </w:tc>
        <w:tc>
          <w:tcPr>
            <w:tcW w:type="dxa" w:w="28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High. Ad-hoc as written. Defensible only as a flow-weighted, calibrated statistic.</w:t>
            </w:r>
          </w:p>
        </w:tc>
      </w:tr>
      <w:tr>
        <w:trPr>
          <w:tblHeader w:val="false"/>
        </w:trP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L1 – Motion entropy (“chaos meter”)</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Shannon entropy of flow directions</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2</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4</w:t>
            </w:r>
          </w:p>
        </w:tc>
        <w:tc>
          <w:tcPr>
            <w:tcW w:type="dxa" w:w="28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Very high. Direct prior art. Salvageable as a directional-histogram “entropy-rate / panic index.”</w:t>
            </w:r>
          </w:p>
        </w:tc>
      </w:tr>
      <w:tr>
        <w:trPr>
          <w:tblHeader w:val="false"/>
        </w:trP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L1 – Interaction geometry</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Distance matrix, convergence, collision</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3</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5</w:t>
            </w:r>
          </w:p>
        </w:tc>
        <w:tc>
          <w:tcPr>
            <w:tcW w:type="dxa" w:w="28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Medium. Time-to-collision proxy on-device is the interesting part.</w:t>
            </w:r>
          </w:p>
        </w:tc>
      </w:tr>
      <w:tr>
        <w:trPr>
          <w:tblHeader w:val="false"/>
        </w:trP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L2 – YOLOv8n + BlazePose + GRU</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Off-the-shelf detection/pose/temporal</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2</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3</w:t>
            </w:r>
          </w:p>
        </w:tc>
        <w:tc>
          <w:tcPr>
            <w:tcW w:type="dxa" w:w="28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Maximal. These are tools, not contributions.</w:t>
            </w:r>
          </w:p>
        </w:tc>
      </w:tr>
      <w:tr>
        <w:trPr>
          <w:tblHeader w:val="false"/>
        </w:trP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L2 – Bayesian fusion</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Posterior ∝ likelihood × prior</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3</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5</w:t>
            </w:r>
          </w:p>
        </w:tc>
        <w:tc>
          <w:tcPr>
            <w:tcW w:type="dxa" w:w="28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High generically. Recursive log-odds fusion with per-layer calibrated reliabilities is defensible.</w:t>
            </w:r>
          </w:p>
        </w:tc>
      </w:tr>
      <w:tr>
        <w:trPr>
          <w:tblHeader w:val="false"/>
        </w:trP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L3 – Graph interaction</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Nodes=people, spectral/cluster instability</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4</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5</w:t>
            </w:r>
          </w:p>
        </w:tc>
        <w:tc>
          <w:tcPr>
            <w:tcW w:type="dxa" w:w="28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Medium-high. Graph VAD exists; a specific algebraic-connectivity instability index is incremental-novel.</w:t>
            </w:r>
          </w:p>
        </w:tc>
      </w:tr>
      <w:tr>
        <w:trPr>
          <w:tblHeader w:val="false"/>
        </w:trP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L3 – Autoencoder</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Reconstruction error = anomaly</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2</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3</w:t>
            </w:r>
          </w:p>
        </w:tc>
        <w:tc>
          <w:tcPr>
            <w:tcW w:type="dxa" w:w="28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Maximal. Single most over-published idea in VAD.</w:t>
            </w:r>
          </w:p>
        </w:tc>
      </w:tr>
      <w:tr>
        <w:trPr>
          <w:tblHeader w:val="false"/>
        </w:trP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L3 – Risk-energy aggregation</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Weighted sum of 4 scores</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3</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6</w:t>
            </w:r>
          </w:p>
        </w:tc>
        <w:tc>
          <w:tcPr>
            <w:tcW w:type="dxa" w:w="28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High as written. Upgraded to uncertainty-weighted log-opinion pool + conformal calibration = real.</w:t>
            </w:r>
          </w:p>
        </w:tc>
      </w:tr>
      <w:tr>
        <w:trPr>
          <w:tblHeader w:val="false"/>
        </w:trP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L4 – Adaptive orchestrator</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Risk-tiered compute gating</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4</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5</w:t>
            </w:r>
          </w:p>
        </w:tc>
        <w:tc>
          <w:tcPr>
            <w:tcW w:type="dxa" w:w="28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Medium. Cascades/early-exit exist; risk-gated cloud-cost control is a defensible systems claim.</w:t>
            </w:r>
          </w:p>
        </w:tc>
      </w:tr>
      <w:tr>
        <w:trPr>
          <w:tblHeader w:val="false"/>
        </w:trP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L5 – Registry / drift (KL)</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Versioning + drift score</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2</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2</w:t>
            </w:r>
          </w:p>
        </w:tc>
        <w:tc>
          <w:tcPr>
            <w:tcW w:type="dxa" w:w="28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Maximal. MLOps standard.</w:t>
            </w:r>
          </w:p>
        </w:tc>
      </w:tr>
      <w:tr>
        <w:trPr>
          <w:tblHeader w:val="false"/>
        </w:trP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L6 – Governed storage</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Tiered retention + SHA-256 + pgvector</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2</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3</w:t>
            </w:r>
          </w:p>
        </w:tc>
        <w:tc>
          <w:tcPr>
            <w:tcW w:type="dxa" w:w="28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High. Hash-chained evidence integrity is the only patent angle.</w:t>
            </w:r>
          </w:p>
        </w:tc>
      </w:tr>
      <w:tr>
        <w:trPr>
          <w:tblHeader w:val="false"/>
        </w:trP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L7 – Shadow retraining</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Offline retrain, promote-if-better</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3</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4</w:t>
            </w:r>
          </w:p>
        </w:tc>
        <w:tc>
          <w:tcPr>
            <w:tcW w:type="dxa" w:w="28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Medium-high. Champion/challenger is standard; coupling to L8 metrics is incremental.</w:t>
            </w:r>
          </w:p>
        </w:tc>
      </w:tr>
      <w:tr>
        <w:trPr>
          <w:tblHeader w:val="false"/>
        </w:trP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L8 – Canary controller</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5–10% rollout, monitor, expand</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2</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2</w:t>
            </w:r>
          </w:p>
        </w:tc>
        <w:tc>
          <w:tcPr>
            <w:tcW w:type="dxa" w:w="28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Maximal. Standard deployment practice.</w:t>
            </w:r>
          </w:p>
        </w:tc>
      </w:tr>
      <w:tr>
        <w:trPr>
          <w:tblHeader w:val="false"/>
        </w:trPr>
        <w:tc>
          <w:tcPr>
            <w:tcW w:type="dxa" w:w="145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L9 – Secure OTA</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Signed/encrypted firmware + rollback</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2</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2</w:t>
            </w:r>
          </w:p>
        </w:tc>
        <w:tc>
          <w:tcPr>
            <w:tcW w:type="dxa" w:w="281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Maximal. Standard secure-boot/OTA.</w:t>
            </w:r>
          </w:p>
        </w:tc>
      </w:tr>
      <w:tr>
        <w:trPr>
          <w:tblHeader w:val="false"/>
        </w:trPr>
        <w:tc>
          <w:tcPr>
            <w:tcW w:type="dxa" w:w="145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r>
              <w:rPr>
                <w:b w:val="false"/>
                <w:bCs w:val="false"/>
              </w:rPr>
              <w:t xml:space="preserve">Cross – Perspective-aware metric kinematics</w:t>
            </w:r>
          </w:p>
        </w:tc>
        <w:tc>
          <w:tcPr>
            <w:tcW w:type="dxa" w:w="33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r>
              <w:rPr>
                <w:b w:val="false"/>
                <w:bCs w:val="false"/>
              </w:rPr>
              <w:t xml:space="preserve">Homography: pixel-jerk → m/s³ on-device</w:t>
            </w:r>
          </w:p>
        </w:tc>
        <w:tc>
          <w:tcPr>
            <w:tcW w:type="dxa" w:w="9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center"/>
            </w:pPr>
            <w:r>
              <w:rPr>
                <w:b w:val="false"/>
                <w:bCs w:val="false"/>
              </w:rPr>
              <w:t xml:space="preserve">5</w:t>
            </w:r>
          </w:p>
        </w:tc>
        <w:tc>
          <w:tcPr>
            <w:tcW w:type="dxa" w:w="9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center"/>
            </w:pPr>
            <w:r>
              <w:rPr>
                <w:b w:val="false"/>
                <w:bCs w:val="false"/>
              </w:rPr>
              <w:t xml:space="preserve">6</w:t>
            </w:r>
          </w:p>
        </w:tc>
        <w:tc>
          <w:tcPr>
            <w:tcW w:type="dxa" w:w="281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r>
              <w:rPr>
                <w:b w:val="false"/>
                <w:bCs w:val="false"/>
              </w:rPr>
              <w:t xml:space="preserve">Medium. Homography is old; doing it inside the MCU gate for universal thresholds is the claim.</w:t>
            </w:r>
          </w:p>
        </w:tc>
      </w:tr>
      <w:tr>
        <w:trPr>
          <w:tblHeader w:val="false"/>
        </w:trPr>
        <w:tc>
          <w:tcPr>
            <w:tcW w:type="dxa" w:w="145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r>
              <w:rPr>
                <w:b w:val="false"/>
                <w:bCs w:val="false"/>
              </w:rPr>
              <w:t xml:space="preserve">Cross – Privacy-by-architecture uplink</w:t>
            </w:r>
          </w:p>
        </w:tc>
        <w:tc>
          <w:tcPr>
            <w:tcW w:type="dxa" w:w="33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r>
              <w:rPr>
                <w:b w:val="false"/>
                <w:bCs w:val="false"/>
              </w:rPr>
              <w:t xml:space="preserve">Skeleton/vector-only egress contract</w:t>
            </w:r>
          </w:p>
        </w:tc>
        <w:tc>
          <w:tcPr>
            <w:tcW w:type="dxa" w:w="9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center"/>
            </w:pPr>
            <w:r>
              <w:rPr>
                <w:b w:val="false"/>
                <w:bCs w:val="false"/>
              </w:rPr>
              <w:t xml:space="preserve">5</w:t>
            </w:r>
          </w:p>
        </w:tc>
        <w:tc>
          <w:tcPr>
            <w:tcW w:type="dxa" w:w="9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center"/>
            </w:pPr>
            <w:r>
              <w:rPr>
                <w:b w:val="false"/>
                <w:bCs w:val="false"/>
              </w:rPr>
              <w:t xml:space="preserve">6</w:t>
            </w:r>
          </w:p>
        </w:tc>
        <w:tc>
          <w:tcPr>
            <w:tcW w:type="dxa" w:w="281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r>
              <w:rPr>
                <w:b w:val="false"/>
                <w:bCs w:val="false"/>
              </w:rPr>
              <w:t xml:space="preserve">Medium. Skeleton-VAD exists; an enforced zero-frame egress contract is a marketable/patentable systems claim.</w:t>
            </w:r>
          </w:p>
        </w:tc>
      </w:tr>
      <w:tr>
        <w:trPr>
          <w:tblHeader w:val="false"/>
        </w:trPr>
        <w:tc>
          <w:tcPr>
            <w:tcW w:type="dxa" w:w="145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r>
              <w:rPr>
                <w:b w:val="false"/>
                <w:bCs w:val="false"/>
              </w:rPr>
              <w:t xml:space="preserve">Cross – Federated negative-constraint feedback</w:t>
            </w:r>
          </w:p>
        </w:tc>
        <w:tc>
          <w:tcPr>
            <w:tcW w:type="dxa" w:w="33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r>
              <w:rPr>
                <w:b w:val="false"/>
                <w:bCs w:val="false"/>
              </w:rPr>
              <w:t xml:space="preserve">Cloud adjudication → per-device constraint</w:t>
            </w:r>
          </w:p>
        </w:tc>
        <w:tc>
          <w:tcPr>
            <w:tcW w:type="dxa" w:w="9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center"/>
            </w:pPr>
            <w:r>
              <w:rPr>
                <w:b w:val="false"/>
                <w:bCs w:val="false"/>
              </w:rPr>
              <w:t xml:space="preserve">6</w:t>
            </w:r>
          </w:p>
        </w:tc>
        <w:tc>
          <w:tcPr>
            <w:tcW w:type="dxa" w:w="9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center"/>
            </w:pPr>
            <w:r>
              <w:rPr>
                <w:b w:val="false"/>
                <w:bCs w:val="false"/>
              </w:rPr>
              <w:t xml:space="preserve">7</w:t>
            </w:r>
          </w:p>
        </w:tc>
        <w:tc>
          <w:tcPr>
            <w:tcW w:type="dxa" w:w="281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r>
              <w:rPr>
                <w:b w:val="false"/>
                <w:bCs w:val="false"/>
              </w:rPr>
              <w:t xml:space="preserve">Medium-low. Closed-loop per-device correction from cloud verdicts is the strongest single novel mechanism.</w:t>
            </w:r>
          </w:p>
        </w:tc>
      </w:tr>
      <w:tr>
        <w:trPr>
          <w:tblHeader w:val="false"/>
        </w:trPr>
        <w:tc>
          <w:tcPr>
            <w:tcW w:type="dxa" w:w="145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r>
              <w:rPr>
                <w:b w:val="false"/>
                <w:bCs w:val="false"/>
              </w:rPr>
              <w:t xml:space="preserve">Cross – Temporal conflict buffer</w:t>
            </w:r>
          </w:p>
        </w:tc>
        <w:tc>
          <w:tcPr>
            <w:tcW w:type="dxa" w:w="33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r>
              <w:rPr>
                <w:b w:val="false"/>
                <w:bCs w:val="false"/>
              </w:rPr>
              <w:t xml:space="preserve">5–10 s pre-trigger kinematic ring buffer</w:t>
            </w:r>
          </w:p>
        </w:tc>
        <w:tc>
          <w:tcPr>
            <w:tcW w:type="dxa" w:w="9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center"/>
            </w:pPr>
            <w:r>
              <w:rPr>
                <w:b w:val="false"/>
                <w:bCs w:val="false"/>
              </w:rPr>
              <w:t xml:space="preserve">4</w:t>
            </w:r>
          </w:p>
        </w:tc>
        <w:tc>
          <w:tcPr>
            <w:tcW w:type="dxa" w:w="9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center"/>
            </w:pPr>
            <w:r>
              <w:rPr>
                <w:b w:val="false"/>
                <w:bCs w:val="false"/>
              </w:rPr>
              <w:t xml:space="preserve">5</w:t>
            </w:r>
          </w:p>
        </w:tc>
        <w:tc>
          <w:tcPr>
            <w:tcW w:type="dxa" w:w="281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r>
              <w:rPr>
                <w:b w:val="false"/>
                <w:bCs w:val="false"/>
              </w:rPr>
              <w:t xml:space="preserve">Medium. Pre-roll buffers exist in DVRs; sending pre-trigger kinematics (not video) for escalation analysis is the angle.</w:t>
            </w:r>
          </w:p>
        </w:tc>
      </w:tr>
    </w:tbl>
    <w:p>
      <w:pPr>
        <w:pStyle w:val="Heading2"/>
      </w:pPr>
      <w:r>
        <w:t xml:space="preserve">Synthesis</w:t>
      </w:r>
    </w:p>
    <w:p>
      <w:pPr>
        <w:pStyle w:val="ListParagraph"/>
        <w:numPr>
          <w:ilvl w:val="0"/>
          <w:numId w:val="2"/>
        </w:numPr>
        <w:spacing w:after="60" w:line="264"/>
      </w:pPr>
      <w:r>
        <w:rPr>
          <w:b/>
          <w:bCs/>
        </w:rPr>
        <w:t xml:space="preserve">Truly novel (defensible): </w:t>
      </w:r>
      <w:r>
        <w:t xml:space="preserve">the integrated mechanism — a physics-gated, uncertainty-calibrated, privacy-preserving edge→cloud cascade with closed-loop federated correction. As a whole system this rates 6–7/10 and is the patent + paper core.</w:t>
      </w:r>
    </w:p>
    <w:p>
      <w:pPr>
        <w:pStyle w:val="ListParagraph"/>
        <w:numPr>
          <w:ilvl w:val="0"/>
          <w:numId w:val="2"/>
        </w:numPr>
        <w:spacing w:after="60" w:line="264"/>
      </w:pPr>
      <w:r>
        <w:rPr>
          <w:b/>
          <w:bCs/>
        </w:rPr>
        <w:t xml:space="preserve">Incremental (publishable as support, not headline): </w:t>
      </w:r>
      <w:r>
        <w:t xml:space="preserve">metric kinematics, recursive fusion, spectral instability index, risk opinion-pool, adaptive orchestration.</w:t>
      </w:r>
    </w:p>
    <w:p>
      <w:pPr>
        <w:pStyle w:val="ListParagraph"/>
        <w:numPr>
          <w:ilvl w:val="0"/>
          <w:numId w:val="2"/>
        </w:numPr>
        <w:spacing w:after="60" w:line="264"/>
      </w:pPr>
      <w:r>
        <w:rPr>
          <w:b/>
          <w:bCs/>
        </w:rPr>
        <w:t xml:space="preserve">Not novel (use, don’t claim): </w:t>
      </w:r>
      <w:r>
        <w:t xml:space="preserve">entropy, autoencoder reconstruction, KL drift, canary, OTA, YOLO/BlazePose. Cite them; never present them as contributions.</w:t>
      </w:r>
    </w:p>
    <w:p>
      <w:pPr>
        <w:pStyle w:val="ListParagraph"/>
        <w:numPr>
          <w:ilvl w:val="0"/>
          <w:numId w:val="2"/>
        </w:numPr>
        <w:spacing w:after="60" w:line="264"/>
      </w:pPr>
      <w:r>
        <w:rPr>
          <w:b/>
          <w:bCs/>
        </w:rPr>
        <w:t xml:space="preserve">Patentable vs publishable: </w:t>
      </w:r>
      <w:r>
        <w:t xml:space="preserve">Patent favors concrete mechanisms (the feedback loop, the egress contract, the on-device metric gate, hash-chained evidence). Publication favors the calibrated fusion + the resource/accuracy Pareto evidence. They are complementary; file provisional before public disclosure.</w:t>
      </w:r>
    </w:p>
    <w:p>
      <w:r>
        <w:br w:type="page"/>
      </w:r>
    </w:p>
    <w:p>
      <w:pPr>
        <w:pStyle w:val="Heading1"/>
      </w:pPr>
      <w:r>
        <w:t xml:space="preserve">Part 2 — Architecture review (same 9 layers, upgraded)</w:t>
      </w:r>
    </w:p>
    <w:p>
      <w:pPr>
        <w:spacing w:after="140" w:line="276"/>
      </w:pPr>
      <w:r>
        <w:t xml:space="preserve">The 9-layer pipeline and its ordering are preserved exactly. Each layer is strengthened along the requested axes. No layer is removed or merged.</w:t>
      </w:r>
    </w:p>
    <w:p>
      <w:pPr>
        <w:pStyle w:val="Heading3"/>
      </w:pPr>
      <w:r>
        <w:t xml:space="preserve">L1 – Physics edge gate</w:t>
      </w:r>
    </w:p>
    <w:p>
      <w:pPr>
        <w:pStyle w:val="ListParagraph"/>
        <w:numPr>
          <w:ilvl w:val="0"/>
          <w:numId w:val="2"/>
        </w:numPr>
        <w:spacing w:after="60" w:line="264"/>
      </w:pPr>
      <w:r>
        <w:t xml:space="preserve">Math: replace pixel derivatives with perspective-normalized metric kinematics and a robust (median/Huber) flow estimator to suppress outlier vectors from compression noise (see Part 3).</w:t>
      </w:r>
    </w:p>
    <w:p>
      <w:pPr>
        <w:pStyle w:val="ListParagraph"/>
        <w:numPr>
          <w:ilvl w:val="0"/>
          <w:numId w:val="2"/>
        </w:numPr>
        <w:spacing w:after="60" w:line="264"/>
      </w:pPr>
      <w:r>
        <w:t xml:space="preserve">Robustness: gate on a rolling z-score of jerk rather than a fixed threshold; add temporal hysteresis (k-of-m frames) to kill single-frame spikes.</w:t>
      </w:r>
    </w:p>
    <w:p>
      <w:pPr>
        <w:pStyle w:val="ListParagraph"/>
        <w:numPr>
          <w:ilvl w:val="0"/>
          <w:numId w:val="2"/>
        </w:numPr>
        <w:spacing w:after="60" w:line="264"/>
      </w:pPr>
      <w:r>
        <w:t xml:space="preserve">Latency/power: keep INT8 fixed-point; target &lt;30 ms/frame at 160×120 and a documented duty-cycle so the radio sleeps until a trigger (quantify mJ/inference and mAh/day).</w:t>
      </w:r>
    </w:p>
    <w:p>
      <w:pPr>
        <w:pStyle w:val="ListParagraph"/>
        <w:numPr>
          <w:ilvl w:val="0"/>
          <w:numId w:val="2"/>
        </w:numPr>
        <w:spacing w:after="60" w:line="264"/>
      </w:pPr>
      <w:r>
        <w:t xml:space="preserve">Explainability: each trigger emits its dominant cause (jerk vs entropy vs convergence) — a built-in, free interpretability signal reviewers love.</w:t>
      </w:r>
    </w:p>
    <w:p>
      <w:pPr>
        <w:pStyle w:val="ListParagraph"/>
        <w:numPr>
          <w:ilvl w:val="0"/>
          <w:numId w:val="2"/>
        </w:numPr>
        <w:spacing w:after="60" w:line="264"/>
      </w:pPr>
      <w:r>
        <w:t xml:space="preserve">Deployment: homography calibration must be a guided 4-point setup with an automatic sanity check (re-projection error reported to the registry).</w:t>
      </w:r>
    </w:p>
    <w:p>
      <w:pPr>
        <w:pStyle w:val="Heading3"/>
      </w:pPr>
      <w:r>
        <w:t xml:space="preserve">L2 – Regional validation</w:t>
      </w:r>
    </w:p>
    <w:p>
      <w:pPr>
        <w:pStyle w:val="ListParagraph"/>
        <w:numPr>
          <w:ilvl w:val="0"/>
          <w:numId w:val="2"/>
        </w:numPr>
        <w:spacing w:after="60" w:line="264"/>
      </w:pPr>
      <w:r>
        <w:t xml:space="preserve">Algorithms: keep YOLOv8n-INT8 + BlazePose but add per-class confidence calibration (temperature scaling) so the fusion likelihoods are meaningful, not raw softmax.</w:t>
      </w:r>
    </w:p>
    <w:p>
      <w:pPr>
        <w:pStyle w:val="ListParagraph"/>
        <w:numPr>
          <w:ilvl w:val="0"/>
          <w:numId w:val="2"/>
        </w:numPr>
        <w:spacing w:after="60" w:line="264"/>
      </w:pPr>
      <w:r>
        <w:t xml:space="preserve">Fusion: make Bayesian fusion recursive in time (log-odds filter) with explicit, learned per-source reliability weights; expose the posterior and its variance.</w:t>
      </w:r>
    </w:p>
    <w:p>
      <w:pPr>
        <w:pStyle w:val="ListParagraph"/>
        <w:numPr>
          <w:ilvl w:val="0"/>
          <w:numId w:val="2"/>
        </w:numPr>
        <w:spacing w:after="60" w:line="264"/>
      </w:pPr>
      <w:r>
        <w:t xml:space="preserve">Reliability: define an abstain/defer action — if pose confidence is low, escalate rather than decide, which lowers false negatives on the dangerous tail.</w:t>
      </w:r>
    </w:p>
    <w:p>
      <w:pPr>
        <w:pStyle w:val="ListParagraph"/>
        <w:numPr>
          <w:ilvl w:val="0"/>
          <w:numId w:val="2"/>
        </w:numPr>
        <w:spacing w:after="60" w:line="264"/>
      </w:pPr>
      <w:r>
        <w:t xml:space="preserve">Scalability: one regional node serves N edges; document the N it sustains and the back-pressure policy under burst.</w:t>
      </w:r>
    </w:p>
    <w:p>
      <w:pPr>
        <w:pStyle w:val="Heading3"/>
      </w:pPr>
      <w:r>
        <w:t xml:space="preserve">L3 – Cloud risk engine</w:t>
      </w:r>
    </w:p>
    <w:p>
      <w:pPr>
        <w:pStyle w:val="ListParagraph"/>
        <w:numPr>
          <w:ilvl w:val="0"/>
          <w:numId w:val="2"/>
        </w:numPr>
        <w:spacing w:after="60" w:line="264"/>
      </w:pPr>
      <w:r>
        <w:t xml:space="preserve">Graph: define instability via the change in algebraic connectivity (Fiedler value) and normalized-Laplacian spectral shift, with a permutation-invariant readout.</w:t>
      </w:r>
    </w:p>
    <w:p>
      <w:pPr>
        <w:pStyle w:val="ListParagraph"/>
        <w:numPr>
          <w:ilvl w:val="0"/>
          <w:numId w:val="2"/>
        </w:numPr>
        <w:spacing w:after="60" w:line="264"/>
      </w:pPr>
      <w:r>
        <w:t xml:space="preserve">Autoencoder: report normalized reconstruction error + latent Mahalanobis distance; train with a memory module to avoid the “autoencoder reconstructs anomalies too well” failure.</w:t>
      </w:r>
    </w:p>
    <w:p>
      <w:pPr>
        <w:pStyle w:val="ListParagraph"/>
        <w:numPr>
          <w:ilvl w:val="0"/>
          <w:numId w:val="2"/>
        </w:numPr>
        <w:spacing w:after="60" w:line="264"/>
      </w:pPr>
      <w:r>
        <w:t xml:space="preserve">Aggregation: replace the weighted sum with an uncertainty-weighted log-opinion pool and wrap the final score in conformal prediction for distribution-free risk intervals.</w:t>
      </w:r>
    </w:p>
    <w:p>
      <w:pPr>
        <w:pStyle w:val="ListParagraph"/>
        <w:numPr>
          <w:ilvl w:val="0"/>
          <w:numId w:val="2"/>
        </w:numPr>
        <w:spacing w:after="60" w:line="264"/>
      </w:pPr>
      <w:r>
        <w:t xml:space="preserve">Cost: batch and early-exit; report $/1k-events and GPU-seconds/event.</w:t>
      </w:r>
    </w:p>
    <w:p>
      <w:pPr>
        <w:pStyle w:val="Heading3"/>
      </w:pPr>
      <w:r>
        <w:t xml:space="preserve">L4 – Adaptive orchestrator</w:t>
      </w:r>
    </w:p>
    <w:p>
      <w:pPr>
        <w:pStyle w:val="ListParagraph"/>
        <w:numPr>
          <w:ilvl w:val="0"/>
          <w:numId w:val="2"/>
        </w:numPr>
        <w:spacing w:after="60" w:line="264"/>
      </w:pPr>
      <w:r>
        <w:t xml:space="preserve">Formalize as a cost-constrained policy: minimize expected cloud cost subject to a bound on expected miss-risk (a Lagrangian / threshold policy with provable cost–risk trade-off).</w:t>
      </w:r>
    </w:p>
    <w:p>
      <w:pPr>
        <w:pStyle w:val="ListParagraph"/>
        <w:numPr>
          <w:ilvl w:val="0"/>
          <w:numId w:val="2"/>
        </w:numPr>
        <w:spacing w:after="60" w:line="264"/>
      </w:pPr>
      <w:r>
        <w:t xml:space="preserve">Add SLO-aware autoscaling and a degradation mode (graceful fallback to edge-only when cloud is unavailable).</w:t>
      </w:r>
    </w:p>
    <w:p>
      <w:pPr>
        <w:pStyle w:val="Heading3"/>
      </w:pPr>
      <w:r>
        <w:t xml:space="preserve">L5 – Registry &amp; drift</w:t>
      </w:r>
    </w:p>
    <w:p>
      <w:pPr>
        <w:pStyle w:val="ListParagraph"/>
        <w:numPr>
          <w:ilvl w:val="0"/>
          <w:numId w:val="2"/>
        </w:numPr>
        <w:spacing w:after="60" w:line="264"/>
      </w:pPr>
      <w:r>
        <w:t xml:space="preserve">Track input drift (population stability / KL on feature distributions) and concept drift (label-conditional) separately; trigger L7 only on the latter to avoid needless retraining.</w:t>
      </w:r>
    </w:p>
    <w:p>
      <w:pPr>
        <w:pStyle w:val="ListParagraph"/>
        <w:numPr>
          <w:ilvl w:val="0"/>
          <w:numId w:val="2"/>
        </w:numPr>
        <w:spacing w:after="60" w:line="264"/>
      </w:pPr>
      <w:r>
        <w:t xml:space="preserve">Bind every prediction to a model-version hash for full audit reproducibility.</w:t>
      </w:r>
    </w:p>
    <w:p>
      <w:pPr>
        <w:pStyle w:val="Heading3"/>
      </w:pPr>
      <w:r>
        <w:t xml:space="preserve">L6 – Governed storage</w:t>
      </w:r>
    </w:p>
    <w:p>
      <w:pPr>
        <w:pStyle w:val="ListParagraph"/>
        <w:numPr>
          <w:ilvl w:val="0"/>
          <w:numId w:val="2"/>
        </w:numPr>
        <w:spacing w:after="60" w:line="264"/>
      </w:pPr>
      <w:r>
        <w:t xml:space="preserve">Upgrade SHA-256 stamping to a hash chain / Merkle log so evidence tampering is detectable end-to-end (the real forensic and TIFS angle).</w:t>
      </w:r>
    </w:p>
    <w:p>
      <w:pPr>
        <w:pStyle w:val="ListParagraph"/>
        <w:numPr>
          <w:ilvl w:val="0"/>
          <w:numId w:val="2"/>
        </w:numPr>
        <w:spacing w:after="60" w:line="264"/>
      </w:pPr>
      <w:r>
        <w:t xml:space="preserve">Store only embeddings + skeletons in the long tier to align with the privacy contract.</w:t>
      </w:r>
    </w:p>
    <w:p>
      <w:pPr>
        <w:pStyle w:val="Heading3"/>
      </w:pPr>
      <w:r>
        <w:t xml:space="preserve">L7 – Shadow retraining</w:t>
      </w:r>
    </w:p>
    <w:p>
      <w:pPr>
        <w:pStyle w:val="ListParagraph"/>
        <w:numPr>
          <w:ilvl w:val="0"/>
          <w:numId w:val="2"/>
        </w:numPr>
        <w:spacing w:after="60" w:line="264"/>
      </w:pPr>
      <w:r>
        <w:t xml:space="preserve">Champion/challenger with a pre-registered promotion gate (improvement must exceed a statistically significant margin on a frozen validation set, not just point estimate).</w:t>
      </w:r>
    </w:p>
    <w:p>
      <w:pPr>
        <w:pStyle w:val="ListParagraph"/>
        <w:numPr>
          <w:ilvl w:val="0"/>
          <w:numId w:val="2"/>
        </w:numPr>
        <w:spacing w:after="60" w:line="264"/>
      </w:pPr>
      <w:r>
        <w:t xml:space="preserve">Incorporate the federated negative constraints as additional supervision.</w:t>
      </w:r>
    </w:p>
    <w:p>
      <w:pPr>
        <w:pStyle w:val="Heading3"/>
      </w:pPr>
      <w:r>
        <w:t xml:space="preserve">L8 – Canary controller</w:t>
      </w:r>
    </w:p>
    <w:p>
      <w:pPr>
        <w:pStyle w:val="ListParagraph"/>
        <w:numPr>
          <w:ilvl w:val="0"/>
          <w:numId w:val="2"/>
        </w:numPr>
        <w:spacing w:after="60" w:line="264"/>
      </w:pPr>
      <w:r>
        <w:t xml:space="preserve">Add automatic rollback on a guardrail metric (false-alarm rate per camera-hour) with sequential testing so rollback decisions are statistically principled, not eyeballed.</w:t>
      </w:r>
    </w:p>
    <w:p>
      <w:pPr>
        <w:pStyle w:val="Heading3"/>
      </w:pPr>
      <w:r>
        <w:t xml:space="preserve">L9 – Secure OTA</w:t>
      </w:r>
    </w:p>
    <w:p>
      <w:pPr>
        <w:pStyle w:val="ListParagraph"/>
        <w:numPr>
          <w:ilvl w:val="0"/>
          <w:numId w:val="2"/>
        </w:numPr>
        <w:spacing w:after="60" w:line="264"/>
      </w:pPr>
      <w:r>
        <w:t xml:space="preserve">Signed weights + secure boot + anti-rollback counter; document the threat model (MITM, downgrade, model-poisoning) so the security claims are defensible.</w:t>
      </w:r>
    </w:p>
    <w:p>
      <w:r>
        <w:br w:type="page"/>
      </w:r>
    </w:p>
    <w:p>
      <w:pPr>
        <w:pStyle w:val="Heading1"/>
      </w:pPr>
      <w:r>
        <w:t xml:space="preserve">Part 3 — Mathematical improvements</w:t>
      </w:r>
    </w:p>
    <w:p>
      <w:pPr>
        <w:spacing w:after="140" w:line="276"/>
      </w:pPr>
      <w:r>
        <w:t xml:space="preserve">Equations marked </w:t>
      </w:r>
      <w:r>
        <w:rPr>
          <w:b/>
          <w:bCs/>
        </w:rPr>
        <w:t xml:space="preserve">[NEW-Eq]</w:t>
      </w:r>
      <w:r>
        <w:t xml:space="preserve"> are proposed formulations contributed by this review; equations marked </w:t>
      </w:r>
      <w:r>
        <w:rPr>
          <w:b/>
          <w:bCs/>
        </w:rPr>
        <w:t xml:space="preserve">[STD]</w:t>
      </w:r>
      <w:r>
        <w:t xml:space="preserve"> are standard forms restated for completeness. “Proposed” means a principled construction, not a proven theorem — validation is empirical (Part 7). Notation: optical-flow field </w:t>
      </w:r>
      <w:r>
        <w:rPr>
          <w:i/>
          <w:iCs/>
        </w:rPr>
        <w:t xml:space="preserve">v(x,y,t)</w:t>
      </w:r>
      <w:r>
        <w:t xml:space="preserve">; ground-plane homography </w:t>
      </w:r>
      <w:r>
        <w:rPr>
          <w:i/>
          <w:iCs/>
        </w:rPr>
        <w:t xml:space="preserve">H</w:t>
      </w:r>
      <w:r>
        <w:t xml:space="preserve">; frame interval Δt.</w:t>
      </w:r>
    </w:p>
    <w:p>
      <w:pPr>
        <w:pStyle w:val="Heading2"/>
      </w:pPr>
      <w:r>
        <w:t xml:space="preserve">Physics layer (L1)</w:t>
      </w:r>
    </w:p>
    <w:p>
      <w:pPr>
        <w:spacing w:after="140" w:line="276"/>
      </w:pPr>
      <w:r>
        <w:rPr>
          <w:b/>
          <w:bCs/>
        </w:rPr>
        <w:t xml:space="preserve">Metric kinematics (the key upgrade). </w:t>
      </w:r>
      <w:r>
        <w:t xml:space="preserve">Map image points to the ground plane before differentiating, so kinematics are in SI units and thresholds are camera-independent.</w:t>
      </w:r>
    </w:p>
    <w:p>
      <w:pPr>
        <w:spacing w:after="140" w:line="276"/>
      </w:pPr>
      <w:r>
        <w:rPr>
          <w:b/>
          <w:bCs/>
        </w:rPr>
        <w:t xml:space="preserve">Robust adaptive jerk surprise. </w:t>
      </w:r>
      <w:r>
        <w:t xml:space="preserve">Trigger on standardized deviation from a per-camera rolling baseline (EWMA mean μₜ, var σ²ₜ), not a fixed number. This is the “self-tuning” behavior, made formal.</w:t>
      </w:r>
    </w:p>
    <w:p>
      <w:pPr>
        <w:spacing w:after="140" w:line="276"/>
      </w:pPr>
      <w:r>
        <w:rPr>
          <w:b/>
          <w:bCs/>
        </w:rPr>
        <w:t xml:space="preserve">Flow-weighted motion energy </w:t>
      </w:r>
      <w:r>
        <w:t xml:space="preserve">(replaces the ad-hoc v²+a²; weights by per-pixel flow confidence wᵢ and includes jerk):</w:t>
      </w:r>
    </w:p>
    <w:p>
      <w:pPr>
        <w:spacing w:after="140" w:line="276"/>
      </w:pPr>
      <w:r>
        <w:rPr>
          <w:b/>
          <w:bCs/>
        </w:rPr>
        <w:t xml:space="preserve">Directional motion entropy + panic index. </w:t>
      </w:r>
      <w:r>
        <w:t xml:space="preserve">Bin flow directions into B sectors weighted by magnitude; the novelty-worthy quantity is the entropy </w:t>
      </w:r>
      <w:r>
        <w:rPr>
          <w:b/>
          <w:bCs/>
        </w:rPr>
        <w:t xml:space="preserve">rate</w:t>
      </w:r>
      <w:r>
        <w:t xml:space="preserve"> (“entropy jerk”), which spikes at the onset of dispersal/panic even before absolute entropy is high.</w:t>
      </w:r>
    </w:p>
    <w:p>
      <w:pPr>
        <w:spacing w:after="140" w:line="276"/>
      </w:pPr>
      <w:r>
        <w:rPr>
          <w:b/>
          <w:bCs/>
        </w:rPr>
        <w:t xml:space="preserve">Interaction geometry — convergence &amp; time-to-collision proxy </w:t>
      </w:r>
      <w:r>
        <w:t xml:space="preserve">for blob pairs (p,q):</w:t>
      </w:r>
    </w:p>
    <w:p>
      <w:pPr>
        <w:pStyle w:val="Heading2"/>
      </w:pPr>
      <w:r>
        <w:t xml:space="preserve">Regional layer (L2) — calibrated recursive fusion</w:t>
      </w:r>
    </w:p>
    <w:p>
      <w:pPr>
        <w:spacing w:after="140" w:line="276"/>
      </w:pPr>
      <w:r>
        <w:rPr>
          <w:b/>
          <w:bCs/>
        </w:rPr>
        <w:t xml:space="preserve">Recursive log-odds fusion </w:t>
      </w:r>
      <w:r>
        <w:t xml:space="preserve">over sources s ∈ {physics, object, pose, temporal}, each with a calibrated reliability β_s and likelihood-ratio LR_s; carries evidence across time instead of deciding frame-by-frame:</w:t>
      </w:r>
    </w:p>
    <w:p>
      <w:pPr>
        <w:pStyle w:val="Heading2"/>
      </w:pPr>
      <w:r>
        <w:t xml:space="preserve">Cloud layer (L3)</w:t>
      </w:r>
    </w:p>
    <w:p>
      <w:pPr>
        <w:spacing w:after="140" w:line="276"/>
      </w:pPr>
      <w:r>
        <w:rPr>
          <w:b/>
          <w:bCs/>
        </w:rPr>
        <w:t xml:space="preserve">Spectral interaction instability. </w:t>
      </w:r>
      <w:r>
        <w:t xml:space="preserve">Build proximity-and-motion graph Gₜ with normalized Laplacian ℒₜ; track the drop in algebraic connectivity λ₂ (fragmentation = fights/dispersal) and overall spectral shift vs a learned normal spectrum.</w:t>
      </w:r>
    </w:p>
    <w:p>
      <w:pPr>
        <w:spacing w:after="140" w:line="276"/>
      </w:pPr>
      <w:r>
        <w:rPr>
          <w:b/>
          <w:bCs/>
        </w:rPr>
        <w:t xml:space="preserve">Memory-augmented reconstruction with latent Mahalanobis </w:t>
      </w:r>
      <w:r>
        <w:t xml:space="preserve">(robust anomaly score; fixes the “too-good reconstruction” failure):</w:t>
      </w:r>
    </w:p>
    <w:p>
      <w:pPr>
        <w:spacing w:after="140" w:line="276"/>
      </w:pPr>
      <w:r>
        <w:rPr>
          <w:b/>
          <w:bCs/>
        </w:rPr>
        <w:t xml:space="preserve">Uncertainty-weighted risk opinion pool </w:t>
      </w:r>
      <w:r>
        <w:t xml:space="preserve">(replaces the weighted sum). Each source k contributes a probability P_k with precision (inverse variance) π_k; combine in log space — a calibrated, principled fusion with a clear statistical interpretation.</w:t>
      </w:r>
    </w:p>
    <w:p>
      <w:pPr>
        <w:spacing w:after="140" w:line="276"/>
      </w:pPr>
      <w:r>
        <w:rPr>
          <w:b/>
          <w:bCs/>
        </w:rPr>
        <w:t xml:space="preserve">Conformal risk interval </w:t>
      </w:r>
      <w:r>
        <w:t xml:space="preserve">(distribution-free guarantee, strong reviewer signal). With calibration residuals and quantile q_{1−α}, output a set with coverage ≥ 1−α:</w:t>
      </w:r>
    </w:p>
    <w:p>
      <w:pPr>
        <w:pStyle w:val="Heading2"/>
      </w:pPr>
      <w:r>
        <w:t xml:space="preserve">Honesty check on the math</w:t>
      </w:r>
    </w:p>
    <w:p>
      <w:pPr>
        <w:spacing w:after="140" w:line="276"/>
      </w:pPr>
      <w:r>
        <w:t xml:space="preserve">Eqs 1–2, 7–10, 12 use standard machinery (homography, Bayesian filtering, spectral graph theory, conformal prediction) applied in a specific, defensible way — publishable as supporting formalism, </w:t>
      </w:r>
      <w:r>
        <w:rPr>
          <w:b/>
          <w:bCs/>
        </w:rPr>
        <w:t xml:space="preserve">not</w:t>
      </w:r>
      <w:r>
        <w:t xml:space="preserve"> as headline theorems. Eqs 3, 5, 6, 11 are the more distinctive constructions. Do </w:t>
      </w:r>
      <w:r>
        <w:rPr>
          <w:b/>
          <w:bCs/>
        </w:rPr>
        <w:t xml:space="preserve">not</w:t>
      </w:r>
      <w:r>
        <w:t xml:space="preserve"> attach grand “theorem” names to these; present them as models and validate empirically. A reviewer’s respect comes from calibration plots and ablations, not nomenclature.</w:t>
      </w:r>
    </w:p>
    <w:p>
      <w:r>
        <w:br w:type="page"/>
      </w:r>
    </w:p>
    <w:p>
      <w:pPr>
        <w:pStyle w:val="Heading1"/>
      </w:pPr>
      <w:r>
        <w:t xml:space="preserve">Part 4 — Patent analysis</w:t>
      </w:r>
    </w:p>
    <w:p>
      <w:pPr>
        <w:spacing w:after="140" w:line="276"/>
      </w:pPr>
      <w:r>
        <w:t xml:space="preserve">Below are the components with the clearest apparent inventive step, framed for a single system patent with multiple dependent claims (cheaper and stronger than many thin filings). Reminder: this is editorial opinion, not a clearance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2480"/>
        <w:gridCol w:w="200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rPr>
              <w:t xml:space="preserve">Component</w:t>
            </w:r>
          </w:p>
        </w:tc>
        <w:tc>
          <w:tcPr>
            <w:tcW w:type="dxa" w:w="24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rPr>
              <w:t xml:space="preserve">Novelty (what’s new)</w:t>
            </w:r>
          </w:p>
        </w:tc>
        <w:tc>
          <w:tcPr>
            <w:tcW w:type="dxa" w:w="24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rPr>
              <w:t xml:space="preserve">Inventive step (non-obvious because…)</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rPr>
              <w:t xml:space="preserve">Industrial applicability</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On-device metric kinematic gate</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Pixel-jerk → m/s³ via homography inside an MCU-class wake-gate</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Prior art does kinematics on host/GPU; doing metric normalization + adaptive z-score trigger within a sub-watt MCU duty-cycle is non-obvious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Battery/solar cameras, retrofit CCTV</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Closed-loop federated negative-constraint feedback</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Cloud adjudication of a false trigger emits a per-device constraint that re-tunes that edge’s gate</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Federated learning aggregates gradients globally; per-device, verdict-driven constraint injection from a higher tier is a distinct loop</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Large camera fleets, self-tuning deployments</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Privacy-by-architecture egress contract</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Enforced policy that only skeletons/vectors/embeddings — never frames — cross the edge boundary above L2</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Combines an enforced data-egress filter with anomaly escalation; “zero-frame” guarantee is a structural, auditable property</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Regulated/government, EU GDPR markets</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Uncertainty-gated compute orchestrator</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Cloud invocation gated by a calibrated risk + its confidence interval, with cost–risk Lagrangian</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Cascades trigger on score thresholds; gating on calibrated uncertainty with a provable cost bound is non-obvious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Cloud-cost reduction at fleet scale</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Hash-chained forensic evidence tier</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Merkle/hash-chained event clips bound to model-version + kinematic provenance</w:t>
            </w:r>
          </w:p>
        </w:tc>
        <w:tc>
          <w:tcPr>
            <w:tcW w:type="dxa" w:w="2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Storage tiering is common; cryptographic chaining bound to ML provenance for court-admissible chain-of-custody is the step</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Law-enforcement, insurance, audit</w:t>
            </w:r>
          </w:p>
        </w:tc>
      </w:tr>
    </w:tbl>
    <w:p>
      <w:pPr>
        <w:pStyle w:val="Heading2"/>
      </w:pPr>
      <w:r>
        <w:t xml:space="preserve">Draft independent claims (illustrative — to be refined by counsel)</w:t>
      </w:r>
    </w:p>
    <w:p>
      <w:pPr>
        <w:spacing w:after="140" w:line="276"/>
      </w:pPr>
      <w:r>
        <w:rPr>
          <w:b/>
          <w:bCs/>
        </w:rPr>
        <w:t xml:space="preserve">Independent Claim 1 (system). </w:t>
      </w:r>
      <w:r>
        <w:t xml:space="preserve">A hierarchical anomaly-detection system comprising: (a) an edge device executing a fixed-point motion-analysis gate that maps optical-flow vectors to ground-plane coordinates via a stored homography and computes metric velocity, acceleration and jerk, and that emits a trigger when a standardized deviation of metric jerk from a per-device adaptive baseline exceeds a threshold over k-of-m frames; (b) a regional node that, responsive to said trigger, computes a calibrated, time-recursive posterior anomaly probability by fusing physics features with object/pose evidence; (c) a cloud engine that, responsive to said posterior exceeding a gate, computes a graph-spectral interaction-instability feature and a memory-augmented reconstruction anomaly and aggregates them into a calibrated risk with a distribution-free confidence interval; and (d) a feedback channel that transmits a per-device negative constraint to the edge device when the cloud adjudicates a trigger as a false positive, the edge device updating its baseline or threshold responsive to said constraint.</w:t>
      </w:r>
    </w:p>
    <w:p>
      <w:pPr>
        <w:spacing w:after="140" w:line="276"/>
      </w:pPr>
      <w:r>
        <w:rPr>
          <w:b/>
          <w:bCs/>
        </w:rPr>
        <w:t xml:space="preserve">Independent Claim 2 (method / privacy). </w:t>
      </w:r>
      <w:r>
        <w:t xml:space="preserve">A method wherein, above the regional boundary, image frames are structurally prevented from egress and only skeletal joint coordinates, motion-path vectors, and learned embeddings are transmitted, such that no personally identifiable imagery leaves the edge boundary while anomaly escalation is preserved.</w:t>
      </w:r>
    </w:p>
    <w:p>
      <w:pPr>
        <w:pStyle w:val="Heading2"/>
      </w:pPr>
      <w:r>
        <w:t xml:space="preserve">Draft dependent claims</w:t>
      </w:r>
    </w:p>
    <w:p>
      <w:pPr>
        <w:pStyle w:val="ListParagraph"/>
        <w:numPr>
          <w:ilvl w:val="0"/>
          <w:numId w:val="3"/>
        </w:numPr>
        <w:spacing w:after="60" w:line="264"/>
      </w:pPr>
      <w:r>
        <w:rPr>
          <w:b/>
          <w:bCs/>
        </w:rPr>
        <w:t xml:space="preserve">Dependent 1: </w:t>
      </w:r>
      <w:r>
        <w:t xml:space="preserve">The system of Claim 1 wherein the adaptive baseline is an exponentially-weighted mean and variance maintained per camera and per time-of-day bucket.</w:t>
      </w:r>
    </w:p>
    <w:p>
      <w:pPr>
        <w:pStyle w:val="ListParagraph"/>
        <w:numPr>
          <w:ilvl w:val="0"/>
          <w:numId w:val="3"/>
        </w:numPr>
        <w:spacing w:after="60" w:line="264"/>
      </w:pPr>
      <w:r>
        <w:rPr>
          <w:b/>
          <w:bCs/>
        </w:rPr>
        <w:t xml:space="preserve">Dependent 2: </w:t>
      </w:r>
      <w:r>
        <w:t xml:space="preserve">The system of Claim 1 wherein the edge gate additionally computes a directional motion-entropy rate (panic index) and triggers on its positive rate of change scaled by mean speed.</w:t>
      </w:r>
    </w:p>
    <w:p>
      <w:pPr>
        <w:pStyle w:val="ListParagraph"/>
        <w:numPr>
          <w:ilvl w:val="0"/>
          <w:numId w:val="3"/>
        </w:numPr>
        <w:spacing w:after="60" w:line="264"/>
      </w:pPr>
      <w:r>
        <w:rPr>
          <w:b/>
          <w:bCs/>
        </w:rPr>
        <w:t xml:space="preserve">Dependent 3: </w:t>
      </w:r>
      <w:r>
        <w:t xml:space="preserve">The system of Claim 1 wherein the cloud risk is an uncertainty-weighted log-opinion pool of per-source probabilities, each weighted by inverse variance.</w:t>
      </w:r>
    </w:p>
    <w:p>
      <w:pPr>
        <w:pStyle w:val="ListParagraph"/>
        <w:numPr>
          <w:ilvl w:val="0"/>
          <w:numId w:val="3"/>
        </w:numPr>
        <w:spacing w:after="60" w:line="264"/>
      </w:pPr>
      <w:r>
        <w:rPr>
          <w:b/>
          <w:bCs/>
        </w:rPr>
        <w:t xml:space="preserve">Dependent 4: </w:t>
      </w:r>
      <w:r>
        <w:t xml:space="preserve">The system of Claim 1 wherein the confidence interval is produced by conformal calibration guaranteeing a bounded false-alarm rate on exchangeable data.</w:t>
      </w:r>
    </w:p>
    <w:p>
      <w:pPr>
        <w:pStyle w:val="ListParagraph"/>
        <w:numPr>
          <w:ilvl w:val="0"/>
          <w:numId w:val="3"/>
        </w:numPr>
        <w:spacing w:after="60" w:line="264"/>
      </w:pPr>
      <w:r>
        <w:rPr>
          <w:b/>
          <w:bCs/>
        </w:rPr>
        <w:t xml:space="preserve">Dependent 5: </w:t>
      </w:r>
      <w:r>
        <w:t xml:space="preserve">The system of Claim 1 wherein evidence clips are stored in a hash-chained log binding each clip to a model-version identifier and the kinematic features that triggered capture.</w:t>
      </w:r>
    </w:p>
    <w:p>
      <w:pPr>
        <w:pStyle w:val="ListParagraph"/>
        <w:numPr>
          <w:ilvl w:val="0"/>
          <w:numId w:val="3"/>
        </w:numPr>
        <w:spacing w:after="60" w:line="264"/>
      </w:pPr>
      <w:r>
        <w:rPr>
          <w:b/>
          <w:bCs/>
        </w:rPr>
        <w:t xml:space="preserve">Dependent 6: </w:t>
      </w:r>
      <w:r>
        <w:t xml:space="preserve">The system of Claim 1 wherein the orchestrator selects a compute tier by minimizing expected cloud cost subject to a bound on expected missed-detection risk.</w:t>
      </w:r>
    </w:p>
    <w:p>
      <w:pPr>
        <w:pStyle w:val="ListParagraph"/>
        <w:numPr>
          <w:ilvl w:val="0"/>
          <w:numId w:val="3"/>
        </w:numPr>
        <w:spacing w:after="60" w:line="264"/>
      </w:pPr>
      <w:r>
        <w:rPr>
          <w:b/>
          <w:bCs/>
        </w:rPr>
        <w:t xml:space="preserve">Dependent 7: </w:t>
      </w:r>
      <w:r>
        <w:t xml:space="preserve">The system of Claim 1 wherein the negative constraint is incorporated as supervision in a shadow-retraining pipeline gated by a statistically significant promotion test.</w:t>
      </w:r>
    </w:p>
    <w:p>
      <w:pPr>
        <w:pStyle w:val="ListParagraph"/>
        <w:numPr>
          <w:ilvl w:val="0"/>
          <w:numId w:val="3"/>
        </w:numPr>
        <w:spacing w:after="60" w:line="264"/>
      </w:pPr>
      <w:r>
        <w:rPr>
          <w:b/>
          <w:bCs/>
        </w:rPr>
        <w:t xml:space="preserve">Dependent 8: </w:t>
      </w:r>
      <w:r>
        <w:t xml:space="preserve">The system of Claim 1 wherein interaction instability is the change in algebraic connectivity of a proximity-and-motion graph between consecutive intervals.</w:t>
      </w:r>
    </w:p>
    <w:p>
      <w:pPr>
        <w:pStyle w:val="Heading2"/>
      </w:pPr>
      <w:r>
        <w:t xml:space="preserve">Strongest claims</w:t>
      </w:r>
    </w:p>
    <w:p>
      <w:pPr>
        <w:spacing w:after="140" w:line="276"/>
      </w:pPr>
      <w:r>
        <w:t xml:space="preserve">The </w:t>
      </w:r>
      <w:r>
        <w:rPr>
          <w:b/>
          <w:bCs/>
        </w:rPr>
        <w:t xml:space="preserve">feedback channel (Claim 1d) </w:t>
      </w:r>
      <w:r>
        <w:t xml:space="preserve">and the </w:t>
      </w:r>
      <w:r>
        <w:rPr>
          <w:b/>
          <w:bCs/>
        </w:rPr>
        <w:t xml:space="preserve">structural privacy egress (Claim 2) </w:t>
      </w:r>
      <w:r>
        <w:t xml:space="preserve">are your strongest, most defensible, hardest-to-design-around claims. The metric on-device gate (Claim 1a) is strong on the systems/embedded angle. Anchor the filing on these three; treat entropy/autoencoder/canary purely as dependent context.</w:t>
      </w:r>
    </w:p>
    <w:p>
      <w:r>
        <w:br w:type="page"/>
      </w:r>
    </w:p>
    <w:p>
      <w:pPr>
        <w:pStyle w:val="Heading1"/>
      </w:pPr>
      <w:r>
        <w:t xml:space="preserve">Part 5 — Core contribution &amp; naming</w:t>
      </w:r>
    </w:p>
    <w:p>
      <w:pPr>
        <w:spacing w:after="140" w:line="276"/>
      </w:pPr>
      <w:r>
        <w:rPr>
          <w:b/>
          <w:bCs/>
        </w:rPr>
        <w:t xml:space="preserve">The single core contribution </w:t>
      </w:r>
      <w:r>
        <w:t xml:space="preserve">should be stated as: “An uncertainty-calibrated, physics-gated edge→cloud cascade that achieves a favorable accuracy/energy/cost Pareto for real-time video anomaly detection, with a closed-loop federated correction mechanism and a structural privacy guarantee.” Everything else supports this one sentence.</w:t>
      </w:r>
    </w:p>
    <w:p>
      <w:pPr>
        <w:spacing w:after="140" w:line="276"/>
      </w:pPr>
      <w:r>
        <w:rPr>
          <w:b/>
          <w:bCs/>
        </w:rPr>
        <w:t xml:space="preserve">On naming — a warning. </w:t>
      </w:r>
      <w:r>
        <w:t xml:space="preserve">Use names as memorable handles, not as substitutes for evidence. Coin at most one framework name and 2–3 component names; inventing “theorems” you cannot prove will hurt you. Suggested, restrained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rPr>
              <w:t xml:space="preserve">Slot</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rPr>
              <w:t xml:space="preserve">Suggested name</w:t>
            </w:r>
          </w:p>
        </w:tc>
        <w:tc>
          <w:tcPr>
            <w:tcW w:type="dxa" w:w="3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rPr>
              <w:t xml:space="preserve">Justification / caution</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Framework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PhysEdge-Cloud (keep it)</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Already descriptive; don’t over-brand.</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Pipeline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KCC — Kinematic Cascade with Calibration</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Honest: describes what it does.</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Edge gate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AKS — Adaptive Kinematic Surprise gate</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Maps to Eq 3; defensible mechanism name.</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Fusion</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CROP — Calibrated Risk Opinion Pool</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Maps to Eq 11; principled.</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Feedback loop</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NCF — Negative-Constraint Federation</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Maps to the patent core.</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Scoring fn</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Panic Index Π / metric-jerk surprise Sⱼ</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Tie to equations, not to a grand claim.</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“Theorem”</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(avoid)</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No provable theorem here; a conformal coverage bound is the only formal guarantee — cite it as such.</w:t>
            </w:r>
          </w:p>
        </w:tc>
      </w:tr>
    </w:tbl>
    <w:p>
      <w:r>
        <w:br w:type="page"/>
      </w:r>
    </w:p>
    <w:p>
      <w:pPr>
        <w:pStyle w:val="Heading1"/>
      </w:pPr>
      <w:r>
        <w:t xml:space="preserve">Part 6 — What’s missing for a top-tier venue</w:t>
      </w:r>
    </w:p>
    <w:p>
      <w:pPr>
        <w:spacing w:after="140" w:line="276"/>
      </w:pPr>
      <w:r>
        <w:t xml:space="preserve">The current document is an architecture sketch. A Q1 paper needs the following, none of which is present yet. The companion revised proposal supplies first drafts of the italicized items.</w:t>
      </w:r>
    </w:p>
    <w:p>
      <w:pPr>
        <w:pStyle w:val="Heading3"/>
      </w:pPr>
      <w:r>
        <w:t xml:space="preserve">Framing</w:t>
      </w:r>
    </w:p>
    <w:p>
      <w:pPr>
        <w:pStyle w:val="ListParagraph"/>
        <w:numPr>
          <w:ilvl w:val="0"/>
          <w:numId w:val="2"/>
        </w:numPr>
        <w:spacing w:after="60" w:line="264"/>
      </w:pPr>
      <w:r>
        <w:t xml:space="preserve">Problem statement (formal); research questions (RQ1–RQ4); explicit hypotheses; positioning against the VAD literature with a real gap statement.</w:t>
      </w:r>
    </w:p>
    <w:p>
      <w:pPr>
        <w:pStyle w:val="Heading3"/>
      </w:pPr>
      <w:r>
        <w:t xml:space="preserve">Theory</w:t>
      </w:r>
    </w:p>
    <w:p>
      <w:pPr>
        <w:pStyle w:val="ListParagraph"/>
        <w:numPr>
          <w:ilvl w:val="0"/>
          <w:numId w:val="2"/>
        </w:numPr>
        <w:spacing w:after="60" w:line="264"/>
      </w:pPr>
      <w:r>
        <w:t xml:space="preserve">Complexity analysis per layer (time/space, edge vs cloud); the only formal guarantee available is conformal coverage — state it precisely; cost–risk trade-off of the orchestrator.</w:t>
      </w:r>
    </w:p>
    <w:p>
      <w:pPr>
        <w:pStyle w:val="Heading3"/>
      </w:pPr>
      <w:r>
        <w:t xml:space="preserve">Evaluation</w:t>
      </w:r>
    </w:p>
    <w:p>
      <w:pPr>
        <w:pStyle w:val="ListParagraph"/>
        <w:numPr>
          <w:ilvl w:val="0"/>
          <w:numId w:val="2"/>
        </w:numPr>
        <w:spacing w:after="60" w:line="264"/>
      </w:pPr>
      <w:r>
        <w:t xml:space="preserve">Benchmark datasets (UCF-Crime, XD-Violence, ShanghaiTech, Avenue, UBnormal, NWPU Campus); standard metrics (frame-AUC, AP, ROC, equal-error); a published evaluation protocol; cross-validation / cross-scene generalization.</w:t>
      </w:r>
    </w:p>
    <w:p>
      <w:pPr>
        <w:pStyle w:val="Heading3"/>
      </w:pPr>
      <w:r>
        <w:t xml:space="preserve">Empirical rigor</w:t>
      </w:r>
    </w:p>
    <w:p>
      <w:pPr>
        <w:pStyle w:val="ListParagraph"/>
        <w:numPr>
          <w:ilvl w:val="0"/>
          <w:numId w:val="2"/>
        </w:numPr>
        <w:spacing w:after="60" w:line="264"/>
      </w:pPr>
      <w:r>
        <w:t xml:space="preserve">Ablation per layer and per feature; baselines vs SOTA (Sultani MIL, RTFM, MGFN, STG-NF, MNAD); statistical significance with confidence intervals; failure-case gallery.</w:t>
      </w:r>
    </w:p>
    <w:p>
      <w:pPr>
        <w:pStyle w:val="Heading3"/>
      </w:pPr>
      <w:r>
        <w:t xml:space="preserve">Trustworthy ML</w:t>
      </w:r>
    </w:p>
    <w:p>
      <w:pPr>
        <w:pStyle w:val="ListParagraph"/>
        <w:numPr>
          <w:ilvl w:val="0"/>
          <w:numId w:val="2"/>
        </w:numPr>
        <w:spacing w:after="60" w:line="264"/>
      </w:pPr>
      <w:r>
        <w:t xml:space="preserve">Calibration (ECE, reliability diagrams); OOD detection; uncertainty estimation; model-drift handling; explainability evidence (the dominant-cause signal).</w:t>
      </w:r>
    </w:p>
    <w:p>
      <w:pPr>
        <w:pStyle w:val="Heading3"/>
      </w:pPr>
      <w:r>
        <w:t xml:space="preserve">Systems</w:t>
      </w:r>
    </w:p>
    <w:p>
      <w:pPr>
        <w:pStyle w:val="ListParagraph"/>
        <w:numPr>
          <w:ilvl w:val="0"/>
          <w:numId w:val="2"/>
        </w:numPr>
        <w:spacing w:after="60" w:line="264"/>
      </w:pPr>
      <w:r>
        <w:t xml:space="preserve">Edge power analysis (mJ/inference, mAh/day); bandwidth analysis (kb/event vs raw streaming); end-to-end latency budget; scalability (cameras per regional node, $/1k-events).</w:t>
      </w:r>
    </w:p>
    <w:p>
      <w:pPr>
        <w:pStyle w:val="Heading3"/>
      </w:pPr>
      <w:r>
        <w:t xml:space="preserve">Responsible</w:t>
      </w:r>
    </w:p>
    <w:p>
      <w:pPr>
        <w:pStyle w:val="ListParagraph"/>
        <w:numPr>
          <w:ilvl w:val="0"/>
          <w:numId w:val="2"/>
        </w:numPr>
        <w:spacing w:after="60" w:line="264"/>
      </w:pPr>
      <w:r>
        <w:t xml:space="preserve">Privacy analysis (threat model for re-identification from skeletons); security threat model (poisoning, OTA downgrade, MITM); ethics &amp; bias (surveillance harms, demographic fairness of triggers); federated-learning privacy.</w:t>
      </w:r>
    </w:p>
    <w:p>
      <w:pPr>
        <w:pStyle w:val="Heading3"/>
      </w:pPr>
      <w:r>
        <w:t xml:space="preserve">Closing</w:t>
      </w:r>
    </w:p>
    <w:p>
      <w:pPr>
        <w:pStyle w:val="ListParagraph"/>
        <w:numPr>
          <w:ilvl w:val="0"/>
          <w:numId w:val="2"/>
        </w:numPr>
        <w:spacing w:after="60" w:line="264"/>
      </w:pPr>
      <w:r>
        <w:t xml:space="preserve">Limitations; threats to validity (internal/external/construct); future work.</w:t>
      </w:r>
    </w:p>
    <w:p>
      <w:r>
        <w:br w:type="page"/>
      </w:r>
    </w:p>
    <w:p>
      <w:pPr>
        <w:pStyle w:val="Heading1"/>
      </w:pPr>
      <w:r>
        <w:t xml:space="preserve">Part 7 — Experimental design</w:t>
      </w:r>
    </w:p>
    <w:p>
      <w:pPr>
        <w:pStyle w:val="Heading2"/>
      </w:pPr>
      <w:r>
        <w:t xml:space="preserve">Datasets</w:t>
      </w:r>
    </w:p>
    <w:p>
      <w:pPr>
        <w:spacing w:after="140" w:line="276"/>
      </w:pPr>
      <w:r>
        <w:t xml:space="preserve">Use established VAD benchmarks for comparability </w:t>
      </w:r>
      <w:r>
        <w:rPr>
          <w:b/>
          <w:bCs/>
        </w:rPr>
        <w:t xml:space="preserve">plus</w:t>
      </w:r>
      <w:r>
        <w:t xml:space="preserve"> a deployment dataset for systems claims. Public: </w:t>
      </w:r>
      <w:r>
        <w:rPr>
          <w:b/>
          <w:bCs/>
        </w:rPr>
        <w:t xml:space="preserve">UCF-Crime</w:t>
      </w:r>
      <w:r>
        <w:t xml:space="preserve"> and </w:t>
      </w:r>
      <w:r>
        <w:rPr>
          <w:b/>
          <w:bCs/>
        </w:rPr>
        <w:t xml:space="preserve">XD-Violence</w:t>
      </w:r>
      <w:r>
        <w:t xml:space="preserve"> (real-world, weakly-supervised, violence/crime), </w:t>
      </w:r>
      <w:r>
        <w:rPr>
          <w:b/>
          <w:bCs/>
        </w:rPr>
        <w:t xml:space="preserve">ShanghaiTech</w:t>
      </w:r>
      <w:r>
        <w:t xml:space="preserve"> and </w:t>
      </w:r>
      <w:r>
        <w:rPr>
          <w:b/>
          <w:bCs/>
        </w:rPr>
        <w:t xml:space="preserve">CUHK Avenue</w:t>
      </w:r>
      <w:r>
        <w:t xml:space="preserve"> (scene anomaly), </w:t>
      </w:r>
      <w:r>
        <w:rPr>
          <w:b/>
          <w:bCs/>
        </w:rPr>
        <w:t xml:space="preserve">UBnormal</w:t>
      </w:r>
      <w:r>
        <w:t xml:space="preserve"> (open-set, supervised), </w:t>
      </w:r>
      <w:r>
        <w:rPr>
          <w:b/>
          <w:bCs/>
        </w:rPr>
        <w:t xml:space="preserve">NWPU Campus</w:t>
      </w:r>
      <w:r>
        <w:t xml:space="preserve"> (large, scene-dependent). Skeleton track: pre-extract poses to validate the privacy-preserving path (cf. STG-NF).</w:t>
      </w:r>
    </w:p>
    <w:p>
      <w:pPr>
        <w:pStyle w:val="Heading2"/>
      </w:pPr>
      <w: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rPr>
              <w:t xml:space="preserve">Dimension</w:t>
            </w:r>
          </w:p>
        </w:tc>
        <w:tc>
          <w:tcPr>
            <w:tcW w:type="dxa" w:w="6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rPr>
              <w:t xml:space="preserve">Metrics</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Detection</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Frame-level AUC, AP, ROC; equal-error rate; for weakly-labeled sets, AUC on UCF-Crime and AP on XD-Violence (the field standards).</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Calibration / uncertainty</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Expected Calibration Error, reliability diagrams, conformal empirical coverage vs target 1−α.</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Operational</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False alarms per camera-hour; detection latency (event→alarm, ms); time-to-detect.</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Systems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Edge: mJ/inference, fps, RAM/flash footprint, mAh/day. Network: kb/event, % bandwidth vs raw. Cloud: GPU-s/event, $/1k-events, cameras/node.</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Robustness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Performance under night/rain/occlusion; OOD detection AUROC; drift recovery time.</w:t>
            </w:r>
          </w:p>
        </w:tc>
      </w:tr>
    </w:tbl>
    <w:p>
      <w:pPr>
        <w:pStyle w:val="Heading2"/>
      </w:pPr>
      <w:r>
        <w:t xml:space="preserve">Baselines (must beat or match at lower cost)</w:t>
      </w:r>
    </w:p>
    <w:p>
      <w:pPr>
        <w:pStyle w:val="ListParagraph"/>
        <w:numPr>
          <w:ilvl w:val="0"/>
          <w:numId w:val="2"/>
        </w:numPr>
        <w:spacing w:after="60" w:line="264"/>
      </w:pPr>
      <w:r>
        <w:t xml:space="preserve">Reconstruction/prediction: MNAD, MemAE, future-frame prediction (Liu 2018).</w:t>
      </w:r>
    </w:p>
    <w:p>
      <w:pPr>
        <w:pStyle w:val="ListParagraph"/>
        <w:numPr>
          <w:ilvl w:val="0"/>
          <w:numId w:val="2"/>
        </w:numPr>
        <w:spacing w:after="60" w:line="264"/>
      </w:pPr>
      <w:r>
        <w:t xml:space="preserve">Weakly-supervised: Sultani-MIL, RTFM, MGFN, S3R.</w:t>
      </w:r>
    </w:p>
    <w:p>
      <w:pPr>
        <w:pStyle w:val="ListParagraph"/>
        <w:numPr>
          <w:ilvl w:val="0"/>
          <w:numId w:val="2"/>
        </w:numPr>
        <w:spacing w:after="60" w:line="264"/>
      </w:pPr>
      <w:r>
        <w:t xml:space="preserve">Skeleton: Morais GEPC, STG-NF (key fairness comparison for the privacy path).</w:t>
      </w:r>
    </w:p>
    <w:p>
      <w:pPr>
        <w:pStyle w:val="ListParagraph"/>
        <w:numPr>
          <w:ilvl w:val="0"/>
          <w:numId w:val="2"/>
        </w:numPr>
        <w:spacing w:after="60" w:line="264"/>
      </w:pPr>
      <w:r>
        <w:t xml:space="preserve">Naive cascade / cloud-only / edge-only — to isolate the cascade’s cost–accuracy benefit.</w:t>
      </w:r>
    </w:p>
    <w:p>
      <w:pPr>
        <w:pStyle w:val="Heading2"/>
      </w:pPr>
      <w:r>
        <w:t xml:space="preserve">Ablations</w:t>
      </w:r>
    </w:p>
    <w:p>
      <w:pPr>
        <w:pStyle w:val="ListParagraph"/>
        <w:numPr>
          <w:ilvl w:val="0"/>
          <w:numId w:val="2"/>
        </w:numPr>
        <w:spacing w:after="60" w:line="264"/>
      </w:pPr>
      <w:r>
        <w:t xml:space="preserve">Remove each layer (L1…L9) and each L1 feature (metric vs pixel kinematics, with/without panic index, with/without TTC).</w:t>
      </w:r>
    </w:p>
    <w:p>
      <w:pPr>
        <w:pStyle w:val="ListParagraph"/>
        <w:numPr>
          <w:ilvl w:val="0"/>
          <w:numId w:val="2"/>
        </w:numPr>
        <w:spacing w:after="60" w:line="264"/>
      </w:pPr>
      <w:r>
        <w:t xml:space="preserve">Fusion: weighted sum vs CROP (Eq 11); with/without conformal calibration; with/without temporal recursion (Eq 7).</w:t>
      </w:r>
    </w:p>
    <w:p>
      <w:pPr>
        <w:pStyle w:val="ListParagraph"/>
        <w:numPr>
          <w:ilvl w:val="0"/>
          <w:numId w:val="2"/>
        </w:numPr>
        <w:spacing w:after="60" w:line="264"/>
      </w:pPr>
      <w:r>
        <w:t xml:space="preserve">Feedback loop on/off — false-alarm rate over time (the headline systems result).</w:t>
      </w:r>
    </w:p>
    <w:p>
      <w:pPr>
        <w:pStyle w:val="Heading2"/>
      </w:pPr>
      <w:r>
        <w:t xml:space="preserve">Protocol &amp; hardware</w:t>
      </w:r>
    </w:p>
    <w:p>
      <w:pPr>
        <w:spacing w:after="140" w:line="276"/>
      </w:pPr>
      <w:r>
        <w:t xml:space="preserve">Fixed train/val/test splits; report mean ± 95% CI over ≥5 seeds; pre-register the promotion gate. </w:t>
      </w:r>
      <w:r>
        <w:rPr>
          <w:b/>
          <w:bCs/>
        </w:rPr>
        <w:t xml:space="preserve">Edge HW: </w:t>
      </w:r>
      <w:r>
        <w:t xml:space="preserve">ESP32-S3 (and a Cortex-M / Jetson-Nano reference) with measured power via INA219/Otii. </w:t>
      </w:r>
      <w:r>
        <w:rPr>
          <w:b/>
          <w:bCs/>
        </w:rPr>
        <w:t xml:space="preserve">Regional HW: </w:t>
      </w:r>
      <w:r>
        <w:t xml:space="preserve">Jetson Orin / small x86. </w:t>
      </w:r>
      <w:r>
        <w:rPr>
          <w:b/>
          <w:bCs/>
        </w:rPr>
        <w:t xml:space="preserve">Cloud HW: </w:t>
      </w:r>
      <w:r>
        <w:t xml:space="preserve">one mid GPU (e.g., L4/T4-class). Report a real or emulated multi-camera deployment (≥50 cameras, ≥2 weeks) for the operational metrics, plus simulation for stress/scale.</w:t>
      </w:r>
    </w:p>
    <w:p>
      <w:pPr>
        <w:pStyle w:val="Heading2"/>
      </w:pPr>
      <w:r>
        <w:t xml:space="preserve">Stress &amp; failure testing</w:t>
      </w:r>
    </w:p>
    <w:p>
      <w:pPr>
        <w:pStyle w:val="ListParagraph"/>
        <w:numPr>
          <w:ilvl w:val="0"/>
          <w:numId w:val="2"/>
        </w:numPr>
        <w:spacing w:after="60" w:line="264"/>
      </w:pPr>
      <w:r>
        <w:t xml:space="preserve">Adversarial/spoof triggers (lens occlusion, insects, glare); poisoning of the feedback channel; OTA downgrade attempts.</w:t>
      </w:r>
    </w:p>
    <w:p>
      <w:pPr>
        <w:pStyle w:val="ListParagraph"/>
        <w:numPr>
          <w:ilvl w:val="0"/>
          <w:numId w:val="2"/>
        </w:numPr>
        <w:spacing w:after="60" w:line="264"/>
      </w:pPr>
      <w:r>
        <w:t xml:space="preserve">Burst load (mass-panic surge) for back-pressure and graceful degradation; cloud-outage fallback to edge-only.</w:t>
      </w:r>
    </w:p>
    <w:p>
      <w:r>
        <w:br w:type="page"/>
      </w:r>
    </w:p>
    <w:p>
      <w:pPr>
        <w:pStyle w:val="Heading1"/>
      </w:pPr>
      <w:r>
        <w:t xml:space="preserve">Part 8 — Journal readiness (honest)</w:t>
      </w:r>
    </w:p>
    <w:p>
      <w:pPr>
        <w:spacing w:after="140" w:line="276"/>
      </w:pPr>
      <w:r>
        <w:t xml:space="preserve">Probabilities assume a single well-executed paper with the Part 6/7 content added and real benchmark results. “After” does </w:t>
      </w:r>
      <w:r>
        <w:rPr>
          <w:b/>
          <w:bCs/>
        </w:rPr>
        <w:t xml:space="preserve">not</w:t>
      </w:r>
      <w:r>
        <w:t xml:space="preserve"> assume beating SOTA accuracy — it assumes competitive accuracy at a strong cost/energy Pareto with rigorous evaluation. Ranges, not points, because reviewer variance is large.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9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rPr>
              <w:t xml:space="preserve">Venue</w:t>
            </w:r>
          </w:p>
        </w:tc>
        <w:tc>
          <w:tcPr>
            <w:tcW w:type="dxa" w:w="1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rPr>
              <w:t xml:space="preserve">Before</w:t>
            </w:r>
          </w:p>
        </w:tc>
        <w:tc>
          <w:tcPr>
            <w:tcW w:type="dxa" w:w="1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rPr>
              <w:t xml:space="preserve">After</w:t>
            </w:r>
          </w:p>
        </w:tc>
        <w:tc>
          <w:tcPr>
            <w:tcW w:type="dxa" w:w="2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rPr>
              <w:t xml:space="preserve">Honest reason</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IEEE TPAMI</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&lt;3%</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Wrong venue: systems integration, not foundational vision theory. Don’t submit.</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IEEE TNNLS</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3–7%</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Needs a genuinely novel learning method as the core; yours is fusion+systems.</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Pattern Recognition</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~1%</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8–15%</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Only with SOTA-competitive results on standard benchmarks + the calibration novelty.</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Information Fusion</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~2%</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12–20%</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Plausible IF the calibrated multi-source fusion (Eq 7,11,12) is the headline and rigorously evaluated.</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IEEE TIFS</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~1%</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8–15%</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Only if forensic integrity + privacy threat model becomes the core, not an add-on.</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IEEE IoT Journal</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~3%</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25–40%</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Best fit. Edge→cloud systems contribution with power/bandwidth/cost evidence is exactly its scope.</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ACM TOSN</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~2%</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20–35%</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Strong fit for the sensor-network/edge orchestration angle.</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IEEE Sensors J / Sensors (MDPI)</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~5%</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rPr>
              <w:t xml:space="preserve">35–50%</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rPr>
              <w:t xml:space="preserve">Realistic home for the embedded/measurement contribution.</w:t>
            </w:r>
          </w:p>
        </w:tc>
      </w:tr>
    </w:tbl>
    <w:p>
      <w:pPr>
        <w:spacing w:after="140" w:line="276"/>
      </w:pPr>
      <w:r>
        <w:rPr>
          <w:b/>
          <w:bCs/>
        </w:rPr>
        <w:t xml:space="preserve">Bottom line: </w:t>
      </w:r>
      <w:r>
        <w:t xml:space="preserve">target </w:t>
      </w:r>
      <w:r>
        <w:rPr>
          <w:b/>
          <w:bCs/>
        </w:rPr>
        <w:t xml:space="preserve">IEEE IoT Journal or ACM TOSN </w:t>
      </w:r>
      <w:r>
        <w:t xml:space="preserve">as the primary, with </w:t>
      </w:r>
      <w:r>
        <w:rPr>
          <w:b/>
          <w:bCs/>
        </w:rPr>
        <w:t xml:space="preserve">Information Fusion </w:t>
      </w:r>
      <w:r>
        <w:t xml:space="preserve">as a reach if the fusion math is the star. File the provisional patent first. One strong paper beats three thin ones split across the layers.</w:t>
      </w:r>
    </w:p>
    <w:p>
      <w:r>
        <w:br w:type="page"/>
      </w:r>
    </w:p>
    <w:p>
      <w:pPr>
        <w:pStyle w:val="Heading1"/>
      </w:pPr>
      <w:r>
        <w:t xml:space="preserve">Part 10 — Brutal review (no praise)</w:t>
      </w:r>
    </w:p>
    <w:p>
      <w:pPr>
        <w:spacing w:after="140" w:line="276"/>
      </w:pPr>
      <w:r>
        <w:t xml:space="preserve">Reviewing the revised proposal as a hostile-but-fair IoT-J/PR referee, a patent examiner, and a senior professor. These are the weaknesses that remain </w:t>
      </w:r>
      <w:r>
        <w:rPr>
          <w:b/>
          <w:bCs/>
        </w:rPr>
        <w:t xml:space="preserve">after</w:t>
      </w:r>
      <w:r>
        <w:t xml:space="preserve"> the upgrades — the ones that will sink the paper if unaddressed.</w:t>
      </w:r>
    </w:p>
    <w:p>
      <w:pPr>
        <w:pStyle w:val="Heading3"/>
      </w:pPr>
      <w:r>
        <w:t xml:space="preserve">As an IEEE reviewer</w:t>
      </w:r>
    </w:p>
    <w:p>
      <w:pPr>
        <w:pStyle w:val="ListParagraph"/>
        <w:numPr>
          <w:ilvl w:val="0"/>
          <w:numId w:val="3"/>
        </w:numPr>
        <w:spacing w:after="60" w:line="264"/>
      </w:pPr>
      <w:r>
        <w:t xml:space="preserve">No results. Everything above is design. A proposal is not a paper. Until you report numbers on UCF-Crime/XD-Violence/ShanghaiTech with CIs, this is unreviewable as research. This is the dominant weakness; nothing else matters until it’s fixed.</w:t>
      </w:r>
    </w:p>
    <w:p>
      <w:pPr>
        <w:pStyle w:val="ListParagraph"/>
        <w:numPr>
          <w:ilvl w:val="0"/>
          <w:numId w:val="3"/>
        </w:numPr>
        <w:spacing w:after="60" w:line="264"/>
      </w:pPr>
      <w:r>
        <w:t xml:space="preserve">Optical flow on an ESP32-S3 at useful frame rates is an extraordinary claim. Dense flow is expensive; you likely get sparse/block flow at low resolution, which degrades jerk/entropy fidelity. You must measure this honestly — fps, accuracy loss vs the flow quality — or reviewers will assume you can’t.</w:t>
      </w:r>
    </w:p>
    <w:p>
      <w:pPr>
        <w:pStyle w:val="ListParagraph"/>
        <w:numPr>
          <w:ilvl w:val="0"/>
          <w:numId w:val="3"/>
        </w:numPr>
        <w:spacing w:after="60" w:line="264"/>
      </w:pPr>
      <w:r>
        <w:t xml:space="preserve">Jerk from low-res, compression-noisy, third-difference estimates is numerically fragile (differentiation amplifies noise threefold). Show the noise floor and your smoothing, or the headline feature is not credible.</w:t>
      </w:r>
    </w:p>
    <w:p>
      <w:pPr>
        <w:pStyle w:val="ListParagraph"/>
        <w:numPr>
          <w:ilvl w:val="0"/>
          <w:numId w:val="3"/>
        </w:numPr>
        <w:spacing w:after="60" w:line="264"/>
      </w:pPr>
      <w:r>
        <w:t xml:space="preserve">“Zero-PII” is overclaimed. Skeletons and gait are re-identifiable; trajectories leak location habits. State this and quantify re-ID risk, or a privacy reviewer will reject the claim outright.</w:t>
      </w:r>
    </w:p>
    <w:p>
      <w:pPr>
        <w:pStyle w:val="ListParagraph"/>
        <w:numPr>
          <w:ilvl w:val="0"/>
          <w:numId w:val="3"/>
        </w:numPr>
        <w:spacing w:after="60" w:line="264"/>
      </w:pPr>
      <w:r>
        <w:t xml:space="preserve">Conformal coverage assumes exchangeability — surveillance streams are non-stationary and temporally correlated, so the guarantee weakens. Acknowledge and test empirically; don’t present it as an unconditional bound.</w:t>
      </w:r>
    </w:p>
    <w:p>
      <w:pPr>
        <w:pStyle w:val="ListParagraph"/>
        <w:numPr>
          <w:ilvl w:val="0"/>
          <w:numId w:val="3"/>
        </w:numPr>
        <w:spacing w:after="60" w:line="264"/>
      </w:pPr>
      <w:r>
        <w:t xml:space="preserve">Single-camera, no tracking across frames means your “people as nodes” graph lacks identity persistence; the spectral features may be measuring detector jitter, not social structure. Address tracking explicitly.</w:t>
      </w:r>
    </w:p>
    <w:p>
      <w:pPr>
        <w:pStyle w:val="ListParagraph"/>
        <w:numPr>
          <w:ilvl w:val="0"/>
          <w:numId w:val="3"/>
        </w:numPr>
        <w:spacing w:after="60" w:line="264"/>
      </w:pPr>
      <w:r>
        <w:t xml:space="preserve">Generalization is unproven: scene-specific baselines and per-camera tuning risk overfitting to a site. Cross-scene / leave-one-scene-out results are mandatory, and they usually hurt — report them anyway.</w:t>
      </w:r>
    </w:p>
    <w:p>
      <w:pPr>
        <w:pStyle w:val="Heading3"/>
      </w:pPr>
      <w:r>
        <w:t xml:space="preserve">As a patent examiner</w:t>
      </w:r>
    </w:p>
    <w:p>
      <w:pPr>
        <w:pStyle w:val="ListParagraph"/>
        <w:numPr>
          <w:ilvl w:val="0"/>
          <w:numId w:val="3"/>
        </w:numPr>
        <w:spacing w:after="60" w:line="264"/>
      </w:pPr>
      <w:r>
        <w:t xml:space="preserve">Many dependent claims (entropy, autoencoder, KL drift, canary, OTA, homography) are anticipated by prior art and will be rejected; lean on the feedback loop, the egress contract, and the on-device metric gate.</w:t>
      </w:r>
    </w:p>
    <w:p>
      <w:pPr>
        <w:pStyle w:val="ListParagraph"/>
        <w:numPr>
          <w:ilvl w:val="0"/>
          <w:numId w:val="3"/>
        </w:numPr>
        <w:spacing w:after="60" w:line="264"/>
      </w:pPr>
      <w:r>
        <w:t xml:space="preserve">Claim 1a’s “adaptive baseline” is broad and may read on routine anomaly thresholding; tighten with the specific EWMA + per-time-of-day + k-of-m + metric-jerk combination to survive obviousness.</w:t>
      </w:r>
    </w:p>
    <w:p>
      <w:pPr>
        <w:pStyle w:val="ListParagraph"/>
        <w:numPr>
          <w:ilvl w:val="0"/>
          <w:numId w:val="3"/>
        </w:numPr>
        <w:spacing w:after="60" w:line="264"/>
      </w:pPr>
      <w:r>
        <w:t xml:space="preserve">The privacy claim needs a concrete enforcement mechanism (where the filter sits, how egress is structurally prevented) or it’s an aspiration, not an invention.</w:t>
      </w:r>
    </w:p>
    <w:p>
      <w:pPr>
        <w:pStyle w:val="Heading3"/>
      </w:pPr>
      <w:r>
        <w:t xml:space="preserve">As a senior professor</w:t>
      </w:r>
    </w:p>
    <w:p>
      <w:pPr>
        <w:pStyle w:val="ListParagraph"/>
        <w:numPr>
          <w:ilvl w:val="0"/>
          <w:numId w:val="3"/>
        </w:numPr>
        <w:spacing w:after="60" w:line="264"/>
      </w:pPr>
      <w:r>
        <w:t xml:space="preserve">The contribution is currently a list of good engineering choices, not a thesis. Pick the ONE idea you’re defending (I recommend calibrated physics-gated cascade + feedback loop) and subordinate everything else.</w:t>
      </w:r>
    </w:p>
    <w:p>
      <w:pPr>
        <w:pStyle w:val="ListParagraph"/>
        <w:numPr>
          <w:ilvl w:val="0"/>
          <w:numId w:val="3"/>
        </w:numPr>
        <w:spacing w:after="60" w:line="264"/>
      </w:pPr>
      <w:r>
        <w:t xml:space="preserve">Nine layers is a lot to validate. Reviewers distrust systems where each layer is plausible but the whole is never measured end-to-end. Either show the full pipeline working or scope the paper to the layers you can defend.</w:t>
      </w:r>
    </w:p>
    <w:p>
      <w:pPr>
        <w:pStyle w:val="ListParagraph"/>
        <w:numPr>
          <w:ilvl w:val="0"/>
          <w:numId w:val="3"/>
        </w:numPr>
        <w:spacing w:after="60" w:line="264"/>
      </w:pPr>
      <w:r>
        <w:t xml:space="preserve">Avoid the temptation (from the original brief) to coin theorems and grand names. It reads as inexperience. Confidence comes from ablations and calibration curves, not vocabulary.</w:t>
      </w:r>
    </w:p>
    <w:p>
      <w:pPr>
        <w:pStyle w:val="Heading3"/>
      </w:pPr>
      <w:r>
        <w:t xml:space="preserve">Verdict &amp; path to ‘no major scientific weakness’</w:t>
      </w:r>
    </w:p>
    <w:p>
      <w:pPr>
        <w:spacing w:after="140" w:line="276"/>
      </w:pPr>
      <w:r>
        <w:t xml:space="preserve">Major weaknesses cannot be fully removed by writing — several are </w:t>
      </w:r>
      <w:r>
        <w:rPr>
          <w:b/>
          <w:bCs/>
        </w:rPr>
        <w:t xml:space="preserve">empirical</w:t>
      </w:r>
      <w:r>
        <w:t xml:space="preserve"> and require experiments: (1) prove edge feasibility with measured power/fps; (2) report benchmark results with baselines and CIs; (3) test calibration/conformal coverage under non-stationarity; (4) quantify re-ID risk; (5) show cross-scene generalization and the feedback loop’s false-alarm reduction over time. The revised proposal makes the work </w:t>
      </w:r>
      <w:r>
        <w:rPr>
          <w:b/>
          <w:bCs/>
        </w:rPr>
        <w:t xml:space="preserve">submittable for review</w:t>
      </w:r>
      <w:r>
        <w:t xml:space="preserve"> and </w:t>
      </w:r>
      <w:r>
        <w:rPr>
          <w:b/>
          <w:bCs/>
        </w:rPr>
        <w:t xml:space="preserve">patent-drafting-ready</w:t>
      </w:r>
      <w:r>
        <w:t xml:space="preserve">; it cannot make unrun experiments exist. That honesty is itself what separates a Q1 submission from a desk reject.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Confidential editorial assessment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PhysEdge-Cloud — Technical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40" w:before="28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7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PhysEdge-Cloud Technical Review</dc:title>
  <dc:creator>Senior reviewer</dc:creator>
  <cp:lastModifiedBy>Un-named</cp:lastModifiedBy>
  <cp:revision>1</cp:revision>
  <dcterms:created xsi:type="dcterms:W3CDTF">2026-06-30T04:43:26.523Z</dcterms:created>
  <dcterms:modified xsi:type="dcterms:W3CDTF">2026-06-30T04:43:26.523Z</dcterms:modified>
</cp:coreProperties>
</file>

<file path=docProps/custom.xml><?xml version="1.0" encoding="utf-8"?>
<Properties xmlns="http://schemas.openxmlformats.org/officeDocument/2006/custom-properties" xmlns:vt="http://schemas.openxmlformats.org/officeDocument/2006/docPropsVTypes"/>
</file>