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t xml:space="preserve"/>
      </w:r>
    </w:p>
    <w:p>
      <w:pPr>
        <w:spacing w:after="0"/>
        <w:jc w:val="left"/>
      </w:pPr>
      <w:r>
        <w:rPr>
          <w:b/>
          <w:bCs/>
          <w:color w:val="2E75B6"/>
          <w:sz w:val="28"/>
          <w:szCs w:val="28"/>
        </w:rPr>
        <w:t xml:space="preserve">BankSphere 360</w:t>
      </w:r>
    </w:p>
    <w:p>
      <w:pPr>
        <w:pStyle w:val="Title"/>
      </w:pPr>
      <w:r>
        <w:t xml:space="preserve">Project Summary</w:t>
      </w:r>
    </w:p>
    <w:p>
      <w:pPr>
        <w:spacing w:after="400"/>
      </w:pPr>
      <w:r>
        <w:rPr>
          <w:color w:val="555555"/>
          <w:sz w:val="26"/>
          <w:szCs w:val="26"/>
        </w:rPr>
        <w:t xml:space="preserve">Business overview &amp;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Document ID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BS360-PS-001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Project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BankSphere 360 — Retail &amp; SME Banking Performance Analytics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Microsoft Power BI (Desktop + Service)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Baseline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Power BI Developer (Anshul)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June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 w:line="276"/>
      </w:pPr>
      <w:r>
        <w:t xml:space="preserve">BankSphere 360 is a Power BI analytics solution for a mid-size Indian retail and SME bank. It consolidates core-banking, customer-master and transaction data into a single governed semantic model and delivers role-based dashboards covering deposits growth, loan-book health (NPA), customer engagement and channel performance. The solution replaces fragmented spreadsheet reporting with one certified source of truth refreshed daily.</w:t>
      </w:r>
    </w:p>
    <w:p>
      <w:pPr>
        <w:spacing w:after="120" w:line="276"/>
      </w:pPr>
      <w:r>
        <w:t xml:space="preserve">This document is the business-facing overview. The detailed requirements live in the SSRD, the technical build in the LLD, and the acceptance evidence in the UAT document.</w:t>
      </w:r>
    </w:p>
    <w:p>
      <w:pPr>
        <w:pStyle w:val="Heading1"/>
      </w:pPr>
      <w:r>
        <w:t xml:space="preserve">2. Business Context &amp; Problem Statement</w:t>
      </w:r>
    </w:p>
    <w:p>
      <w:pPr>
        <w:spacing w:after="120" w:line="276"/>
      </w:pPr>
      <w:r>
        <w:t xml:space="preserve">Bank leadership currently assembles weekly performance packs by hand from multiple system exports. The process is slow, error-prone, and inconsistent across branches. There is no shared definition of headline metrics such as NPA% or CASA ratio, so different teams report different numbers.</w:t>
      </w:r>
    </w:p>
    <w:p>
      <w:pPr>
        <w:pStyle w:val="Heading2"/>
      </w:pPr>
      <w:r>
        <w:t xml:space="preserve">2.1 Problems to solve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single source of truth — every team maintains its own spreadsheet.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Manual, multi-day reporting cycle with reconciliation errors.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self-service slicing by region, branch, product or segment.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row-level access control, so sensitive branch data is over-shared.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Risk metrics (NPA, fraud-flagged value) are not monitored on a timely basis.</w:t>
      </w:r>
    </w:p>
    <w:p>
      <w:pPr>
        <w:pStyle w:val="Heading1"/>
      </w:pPr>
      <w:r>
        <w:t xml:space="preserve">3. Objectives &amp; 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416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Success Measure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O1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Single certified semantic model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published dataset endorsed as Certified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O2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Automated daily refresh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Scheduled refresh succeeds &gt;99% of runs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O3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Self-service analytics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Five personas can answer their questions without IT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O4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Role-based security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RLS verified: each branch head sees only their region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O5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Faster reporting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Weekly pack effort reduced from days to minutes</w:t>
            </w:r>
          </w:p>
        </w:tc>
      </w:tr>
    </w:tbl>
    <w:p>
      <w:pPr>
        <w:pStyle w:val="Heading1"/>
      </w:pPr>
      <w:r>
        <w:t xml:space="preserve">4. Scope</w:t>
      </w:r>
    </w:p>
    <w:p>
      <w:pPr>
        <w:pStyle w:val="Heading2"/>
      </w:pPr>
      <w:r>
        <w:t xml:space="preserve">4.1 In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Deposits, loans, transactions, customer and branch analytics.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Three report pages: Executive Overview, Loan &amp; Risk, Customer &amp; Channel.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Eight headline KPIs with time-intelligence (YTD, MoM, YoY).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Dynamic Row-Level Security by region; scheduled daily refresh.</w:t>
      </w:r>
    </w:p>
    <w:p>
      <w:pPr>
        <w:pStyle w:val="Heading2"/>
      </w:pPr>
      <w:r>
        <w:t xml:space="preserve">4.2 Out of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streaming, predictive ML scoring, and write-back.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Regulatory statutory returns (handled by a separate compliance system).</w:t>
      </w:r>
    </w:p>
    <w:p>
      <w:pPr>
        <w:pStyle w:val="Heading1"/>
      </w:pPr>
      <w:r>
        <w:t xml:space="preserve">5. Stakeholders &amp;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Needs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Page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CXO / Leadership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Bank-wide KPIs, growth trends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Executive Overview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Branch Head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Their branch/region performance only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Executive Overview (RLS)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Risk Officer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NPA, DPD buckets, loan quality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Loan &amp; Risk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Relationship Manager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Customer activity &amp; segments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Customer &amp; Channel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Compliance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Fraud-flagged value, KYC status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Customer &amp; Channel (read-only)</w:t>
            </w:r>
          </w:p>
        </w:tc>
      </w:tr>
    </w:tbl>
    <w:p>
      <w:pPr>
        <w:pStyle w:val="Heading1"/>
      </w:pPr>
      <w:r>
        <w:t xml:space="preserve">6. Key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60"/>
        <w:gridCol w:w="220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Total Deposits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Sum of deposit-product balances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CXO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Total Loan Book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Sum of outstanding loan principal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CASA Ratio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Savings+Current share of deposits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CXO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NPA %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NPA outstanding / total loan book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Active Customer %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Active customers / total customers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RM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Channel Mix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Txn value split by channel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Fraud Flagged Value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Value of suspected-fraud txns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Compliance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Txn YoY / MoM %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Growth vs last year / month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CXO</w:t>
            </w:r>
          </w:p>
        </w:tc>
      </w:tr>
    </w:tbl>
    <w:p>
      <w:pPr>
        <w:pStyle w:val="Heading1"/>
      </w:pPr>
      <w:r>
        <w:t xml:space="preserve">7. Solution Overview</w:t>
      </w:r>
    </w:p>
    <w:p>
      <w:pPr>
        <w:spacing w:after="120" w:line="276"/>
      </w:pPr>
      <w:r>
        <w:t xml:space="preserve">Data is ingested from a SQL Server core-banking warehouse export (provided here as CSVs), an ERP-sourced customer master, and Excel KYC exceptions. Power Query performs cleansing and typing while preserving query folding. A star schema with four conformed dimensions (Date, Customer, Product, Branch) feeds three fact tables (Accounts, Transactions, Loans). KPIs are authored in DAX. Reports are published to a Power BI workspace with dynamic RLS, daily scheduled refresh through an on-premises gateway, and promotion via deployment pipelines.</w:t>
      </w:r>
    </w:p>
    <w:p>
      <w:pPr>
        <w:pStyle w:val="Heading1"/>
      </w:pPr>
      <w:r>
        <w:t xml:space="preserve">8. Timeline (10-Day Build)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446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Requirements &amp; personas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Signed SSRD KPIs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Source connections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All sources loaded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Power Query ETL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Clean, typed queries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Data modeling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Star schema relationships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Core DAX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8 KPI measures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Advanced DAX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Time-intelligence &amp; ranking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Visuals &amp; RLS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 pages + security roles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Scorecards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Target vs actual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Deploy &amp; support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Published + refresh + runbook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Governance &amp; review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Certified dataset, mock interview</w:t>
            </w:r>
          </w:p>
        </w:tc>
      </w:tr>
    </w:tbl>
    <w:p>
      <w:pPr>
        <w:pStyle w:val="Heading1"/>
      </w:pPr>
      <w:r>
        <w:t xml:space="preserve">9.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Source schema changes break refresh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Parameterized queries; monitor folding; runbook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Slow report performance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Star schema, measures over columns, Performance Analyzer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Incorrect security exposure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Dynamic RLS tested with View-as-roles before go-live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Metric definition disputes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KPI definitions frozen in SSRD and signed off</w:t>
            </w:r>
          </w:p>
        </w:tc>
      </w:tr>
    </w:tbl>
    <w:p>
      <w:pPr>
        <w:pStyle w:val="Heading1"/>
      </w:pPr>
      <w:r>
        <w:t xml:space="preserve">10.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NPA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Non-Performing Asset — loan unpaid 90+ days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DPD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Days Past Due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CASA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Current Account Savings Account ratio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RLS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Row-Level Security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NIM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Net Interest Margin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VertiPaq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Power BI's in-memory columnar engine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color w:val="888888"/>
        <w:sz w:val="16"/>
        <w:szCs w:val="16"/>
      </w:rPr>
      <w:t xml:space="preserve">Confidential — for training/portfolio use   |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color w:val="888888"/>
        <w:sz w:val="16"/>
        <w:szCs w:val="16"/>
      </w:rPr>
      <w:t xml:space="preserve">BankSphere 360  |  Project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240"/>
    </w:pPr>
    <w:rPr>
      <w:rFonts w:ascii="Arial" w:cs="Arial" w:eastAsia="Arial" w:hAnsi="Arial"/>
      <w:b/>
      <w:bCs/>
      <w:color w:val="1F3864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2026-06-02T09:58:44.345Z</dcterms:created>
  <dcterms:modified xsi:type="dcterms:W3CDTF">2026-06-02T09:58:44.345Z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