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A6A3" w14:textId="77777777" w:rsidR="00E57B7A" w:rsidRDefault="00E57B7A">
      <w:pPr>
        <w:pStyle w:val="Title"/>
        <w:rPr>
          <w:kern w:val="2"/>
          <w:sz w:val="24"/>
          <w:szCs w:val="24"/>
          <w14:ligatures w14:val="standardContextual"/>
        </w:rPr>
      </w:pPr>
      <w:r>
        <w:t>Functional Requirements Document</w:t>
      </w:r>
    </w:p>
    <w:p w14:paraId="2944933B" w14:textId="77777777" w:rsidR="00E57B7A" w:rsidRDefault="00E57B7A">
      <w:pPr>
        <w:pStyle w:val="Subtitle"/>
        <w:rPr>
          <w:kern w:val="2"/>
          <w:sz w:val="24"/>
          <w:szCs w:val="24"/>
          <w14:ligatures w14:val="standardContextual"/>
        </w:rPr>
      </w:pPr>
      <w:r>
        <w:t>Banking Customer Risk &amp; Profitability Analytics Platform</w:t>
      </w:r>
    </w:p>
    <w:tbl>
      <w:tblPr>
        <w:tblW w:w="900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863"/>
        <w:gridCol w:w="7137"/>
      </w:tblGrid>
      <w:tr w:rsidR="00E57B7A" w14:paraId="462EC9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B6FE97" w14:textId="77777777" w:rsidR="00E57B7A" w:rsidRDefault="00E57B7A">
            <w:pPr>
              <w:rPr>
                <w:kern w:val="2"/>
                <w14:ligatures w14:val="standardContextual"/>
              </w:rPr>
            </w:pPr>
            <w:r>
              <w:rPr>
                <w:b/>
                <w:bCs/>
              </w:rPr>
              <w:t>Document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1CCE8" w14:textId="77777777" w:rsidR="00E57B7A" w:rsidRDefault="00E57B7A">
            <w:r>
              <w:t>Functional Requirements Document</w:t>
            </w:r>
          </w:p>
        </w:tc>
      </w:tr>
      <w:tr w:rsidR="00E57B7A" w14:paraId="212269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F16EA1" w14:textId="77777777" w:rsidR="00E57B7A" w:rsidRDefault="00E57B7A">
            <w:r>
              <w:rPr>
                <w:b/>
                <w:bCs/>
              </w:rPr>
              <w:t>Project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DD3C8" w14:textId="77777777" w:rsidR="00E57B7A" w:rsidRDefault="00E57B7A">
            <w:r>
              <w:t>Banking Customer Risk &amp; Profitability Analytics Platform</w:t>
            </w:r>
          </w:p>
        </w:tc>
      </w:tr>
      <w:tr w:rsidR="00E57B7A" w14:paraId="40A6C7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34AA7C" w14:textId="77777777" w:rsidR="00E57B7A" w:rsidRDefault="00E57B7A">
            <w:r>
              <w:rPr>
                <w:b/>
                <w:bCs/>
              </w:rPr>
              <w:t>Prepared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D2FFD" w14:textId="77777777" w:rsidR="00E57B7A" w:rsidRDefault="00E57B7A">
            <w:r>
              <w:t>Business, Technology, Data, Testing, and Reporting Stakeholders</w:t>
            </w:r>
          </w:p>
        </w:tc>
      </w:tr>
      <w:tr w:rsidR="00E57B7A" w14:paraId="5A8A74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478F6A" w14:textId="77777777" w:rsidR="00E57B7A" w:rsidRDefault="00E57B7A">
            <w:r>
              <w:rPr>
                <w:b/>
                <w:bCs/>
              </w:rPr>
              <w:t>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5C59A" w14:textId="77777777" w:rsidR="00E57B7A" w:rsidRDefault="00E57B7A">
            <w:r>
              <w:t>1.0</w:t>
            </w:r>
          </w:p>
        </w:tc>
      </w:tr>
      <w:tr w:rsidR="00E57B7A" w14:paraId="790F21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A7C848" w14:textId="77777777" w:rsidR="00E57B7A" w:rsidRDefault="00E57B7A">
            <w:r>
              <w:rPr>
                <w:b/>
                <w:bCs/>
              </w:rPr>
              <w:t>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B3C90" w14:textId="77777777" w:rsidR="00E57B7A" w:rsidRDefault="00E57B7A">
            <w:r>
              <w:t>Draft</w:t>
            </w:r>
          </w:p>
        </w:tc>
      </w:tr>
    </w:tbl>
    <w:p w14:paraId="1A80E230" w14:textId="77777777" w:rsidR="00E57B7A" w:rsidRDefault="00E57B7A">
      <w:pPr>
        <w:pStyle w:val="Heading1"/>
        <w:rPr>
          <w:rFonts w:asciiTheme="minorHAnsi" w:hAnsiTheme="minorHAnsi" w:cstheme="minorBidi"/>
          <w:kern w:val="36"/>
          <w:sz w:val="48"/>
          <w:szCs w:val="48"/>
          <w14:ligatures w14:val="standardContextual"/>
        </w:rPr>
      </w:pPr>
      <w:r>
        <w:rPr>
          <w:rFonts w:asciiTheme="minorHAnsi" w:hAnsiTheme="minorHAnsi" w:cstheme="minorBidi"/>
        </w:rPr>
        <w:t>Document Control</w:t>
      </w:r>
    </w:p>
    <w:tbl>
      <w:tblPr>
        <w:tblW w:w="900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793"/>
        <w:gridCol w:w="1405"/>
        <w:gridCol w:w="1287"/>
        <w:gridCol w:w="5515"/>
      </w:tblGrid>
      <w:tr w:rsidR="00E57B7A" w14:paraId="18EF4B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7C01C8" w14:textId="77777777" w:rsidR="00E57B7A" w:rsidRDefault="00E57B7A">
            <w:pPr>
              <w:rPr>
                <w:kern w:val="2"/>
                <w14:ligatures w14:val="standardContextual"/>
              </w:rPr>
            </w:pPr>
            <w:r>
              <w:rPr>
                <w:b/>
                <w:bCs/>
              </w:rPr>
              <w:t>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D15A5" w14:textId="77777777" w:rsidR="00E57B7A" w:rsidRDefault="00E57B7A">
            <w:r>
              <w:rPr>
                <w:b/>
                <w:bCs/>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4396C" w14:textId="77777777" w:rsidR="00E57B7A" w:rsidRDefault="00E57B7A">
            <w:r>
              <w:rPr>
                <w:b/>
                <w:bCs/>
              </w:rPr>
              <w:t>Author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BE64F" w14:textId="77777777" w:rsidR="00E57B7A" w:rsidRDefault="00E57B7A">
            <w:r>
              <w:rPr>
                <w:b/>
                <w:bCs/>
              </w:rPr>
              <w:t>Description</w:t>
            </w:r>
          </w:p>
        </w:tc>
      </w:tr>
      <w:tr w:rsidR="00E57B7A" w14:paraId="3A4EF2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21F027" w14:textId="77777777" w:rsidR="00E57B7A" w:rsidRDefault="00E57B7A">
            <w: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6E6BA" w14:textId="77777777" w:rsidR="00E57B7A" w:rsidRDefault="00E57B7A">
            <w:r>
              <w:t>To be updated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E5040" w14:textId="77777777" w:rsidR="00E57B7A" w:rsidRDefault="00E57B7A">
            <w:r>
              <w:t>Project Team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9898F" w14:textId="77777777" w:rsidR="00E57B7A" w:rsidRDefault="00E57B7A">
            <w:r>
              <w:t>Initial draft organized into standard banking project format.</w:t>
            </w:r>
          </w:p>
        </w:tc>
      </w:tr>
    </w:tbl>
    <w:p w14:paraId="5ECA1447" w14:textId="77777777" w:rsidR="00E57B7A" w:rsidRDefault="00E57B7A">
      <w:pPr>
        <w:pStyle w:val="Heading1"/>
        <w:rPr>
          <w:rFonts w:asciiTheme="minorHAnsi" w:hAnsiTheme="minorHAnsi" w:cstheme="minorBidi"/>
          <w:kern w:val="36"/>
          <w:sz w:val="48"/>
          <w:szCs w:val="48"/>
          <w14:ligatures w14:val="standardContextual"/>
        </w:rPr>
      </w:pPr>
      <w:r>
        <w:rPr>
          <w:rFonts w:asciiTheme="minorHAnsi" w:hAnsiTheme="minorHAnsi" w:cstheme="minorBidi"/>
        </w:rPr>
        <w:t>Approval Matrix</w:t>
      </w:r>
    </w:p>
    <w:tbl>
      <w:tblPr>
        <w:tblW w:w="900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779"/>
        <w:gridCol w:w="1999"/>
        <w:gridCol w:w="2223"/>
        <w:gridCol w:w="1999"/>
      </w:tblGrid>
      <w:tr w:rsidR="00E57B7A" w14:paraId="3B1279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8F182D" w14:textId="77777777" w:rsidR="00E57B7A" w:rsidRDefault="00E57B7A">
            <w:pPr>
              <w:rPr>
                <w:kern w:val="2"/>
                <w14:ligatures w14:val="standardContextual"/>
              </w:rPr>
            </w:pPr>
            <w:r>
              <w:rPr>
                <w:b/>
                <w:bCs/>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F494C" w14:textId="77777777" w:rsidR="00E57B7A" w:rsidRDefault="00E57B7A">
            <w:r>
              <w:rPr>
                <w:b/>
                <w:bCs/>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B9F02" w14:textId="77777777" w:rsidR="00E57B7A" w:rsidRDefault="00E57B7A">
            <w:r>
              <w:rPr>
                <w:b/>
                <w:bCs/>
              </w:rPr>
              <w:t>Approval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FE49F" w14:textId="77777777" w:rsidR="00E57B7A" w:rsidRDefault="00E57B7A">
            <w:r>
              <w:rPr>
                <w:b/>
                <w:bCs/>
              </w:rPr>
              <w:t>Date</w:t>
            </w:r>
          </w:p>
        </w:tc>
      </w:tr>
      <w:tr w:rsidR="00E57B7A" w14:paraId="34321D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DAAFF0" w14:textId="77777777" w:rsidR="00E57B7A" w:rsidRDefault="00E57B7A">
            <w:r>
              <w:t>Business Owner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C660D" w14:textId="77777777" w:rsidR="00E57B7A" w:rsidRDefault="00E57B7A">
            <w:r>
              <w:t>To be updated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3CEBA" w14:textId="77777777" w:rsidR="00E57B7A" w:rsidRDefault="00E57B7A">
            <w:r>
              <w:t>Pending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E6C6C" w14:textId="77777777" w:rsidR="00E57B7A" w:rsidRDefault="00E57B7A">
            <w:r>
              <w:t>To be updated</w:t>
            </w:r>
          </w:p>
        </w:tc>
      </w:tr>
      <w:tr w:rsidR="00E57B7A" w14:paraId="6DC00D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978061" w14:textId="77777777" w:rsidR="00E57B7A" w:rsidRDefault="00E57B7A">
            <w:r>
              <w:t>Technology Owner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4C1F6" w14:textId="77777777" w:rsidR="00E57B7A" w:rsidRDefault="00E57B7A">
            <w:r>
              <w:t>To be updated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1C11A" w14:textId="77777777" w:rsidR="00E57B7A" w:rsidRDefault="00E57B7A">
            <w:r>
              <w:t>Pending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9D368" w14:textId="77777777" w:rsidR="00E57B7A" w:rsidRDefault="00E57B7A">
            <w:r>
              <w:t>To be updated</w:t>
            </w:r>
          </w:p>
        </w:tc>
      </w:tr>
      <w:tr w:rsidR="00E57B7A" w14:paraId="1E92AB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D36325" w14:textId="77777777" w:rsidR="00E57B7A" w:rsidRDefault="00E57B7A">
            <w:r>
              <w:t>Data Owner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F711C" w14:textId="77777777" w:rsidR="00E57B7A" w:rsidRDefault="00E57B7A">
            <w:r>
              <w:t>To be updated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323F3" w14:textId="77777777" w:rsidR="00E57B7A" w:rsidRDefault="00E57B7A">
            <w:r>
              <w:t>Pending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706F5" w14:textId="77777777" w:rsidR="00E57B7A" w:rsidRDefault="00E57B7A">
            <w:r>
              <w:t>To be updated</w:t>
            </w:r>
          </w:p>
        </w:tc>
      </w:tr>
      <w:tr w:rsidR="00E57B7A" w14:paraId="79AE3A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BC3826" w14:textId="77777777" w:rsidR="00E57B7A" w:rsidRDefault="00E57B7A">
            <w:r>
              <w:t>Information 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31338" w14:textId="77777777" w:rsidR="00E57B7A" w:rsidRDefault="00E57B7A">
            <w:r>
              <w:t>To be updated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550A5" w14:textId="77777777" w:rsidR="00E57B7A" w:rsidRDefault="00E57B7A">
            <w:r>
              <w:t>Pending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382D0" w14:textId="77777777" w:rsidR="00E57B7A" w:rsidRDefault="00E57B7A">
            <w:r>
              <w:t>To be updated</w:t>
            </w:r>
          </w:p>
        </w:tc>
      </w:tr>
    </w:tbl>
    <w:p w14:paraId="3B3155EC" w14:textId="77777777" w:rsidR="00664443" w:rsidRDefault="00000000">
      <w:pPr>
        <w:pStyle w:val="Heading1"/>
        <w:rPr>
          <w:rFonts w:asciiTheme="minorHAnsi" w:hAnsiTheme="minorHAnsi" w:cstheme="minorBidi"/>
        </w:rPr>
      </w:pPr>
      <w:r w:rsidRPr="00BD695C">
        <w:rPr>
          <w:rFonts w:asciiTheme="minorHAnsi" w:hAnsiTheme="minorHAnsi" w:cstheme="minorBidi"/>
        </w:rPr>
        <w:t>1. Purpose</w:t>
      </w:r>
    </w:p>
    <w:p w14:paraId="4B283188" w14:textId="454BF715" w:rsidR="00C765A0" w:rsidRDefault="00C765A0" w:rsidP="00C765A0">
      <w:r>
        <w:t>The purpose of this Functional Requirements Document (FRD) is to define the detailed functional specifications for the Banking Customer Risk &amp; Profitability Analytics Platform.</w:t>
      </w:r>
    </w:p>
    <w:p w14:paraId="60011A00" w14:textId="77777777" w:rsidR="00C765A0" w:rsidRDefault="00C765A0" w:rsidP="00C765A0">
      <w:r>
        <w:lastRenderedPageBreak/>
        <w:t>This document describes the source systems, data processing requirements, business rules, validation rules, reporting requirements, security controls, error handling mechanisms, and audit requirements required to support customer profitability analysis, risk monitoring, loan portfolio analysis, and branch performance reporting.</w:t>
      </w:r>
    </w:p>
    <w:p w14:paraId="254F6BE9" w14:textId="77777777" w:rsidR="00C765A0" w:rsidRDefault="00C765A0" w:rsidP="00C765A0"/>
    <w:p w14:paraId="4CD805BB" w14:textId="72EB916C" w:rsidR="00C765A0" w:rsidRDefault="00C765A0" w:rsidP="00C765A0">
      <w:r>
        <w:t>The FRD serves as the primary reference document for SAS ETL developers, PostgreSQL database developers, Power BI developers, testers, and project stakeholders.</w:t>
      </w:r>
    </w:p>
    <w:p w14:paraId="28940F5D" w14:textId="77777777" w:rsidR="00F12413" w:rsidRDefault="00F12413" w:rsidP="00F12413"/>
    <w:p w14:paraId="6E57DF1C" w14:textId="77777777" w:rsidR="00664443" w:rsidRDefault="00000000">
      <w:pPr>
        <w:pStyle w:val="Heading1"/>
        <w:rPr>
          <w:rFonts w:asciiTheme="minorHAnsi" w:hAnsiTheme="minorHAnsi" w:cstheme="minorBidi"/>
        </w:rPr>
      </w:pPr>
      <w:r w:rsidRPr="00C61997">
        <w:rPr>
          <w:rFonts w:asciiTheme="minorHAnsi" w:hAnsiTheme="minorHAnsi" w:cstheme="minorBidi"/>
        </w:rPr>
        <w:t>2. System Overview</w:t>
      </w:r>
    </w:p>
    <w:p w14:paraId="7F8A6196" w14:textId="77777777" w:rsidR="00C765A0" w:rsidRDefault="00C765A0" w:rsidP="00C765A0">
      <w:r>
        <w:t>The Banking Customer Risk &amp; Profitability Analytics Platform is an enterprise analytics solution designed to provide centralized reporting and analytical capabilities for retail banking operations.</w:t>
      </w:r>
    </w:p>
    <w:p w14:paraId="7ACEA8B5" w14:textId="77777777" w:rsidR="00C765A0" w:rsidRDefault="00C765A0" w:rsidP="00C765A0"/>
    <w:p w14:paraId="652B1346" w14:textId="77777777" w:rsidR="00C765A0" w:rsidRDefault="00C765A0" w:rsidP="00C765A0">
      <w:r>
        <w:t>The platform integrates customer, account, loan, transaction, and branch data from multiple source systems. Data is extracted, transformed, validated, and loaded through SAS ETL processes into a PostgreSQL Data Warehouse.</w:t>
      </w:r>
    </w:p>
    <w:p w14:paraId="408F5772" w14:textId="77777777" w:rsidR="00C765A0" w:rsidRDefault="00C765A0" w:rsidP="00C765A0"/>
    <w:p w14:paraId="561A8349" w14:textId="77777777" w:rsidR="00C765A0" w:rsidRDefault="00C765A0" w:rsidP="00C765A0">
      <w:r>
        <w:t>Power BI dashboards provide business users with interactive reporting capabilities for customer analytics, loan analytics, risk monitoring, profitability analysis, and branch performance measurement.</w:t>
      </w:r>
    </w:p>
    <w:p w14:paraId="522B5D50" w14:textId="77777777" w:rsidR="00C765A0" w:rsidRDefault="00C765A0" w:rsidP="00C765A0"/>
    <w:p w14:paraId="452BEFCC" w14:textId="64A79F13" w:rsidR="00F12413" w:rsidRDefault="00C765A0" w:rsidP="00C765A0">
      <w:r>
        <w:t>The solution follows a layered architecture consisting of Staging, ODS, Data Warehouse, and Data Mart layers.</w:t>
      </w:r>
    </w:p>
    <w:p w14:paraId="5271BE05" w14:textId="77777777" w:rsidR="00C765A0" w:rsidRDefault="00C765A0" w:rsidP="00C765A0"/>
    <w:p w14:paraId="6CD92540" w14:textId="77777777" w:rsidR="00C765A0" w:rsidRDefault="00C765A0" w:rsidP="00C765A0"/>
    <w:p w14:paraId="2ADD464F" w14:textId="77777777" w:rsidR="00C765A0" w:rsidRDefault="00C765A0" w:rsidP="00C765A0"/>
    <w:p w14:paraId="5836AD3F" w14:textId="77777777" w:rsidR="00C765A0" w:rsidRDefault="00C765A0" w:rsidP="00C765A0"/>
    <w:p w14:paraId="45190783" w14:textId="77777777" w:rsidR="00664443" w:rsidRDefault="00000000">
      <w:pPr>
        <w:pStyle w:val="Heading1"/>
        <w:rPr>
          <w:rFonts w:asciiTheme="minorHAnsi" w:hAnsiTheme="minorHAnsi" w:cstheme="minorBidi"/>
        </w:rPr>
      </w:pPr>
      <w:r w:rsidRPr="004D18A7">
        <w:rPr>
          <w:rFonts w:asciiTheme="minorHAnsi" w:hAnsiTheme="minorHAnsi" w:cstheme="minorBidi"/>
        </w:rPr>
        <w:t>3. Source Systems</w:t>
      </w:r>
    </w:p>
    <w:tbl>
      <w:tblPr>
        <w:tblW w:w="8780" w:type="dxa"/>
        <w:tblLook w:val="04A0" w:firstRow="1" w:lastRow="0" w:firstColumn="1" w:lastColumn="0" w:noHBand="0" w:noVBand="1"/>
      </w:tblPr>
      <w:tblGrid>
        <w:gridCol w:w="2220"/>
        <w:gridCol w:w="4340"/>
        <w:gridCol w:w="2220"/>
      </w:tblGrid>
      <w:tr w:rsidR="00C765A0" w:rsidRPr="00C765A0" w14:paraId="39CE0F3D" w14:textId="77777777" w:rsidTr="00C765A0">
        <w:trPr>
          <w:trHeight w:val="290"/>
        </w:trPr>
        <w:tc>
          <w:tcPr>
            <w:tcW w:w="2220" w:type="dxa"/>
            <w:tcBorders>
              <w:top w:val="single" w:sz="4" w:space="0" w:color="auto"/>
              <w:left w:val="single" w:sz="4" w:space="0" w:color="auto"/>
              <w:bottom w:val="single" w:sz="4" w:space="0" w:color="auto"/>
              <w:right w:val="single" w:sz="4" w:space="0" w:color="auto"/>
            </w:tcBorders>
            <w:vAlign w:val="center"/>
            <w:hideMark/>
          </w:tcPr>
          <w:p w14:paraId="306DB0A2" w14:textId="77777777" w:rsidR="00C765A0" w:rsidRPr="00C765A0" w:rsidRDefault="00C765A0" w:rsidP="00C765A0">
            <w:pPr>
              <w:spacing w:after="0" w:line="240" w:lineRule="auto"/>
              <w:jc w:val="center"/>
              <w:rPr>
                <w:rFonts w:ascii="Aptos Narrow" w:eastAsia="Times New Roman" w:hAnsi="Aptos Narrow" w:cs="Times New Roman"/>
                <w:b/>
                <w:bCs/>
                <w:color w:val="000000"/>
              </w:rPr>
            </w:pPr>
            <w:r w:rsidRPr="00C765A0">
              <w:rPr>
                <w:rFonts w:ascii="Aptos Narrow" w:eastAsia="Times New Roman" w:hAnsi="Aptos Narrow" w:cs="Times New Roman"/>
                <w:b/>
                <w:bCs/>
                <w:color w:val="000000"/>
              </w:rPr>
              <w:t>Source System</w:t>
            </w:r>
          </w:p>
        </w:tc>
        <w:tc>
          <w:tcPr>
            <w:tcW w:w="4340" w:type="dxa"/>
            <w:tcBorders>
              <w:top w:val="single" w:sz="4" w:space="0" w:color="auto"/>
              <w:left w:val="nil"/>
              <w:bottom w:val="single" w:sz="4" w:space="0" w:color="auto"/>
              <w:right w:val="single" w:sz="4" w:space="0" w:color="auto"/>
            </w:tcBorders>
            <w:vAlign w:val="center"/>
            <w:hideMark/>
          </w:tcPr>
          <w:p w14:paraId="7B1DFEB4" w14:textId="77777777" w:rsidR="00C765A0" w:rsidRPr="00C765A0" w:rsidRDefault="00C765A0" w:rsidP="00C765A0">
            <w:pPr>
              <w:spacing w:after="0" w:line="240" w:lineRule="auto"/>
              <w:jc w:val="center"/>
              <w:rPr>
                <w:rFonts w:ascii="Aptos Narrow" w:eastAsia="Times New Roman" w:hAnsi="Aptos Narrow" w:cs="Times New Roman"/>
                <w:b/>
                <w:bCs/>
                <w:color w:val="000000"/>
              </w:rPr>
            </w:pPr>
            <w:r w:rsidRPr="00C765A0">
              <w:rPr>
                <w:rFonts w:ascii="Aptos Narrow" w:eastAsia="Times New Roman" w:hAnsi="Aptos Narrow" w:cs="Times New Roman"/>
                <w:b/>
                <w:bCs/>
                <w:color w:val="000000"/>
              </w:rPr>
              <w:t>Description</w:t>
            </w:r>
          </w:p>
        </w:tc>
        <w:tc>
          <w:tcPr>
            <w:tcW w:w="2220" w:type="dxa"/>
            <w:tcBorders>
              <w:top w:val="single" w:sz="4" w:space="0" w:color="auto"/>
              <w:left w:val="nil"/>
              <w:bottom w:val="single" w:sz="4" w:space="0" w:color="auto"/>
              <w:right w:val="single" w:sz="4" w:space="0" w:color="auto"/>
            </w:tcBorders>
            <w:vAlign w:val="center"/>
            <w:hideMark/>
          </w:tcPr>
          <w:p w14:paraId="48C14703" w14:textId="77777777" w:rsidR="00C765A0" w:rsidRPr="00C765A0" w:rsidRDefault="00C765A0" w:rsidP="00C765A0">
            <w:pPr>
              <w:spacing w:after="0" w:line="240" w:lineRule="auto"/>
              <w:jc w:val="center"/>
              <w:rPr>
                <w:rFonts w:ascii="Aptos Narrow" w:eastAsia="Times New Roman" w:hAnsi="Aptos Narrow" w:cs="Times New Roman"/>
                <w:b/>
                <w:bCs/>
                <w:color w:val="000000"/>
              </w:rPr>
            </w:pPr>
            <w:r w:rsidRPr="00C765A0">
              <w:rPr>
                <w:rFonts w:ascii="Aptos Narrow" w:eastAsia="Times New Roman" w:hAnsi="Aptos Narrow" w:cs="Times New Roman"/>
                <w:b/>
                <w:bCs/>
                <w:color w:val="000000"/>
              </w:rPr>
              <w:t>Frequency</w:t>
            </w:r>
          </w:p>
        </w:tc>
      </w:tr>
      <w:tr w:rsidR="00C765A0" w:rsidRPr="00C765A0" w14:paraId="01150334" w14:textId="77777777" w:rsidTr="00C765A0">
        <w:trPr>
          <w:trHeight w:val="290"/>
        </w:trPr>
        <w:tc>
          <w:tcPr>
            <w:tcW w:w="2220" w:type="dxa"/>
            <w:tcBorders>
              <w:top w:val="nil"/>
              <w:left w:val="single" w:sz="4" w:space="0" w:color="auto"/>
              <w:bottom w:val="single" w:sz="4" w:space="0" w:color="auto"/>
              <w:right w:val="single" w:sz="4" w:space="0" w:color="auto"/>
            </w:tcBorders>
            <w:vAlign w:val="center"/>
            <w:hideMark/>
          </w:tcPr>
          <w:p w14:paraId="312B6623"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Master</w:t>
            </w:r>
          </w:p>
        </w:tc>
        <w:tc>
          <w:tcPr>
            <w:tcW w:w="4340" w:type="dxa"/>
            <w:tcBorders>
              <w:top w:val="nil"/>
              <w:left w:val="nil"/>
              <w:bottom w:val="single" w:sz="4" w:space="0" w:color="auto"/>
              <w:right w:val="single" w:sz="4" w:space="0" w:color="auto"/>
            </w:tcBorders>
            <w:vAlign w:val="center"/>
            <w:hideMark/>
          </w:tcPr>
          <w:p w14:paraId="68FA116C"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demographic and profile information</w:t>
            </w:r>
          </w:p>
        </w:tc>
        <w:tc>
          <w:tcPr>
            <w:tcW w:w="2220" w:type="dxa"/>
            <w:tcBorders>
              <w:top w:val="nil"/>
              <w:left w:val="nil"/>
              <w:bottom w:val="single" w:sz="4" w:space="0" w:color="auto"/>
              <w:right w:val="single" w:sz="4" w:space="0" w:color="auto"/>
            </w:tcBorders>
            <w:vAlign w:val="center"/>
            <w:hideMark/>
          </w:tcPr>
          <w:p w14:paraId="5C7B4BBA"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Daily</w:t>
            </w:r>
          </w:p>
        </w:tc>
      </w:tr>
      <w:tr w:rsidR="00C765A0" w:rsidRPr="00C765A0" w14:paraId="4837BCB4" w14:textId="77777777" w:rsidTr="003B0F02">
        <w:trPr>
          <w:trHeight w:val="290"/>
        </w:trPr>
        <w:tc>
          <w:tcPr>
            <w:tcW w:w="2220" w:type="dxa"/>
            <w:tcBorders>
              <w:top w:val="nil"/>
              <w:left w:val="single" w:sz="4" w:space="0" w:color="auto"/>
              <w:bottom w:val="single" w:sz="4" w:space="0" w:color="auto"/>
              <w:right w:val="single" w:sz="4" w:space="0" w:color="auto"/>
            </w:tcBorders>
            <w:vAlign w:val="center"/>
            <w:hideMark/>
          </w:tcPr>
          <w:p w14:paraId="1E289332"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Account Master</w:t>
            </w:r>
          </w:p>
        </w:tc>
        <w:tc>
          <w:tcPr>
            <w:tcW w:w="4340" w:type="dxa"/>
            <w:tcBorders>
              <w:top w:val="nil"/>
              <w:left w:val="nil"/>
              <w:bottom w:val="single" w:sz="4" w:space="0" w:color="auto"/>
              <w:right w:val="single" w:sz="4" w:space="0" w:color="auto"/>
            </w:tcBorders>
            <w:vAlign w:val="center"/>
            <w:hideMark/>
          </w:tcPr>
          <w:p w14:paraId="15A3AC93"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account details and balances</w:t>
            </w:r>
          </w:p>
        </w:tc>
        <w:tc>
          <w:tcPr>
            <w:tcW w:w="2220" w:type="dxa"/>
            <w:tcBorders>
              <w:top w:val="nil"/>
              <w:left w:val="nil"/>
              <w:bottom w:val="single" w:sz="4" w:space="0" w:color="auto"/>
              <w:right w:val="single" w:sz="4" w:space="0" w:color="auto"/>
            </w:tcBorders>
            <w:vAlign w:val="center"/>
            <w:hideMark/>
          </w:tcPr>
          <w:p w14:paraId="4320465A"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Daily</w:t>
            </w:r>
          </w:p>
        </w:tc>
      </w:tr>
      <w:tr w:rsidR="00C765A0" w:rsidRPr="00C765A0" w14:paraId="408D1F97" w14:textId="77777777" w:rsidTr="003B0F02">
        <w:trPr>
          <w:trHeight w:val="290"/>
        </w:trPr>
        <w:tc>
          <w:tcPr>
            <w:tcW w:w="2220" w:type="dxa"/>
            <w:tcBorders>
              <w:top w:val="single" w:sz="4" w:space="0" w:color="auto"/>
              <w:left w:val="single" w:sz="4" w:space="0" w:color="auto"/>
              <w:bottom w:val="single" w:sz="4" w:space="0" w:color="auto"/>
              <w:right w:val="single" w:sz="4" w:space="0" w:color="auto"/>
            </w:tcBorders>
            <w:vAlign w:val="center"/>
            <w:hideMark/>
          </w:tcPr>
          <w:p w14:paraId="1D4F2AFF"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lastRenderedPageBreak/>
              <w:t>Loan Master</w:t>
            </w:r>
          </w:p>
        </w:tc>
        <w:tc>
          <w:tcPr>
            <w:tcW w:w="4340" w:type="dxa"/>
            <w:tcBorders>
              <w:top w:val="single" w:sz="4" w:space="0" w:color="auto"/>
              <w:left w:val="single" w:sz="4" w:space="0" w:color="auto"/>
              <w:bottom w:val="single" w:sz="4" w:space="0" w:color="auto"/>
              <w:right w:val="single" w:sz="4" w:space="0" w:color="auto"/>
            </w:tcBorders>
            <w:vAlign w:val="center"/>
            <w:hideMark/>
          </w:tcPr>
          <w:p w14:paraId="013137CE"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Loan portfolio information</w:t>
            </w:r>
          </w:p>
        </w:tc>
        <w:tc>
          <w:tcPr>
            <w:tcW w:w="2220" w:type="dxa"/>
            <w:tcBorders>
              <w:top w:val="single" w:sz="4" w:space="0" w:color="auto"/>
              <w:left w:val="single" w:sz="4" w:space="0" w:color="auto"/>
              <w:bottom w:val="single" w:sz="4" w:space="0" w:color="auto"/>
              <w:right w:val="single" w:sz="4" w:space="0" w:color="auto"/>
            </w:tcBorders>
            <w:vAlign w:val="center"/>
            <w:hideMark/>
          </w:tcPr>
          <w:p w14:paraId="58369208"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Daily</w:t>
            </w:r>
          </w:p>
        </w:tc>
      </w:tr>
      <w:tr w:rsidR="00C765A0" w:rsidRPr="00C765A0" w14:paraId="3DC9F9A9" w14:textId="77777777" w:rsidTr="003B0F02">
        <w:trPr>
          <w:trHeight w:val="290"/>
        </w:trPr>
        <w:tc>
          <w:tcPr>
            <w:tcW w:w="2220" w:type="dxa"/>
            <w:tcBorders>
              <w:top w:val="single" w:sz="4" w:space="0" w:color="auto"/>
              <w:left w:val="single" w:sz="4" w:space="0" w:color="auto"/>
              <w:bottom w:val="single" w:sz="4" w:space="0" w:color="auto"/>
              <w:right w:val="single" w:sz="4" w:space="0" w:color="auto"/>
            </w:tcBorders>
            <w:vAlign w:val="center"/>
            <w:hideMark/>
          </w:tcPr>
          <w:p w14:paraId="0101AB44"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Transaction Master</w:t>
            </w:r>
          </w:p>
        </w:tc>
        <w:tc>
          <w:tcPr>
            <w:tcW w:w="4340" w:type="dxa"/>
            <w:tcBorders>
              <w:top w:val="single" w:sz="4" w:space="0" w:color="auto"/>
              <w:left w:val="nil"/>
              <w:bottom w:val="single" w:sz="4" w:space="0" w:color="auto"/>
              <w:right w:val="single" w:sz="4" w:space="0" w:color="auto"/>
            </w:tcBorders>
            <w:vAlign w:val="center"/>
            <w:hideMark/>
          </w:tcPr>
          <w:p w14:paraId="38140727"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transaction history</w:t>
            </w:r>
          </w:p>
        </w:tc>
        <w:tc>
          <w:tcPr>
            <w:tcW w:w="2220" w:type="dxa"/>
            <w:tcBorders>
              <w:top w:val="single" w:sz="4" w:space="0" w:color="auto"/>
              <w:left w:val="nil"/>
              <w:bottom w:val="single" w:sz="4" w:space="0" w:color="auto"/>
              <w:right w:val="single" w:sz="4" w:space="0" w:color="auto"/>
            </w:tcBorders>
            <w:vAlign w:val="center"/>
            <w:hideMark/>
          </w:tcPr>
          <w:p w14:paraId="73632687"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Daily</w:t>
            </w:r>
          </w:p>
        </w:tc>
      </w:tr>
      <w:tr w:rsidR="00C765A0" w:rsidRPr="00C765A0" w14:paraId="2BFB8796" w14:textId="77777777" w:rsidTr="00C765A0">
        <w:trPr>
          <w:trHeight w:val="290"/>
        </w:trPr>
        <w:tc>
          <w:tcPr>
            <w:tcW w:w="2220" w:type="dxa"/>
            <w:tcBorders>
              <w:top w:val="nil"/>
              <w:left w:val="single" w:sz="4" w:space="0" w:color="auto"/>
              <w:bottom w:val="single" w:sz="4" w:space="0" w:color="auto"/>
              <w:right w:val="single" w:sz="4" w:space="0" w:color="auto"/>
            </w:tcBorders>
            <w:vAlign w:val="center"/>
            <w:hideMark/>
          </w:tcPr>
          <w:p w14:paraId="087BA289"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Branch Master</w:t>
            </w:r>
          </w:p>
        </w:tc>
        <w:tc>
          <w:tcPr>
            <w:tcW w:w="4340" w:type="dxa"/>
            <w:tcBorders>
              <w:top w:val="nil"/>
              <w:left w:val="nil"/>
              <w:bottom w:val="single" w:sz="4" w:space="0" w:color="auto"/>
              <w:right w:val="single" w:sz="4" w:space="0" w:color="auto"/>
            </w:tcBorders>
            <w:vAlign w:val="center"/>
            <w:hideMark/>
          </w:tcPr>
          <w:p w14:paraId="0A1728F4"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Branch hierarchy and location details</w:t>
            </w:r>
          </w:p>
        </w:tc>
        <w:tc>
          <w:tcPr>
            <w:tcW w:w="2220" w:type="dxa"/>
            <w:tcBorders>
              <w:top w:val="nil"/>
              <w:left w:val="nil"/>
              <w:bottom w:val="single" w:sz="4" w:space="0" w:color="auto"/>
              <w:right w:val="single" w:sz="4" w:space="0" w:color="auto"/>
            </w:tcBorders>
            <w:vAlign w:val="center"/>
            <w:hideMark/>
          </w:tcPr>
          <w:p w14:paraId="358AE18C"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Daily</w:t>
            </w:r>
          </w:p>
        </w:tc>
      </w:tr>
    </w:tbl>
    <w:p w14:paraId="78EDC2ED" w14:textId="77777777" w:rsidR="00F12413" w:rsidRDefault="00F12413" w:rsidP="00F12413"/>
    <w:p w14:paraId="45BEF451" w14:textId="77777777" w:rsidR="00664443" w:rsidRDefault="00000000">
      <w:pPr>
        <w:pStyle w:val="Heading1"/>
        <w:rPr>
          <w:rFonts w:asciiTheme="minorHAnsi" w:hAnsiTheme="minorHAnsi" w:cstheme="minorBidi"/>
        </w:rPr>
      </w:pPr>
      <w:r w:rsidRPr="0052455D">
        <w:rPr>
          <w:rFonts w:asciiTheme="minorHAnsi" w:hAnsiTheme="minorHAnsi" w:cstheme="minorBidi"/>
        </w:rPr>
        <w:t>4. Data Flow</w:t>
      </w:r>
    </w:p>
    <w:p w14:paraId="7CACAF2D" w14:textId="77777777" w:rsidR="00C765A0" w:rsidRDefault="00C765A0" w:rsidP="00C765A0">
      <w:r>
        <w:t xml:space="preserve">The solution follows the </w:t>
      </w:r>
      <w:proofErr w:type="gramStart"/>
      <w:r>
        <w:t>below data flow process</w:t>
      </w:r>
      <w:proofErr w:type="gramEnd"/>
      <w:r>
        <w:t>:</w:t>
      </w:r>
    </w:p>
    <w:p w14:paraId="50EE641B" w14:textId="77777777" w:rsidR="00C765A0" w:rsidRDefault="00C765A0" w:rsidP="00C765A0">
      <w:r>
        <w:t>Step 1:</w:t>
      </w:r>
    </w:p>
    <w:p w14:paraId="648350F3" w14:textId="77777777" w:rsidR="00C765A0" w:rsidRDefault="00C765A0" w:rsidP="00C765A0">
      <w:r>
        <w:t>Source files are received from Customer, Account, Loan, Transaction, and Branch systems.</w:t>
      </w:r>
    </w:p>
    <w:p w14:paraId="5AD10234" w14:textId="77777777" w:rsidR="00C765A0" w:rsidRDefault="00C765A0" w:rsidP="00C765A0">
      <w:r>
        <w:t>Step 2:</w:t>
      </w:r>
    </w:p>
    <w:p w14:paraId="1F4E7AE8" w14:textId="77777777" w:rsidR="00C765A0" w:rsidRDefault="00C765A0" w:rsidP="00C765A0">
      <w:r>
        <w:t>SAS ETL processes perform extraction, data cleansing, validation, transformation, and enrichment.</w:t>
      </w:r>
    </w:p>
    <w:p w14:paraId="123D8397" w14:textId="77777777" w:rsidR="00C765A0" w:rsidRDefault="00C765A0" w:rsidP="00C765A0">
      <w:r>
        <w:t>Step 3:</w:t>
      </w:r>
    </w:p>
    <w:p w14:paraId="5CEDF97E" w14:textId="77777777" w:rsidR="00C765A0" w:rsidRDefault="00C765A0" w:rsidP="00C765A0">
      <w:r>
        <w:t>Validated data is loaded into PostgreSQL Staging tables.</w:t>
      </w:r>
    </w:p>
    <w:p w14:paraId="1AC740F3" w14:textId="77777777" w:rsidR="00C765A0" w:rsidRDefault="00C765A0" w:rsidP="00C765A0">
      <w:r>
        <w:t>Step 4:</w:t>
      </w:r>
    </w:p>
    <w:p w14:paraId="69137295" w14:textId="77777777" w:rsidR="00C765A0" w:rsidRDefault="00C765A0" w:rsidP="00C765A0">
      <w:r>
        <w:t>Data is transformed into ODS tables for standardized storage.</w:t>
      </w:r>
    </w:p>
    <w:p w14:paraId="1AB6A404" w14:textId="77777777" w:rsidR="00C765A0" w:rsidRDefault="00C765A0" w:rsidP="00C765A0">
      <w:r>
        <w:t>Step 5:</w:t>
      </w:r>
    </w:p>
    <w:p w14:paraId="6BBEF0BD" w14:textId="77777777" w:rsidR="00C765A0" w:rsidRDefault="00C765A0" w:rsidP="00C765A0">
      <w:r>
        <w:t>Business calculations are applied and data is loaded into Data Warehouse fact and dimension tables.</w:t>
      </w:r>
    </w:p>
    <w:p w14:paraId="365E24BF" w14:textId="77777777" w:rsidR="00C765A0" w:rsidRDefault="00C765A0" w:rsidP="00C765A0">
      <w:r>
        <w:t>Step 6:</w:t>
      </w:r>
    </w:p>
    <w:p w14:paraId="54B48AE7" w14:textId="77777777" w:rsidR="00C765A0" w:rsidRDefault="00C765A0" w:rsidP="00C765A0">
      <w:r>
        <w:t>Reporting Data Marts are created for Power BI consumption.</w:t>
      </w:r>
    </w:p>
    <w:p w14:paraId="499A6ECD" w14:textId="77777777" w:rsidR="00C765A0" w:rsidRDefault="00C765A0" w:rsidP="00C765A0">
      <w:r>
        <w:t>Step 7:</w:t>
      </w:r>
    </w:p>
    <w:p w14:paraId="64A86ACA" w14:textId="44999772" w:rsidR="00F12413" w:rsidRDefault="00C765A0" w:rsidP="00C765A0">
      <w:r>
        <w:t>Power BI dashboards are refreshed and made available to business users.</w:t>
      </w:r>
    </w:p>
    <w:p w14:paraId="237F08B8" w14:textId="77777777" w:rsidR="00C765A0" w:rsidRDefault="00C765A0" w:rsidP="00F12413"/>
    <w:p w14:paraId="3F764D6B" w14:textId="77777777" w:rsidR="00C765A0" w:rsidRDefault="00C765A0" w:rsidP="00F12413"/>
    <w:p w14:paraId="5D54F69F" w14:textId="77777777" w:rsidR="00C765A0" w:rsidRDefault="00C765A0" w:rsidP="00F12413"/>
    <w:p w14:paraId="044695CC" w14:textId="77777777" w:rsidR="00FE3698" w:rsidRDefault="00FE3698" w:rsidP="00F12413"/>
    <w:p w14:paraId="08CA5710" w14:textId="77777777" w:rsidR="00FE3698" w:rsidRDefault="00FE3698" w:rsidP="00F12413"/>
    <w:p w14:paraId="61BEF165" w14:textId="77777777" w:rsidR="00FE3698" w:rsidRDefault="00FE3698" w:rsidP="00F12413"/>
    <w:p w14:paraId="2C15B0BC" w14:textId="557AC406" w:rsidR="00F12413" w:rsidRDefault="00F12413" w:rsidP="00F12413">
      <w:r>
        <w:lastRenderedPageBreak/>
        <w:t>5. Functional Requirements</w:t>
      </w:r>
    </w:p>
    <w:p w14:paraId="5729DE9B" w14:textId="59379C68" w:rsidR="00F12413" w:rsidRPr="00C765A0" w:rsidRDefault="00C765A0" w:rsidP="00F12413">
      <w:pPr>
        <w:rPr>
          <w:b/>
          <w:bCs/>
        </w:rPr>
      </w:pPr>
      <w:r w:rsidRPr="00C765A0">
        <w:rPr>
          <w:b/>
          <w:bCs/>
        </w:rPr>
        <w:t>FR001 – Customer Profitability Analytics</w:t>
      </w:r>
    </w:p>
    <w:p w14:paraId="6B1683F8" w14:textId="05867185" w:rsidR="00C765A0" w:rsidRDefault="00C765A0" w:rsidP="00F12413">
      <w:r w:rsidRPr="00C765A0">
        <w:rPr>
          <w:b/>
          <w:bCs/>
        </w:rPr>
        <w:t>Description</w:t>
      </w:r>
      <w:r>
        <w:t>:</w:t>
      </w:r>
    </w:p>
    <w:p w14:paraId="31A1E1FF" w14:textId="52F4DF05" w:rsidR="00C765A0" w:rsidRDefault="00C765A0" w:rsidP="00F12413">
      <w:r w:rsidRPr="00C765A0">
        <w:t>The system shall calculate customer profitability by aggregating revenue and cost components associated with customer accounts and transactions.</w:t>
      </w:r>
    </w:p>
    <w:p w14:paraId="2757AFCE" w14:textId="05008CFA" w:rsidR="00C765A0" w:rsidRDefault="00C765A0" w:rsidP="00F12413">
      <w:r w:rsidRPr="00C765A0">
        <w:rPr>
          <w:b/>
          <w:bCs/>
        </w:rPr>
        <w:t>Inputs</w:t>
      </w:r>
      <w:r>
        <w:t>:</w:t>
      </w:r>
    </w:p>
    <w:p w14:paraId="752A67D6" w14:textId="77777777" w:rsidR="00C765A0" w:rsidRDefault="00C765A0" w:rsidP="00C765A0">
      <w:r>
        <w:t>Customer Master</w:t>
      </w:r>
    </w:p>
    <w:p w14:paraId="76DE6650" w14:textId="77777777" w:rsidR="00C765A0" w:rsidRDefault="00C765A0" w:rsidP="00C765A0">
      <w:r>
        <w:t>Account Master</w:t>
      </w:r>
    </w:p>
    <w:p w14:paraId="3488C39D" w14:textId="4D0808B7" w:rsidR="00C765A0" w:rsidRDefault="00C765A0" w:rsidP="00C765A0">
      <w:r>
        <w:t>Transaction Master</w:t>
      </w:r>
    </w:p>
    <w:p w14:paraId="57DB68DA" w14:textId="1F0EBE6D" w:rsidR="00C765A0" w:rsidRDefault="00C765A0" w:rsidP="00C765A0">
      <w:r w:rsidRPr="00C765A0">
        <w:rPr>
          <w:b/>
          <w:bCs/>
        </w:rPr>
        <w:t>Output</w:t>
      </w:r>
      <w:r>
        <w:t>:</w:t>
      </w:r>
    </w:p>
    <w:p w14:paraId="70DD383C" w14:textId="18C37FE9" w:rsidR="00C765A0" w:rsidRDefault="00C765A0" w:rsidP="00C765A0">
      <w:r w:rsidRPr="00C765A0">
        <w:t>Customer Profitability Dashboard</w:t>
      </w:r>
    </w:p>
    <w:p w14:paraId="244ACCBA" w14:textId="66F4D782" w:rsidR="00C765A0" w:rsidRDefault="00C765A0" w:rsidP="00F12413">
      <w:r w:rsidRPr="00C765A0">
        <w:pict w14:anchorId="28F8AC40">
          <v:rect id="_x0000_i1050" style="width:0;height:1.5pt" o:hralign="center" o:hrstd="t" o:hr="t" fillcolor="#a0a0a0" stroked="f"/>
        </w:pict>
      </w:r>
    </w:p>
    <w:p w14:paraId="26261773" w14:textId="77777777" w:rsidR="00C765A0" w:rsidRPr="00C765A0" w:rsidRDefault="00C765A0" w:rsidP="00C765A0">
      <w:pPr>
        <w:rPr>
          <w:b/>
          <w:bCs/>
        </w:rPr>
      </w:pPr>
      <w:r w:rsidRPr="00C765A0">
        <w:rPr>
          <w:b/>
          <w:bCs/>
        </w:rPr>
        <w:t>FR002 – Customer Risk Analytics</w:t>
      </w:r>
    </w:p>
    <w:p w14:paraId="1E5E4E14" w14:textId="77777777" w:rsidR="00C765A0" w:rsidRPr="00C765A0" w:rsidRDefault="00C765A0" w:rsidP="00C765A0">
      <w:pPr>
        <w:rPr>
          <w:b/>
          <w:bCs/>
        </w:rPr>
      </w:pPr>
      <w:r w:rsidRPr="00C765A0">
        <w:rPr>
          <w:b/>
          <w:bCs/>
        </w:rPr>
        <w:t>Description</w:t>
      </w:r>
    </w:p>
    <w:p w14:paraId="22E60AB1" w14:textId="77777777" w:rsidR="00C765A0" w:rsidRPr="00C765A0" w:rsidRDefault="00C765A0" w:rsidP="00C765A0">
      <w:r w:rsidRPr="00C765A0">
        <w:t>The system shall calculate customer risk scores using predefined business rules and customer financial indicators.</w:t>
      </w:r>
    </w:p>
    <w:p w14:paraId="2467CAFE" w14:textId="6789B608" w:rsidR="00C765A0" w:rsidRPr="00C765A0" w:rsidRDefault="00C765A0" w:rsidP="00C765A0">
      <w:pPr>
        <w:rPr>
          <w:b/>
          <w:bCs/>
        </w:rPr>
      </w:pPr>
      <w:r w:rsidRPr="00C765A0">
        <w:rPr>
          <w:b/>
          <w:bCs/>
        </w:rPr>
        <w:t>Inputs</w:t>
      </w:r>
      <w:r>
        <w:rPr>
          <w:b/>
          <w:bCs/>
        </w:rPr>
        <w:t>:</w:t>
      </w:r>
    </w:p>
    <w:p w14:paraId="3CE347C4" w14:textId="77777777" w:rsidR="00C765A0" w:rsidRPr="00C765A0" w:rsidRDefault="00C765A0" w:rsidP="00C765A0">
      <w:r w:rsidRPr="00C765A0">
        <w:t>Customer Master</w:t>
      </w:r>
      <w:r w:rsidRPr="00C765A0">
        <w:br/>
        <w:t>Loan Master</w:t>
      </w:r>
      <w:r w:rsidRPr="00C765A0">
        <w:br/>
        <w:t>Account Master</w:t>
      </w:r>
    </w:p>
    <w:p w14:paraId="76450DB4" w14:textId="29192D25" w:rsidR="00C765A0" w:rsidRPr="00C765A0" w:rsidRDefault="00C765A0" w:rsidP="00C765A0">
      <w:pPr>
        <w:rPr>
          <w:b/>
          <w:bCs/>
        </w:rPr>
      </w:pPr>
      <w:r w:rsidRPr="00C765A0">
        <w:rPr>
          <w:b/>
          <w:bCs/>
        </w:rPr>
        <w:t>Output</w:t>
      </w:r>
      <w:r>
        <w:rPr>
          <w:b/>
          <w:bCs/>
        </w:rPr>
        <w:t>:</w:t>
      </w:r>
    </w:p>
    <w:p w14:paraId="522BBAFC" w14:textId="77777777" w:rsidR="00C765A0" w:rsidRPr="00C765A0" w:rsidRDefault="00C765A0" w:rsidP="00C765A0">
      <w:r w:rsidRPr="00C765A0">
        <w:t>Risk Analytics Dashboard</w:t>
      </w:r>
    </w:p>
    <w:p w14:paraId="4C382D26" w14:textId="4A4A8C64" w:rsidR="00C765A0" w:rsidRDefault="00C765A0" w:rsidP="00F12413">
      <w:r w:rsidRPr="00C765A0">
        <w:pict w14:anchorId="3D06D5F2">
          <v:rect id="_x0000_i1049" style="width:0;height:1.5pt" o:hralign="center" o:hrstd="t" o:hr="t" fillcolor="#a0a0a0" stroked="f"/>
        </w:pict>
      </w:r>
    </w:p>
    <w:p w14:paraId="1D1B5924" w14:textId="77777777" w:rsidR="00C765A0" w:rsidRPr="00C765A0" w:rsidRDefault="00C765A0" w:rsidP="00C765A0">
      <w:pPr>
        <w:rPr>
          <w:b/>
          <w:bCs/>
        </w:rPr>
      </w:pPr>
      <w:r w:rsidRPr="00C765A0">
        <w:rPr>
          <w:b/>
          <w:bCs/>
        </w:rPr>
        <w:t>FR003 – Loan Portfolio Analytics</w:t>
      </w:r>
    </w:p>
    <w:p w14:paraId="3D377C8A" w14:textId="77777777" w:rsidR="00C765A0" w:rsidRPr="00C765A0" w:rsidRDefault="00C765A0" w:rsidP="00C765A0">
      <w:pPr>
        <w:rPr>
          <w:b/>
          <w:bCs/>
        </w:rPr>
      </w:pPr>
      <w:r w:rsidRPr="00C765A0">
        <w:rPr>
          <w:b/>
          <w:bCs/>
        </w:rPr>
        <w:t>Description</w:t>
      </w:r>
    </w:p>
    <w:p w14:paraId="14B19865" w14:textId="77777777" w:rsidR="00C765A0" w:rsidRPr="00C765A0" w:rsidRDefault="00C765A0" w:rsidP="00C765A0">
      <w:r w:rsidRPr="00C765A0">
        <w:t>The system shall provide loan portfolio metrics including active loans, outstanding balance, loan status, and delinquency indicators.</w:t>
      </w:r>
    </w:p>
    <w:p w14:paraId="7C30217F" w14:textId="77777777" w:rsidR="00C765A0" w:rsidRPr="00C765A0" w:rsidRDefault="00C765A0" w:rsidP="00C765A0">
      <w:r w:rsidRPr="00C765A0">
        <w:lastRenderedPageBreak/>
        <w:pict w14:anchorId="33FD61D8">
          <v:rect id="_x0000_i1043" style="width:0;height:1.5pt" o:hralign="center" o:hrstd="t" o:hr="t" fillcolor="#a0a0a0" stroked="f"/>
        </w:pict>
      </w:r>
    </w:p>
    <w:p w14:paraId="5D81F7ED" w14:textId="77777777" w:rsidR="00C765A0" w:rsidRPr="00C765A0" w:rsidRDefault="00C765A0" w:rsidP="00C765A0">
      <w:pPr>
        <w:rPr>
          <w:b/>
          <w:bCs/>
        </w:rPr>
      </w:pPr>
      <w:r w:rsidRPr="00C765A0">
        <w:rPr>
          <w:b/>
          <w:bCs/>
        </w:rPr>
        <w:t>FR004 – Branch Performance Analytics</w:t>
      </w:r>
    </w:p>
    <w:p w14:paraId="5E11236D" w14:textId="77777777" w:rsidR="00C765A0" w:rsidRPr="00C765A0" w:rsidRDefault="00C765A0" w:rsidP="00C765A0">
      <w:pPr>
        <w:rPr>
          <w:b/>
          <w:bCs/>
        </w:rPr>
      </w:pPr>
      <w:r w:rsidRPr="00C765A0">
        <w:rPr>
          <w:b/>
          <w:bCs/>
        </w:rPr>
        <w:t>Description</w:t>
      </w:r>
    </w:p>
    <w:p w14:paraId="5288EEC1" w14:textId="77777777" w:rsidR="00C765A0" w:rsidRPr="00C765A0" w:rsidRDefault="00C765A0" w:rsidP="00C765A0">
      <w:r w:rsidRPr="00C765A0">
        <w:t>The system shall calculate branch-level performance metrics including customer count, loan volume, profitability, and revenue generation.</w:t>
      </w:r>
    </w:p>
    <w:p w14:paraId="6A3C3A00" w14:textId="77777777" w:rsidR="00C765A0" w:rsidRPr="00C765A0" w:rsidRDefault="00C765A0" w:rsidP="00C765A0">
      <w:r w:rsidRPr="00C765A0">
        <w:pict w14:anchorId="1A9F7AA1">
          <v:rect id="_x0000_i1044" style="width:0;height:1.5pt" o:hralign="center" o:hrstd="t" o:hr="t" fillcolor="#a0a0a0" stroked="f"/>
        </w:pict>
      </w:r>
    </w:p>
    <w:p w14:paraId="238A14AD" w14:textId="77777777" w:rsidR="00C765A0" w:rsidRPr="00C765A0" w:rsidRDefault="00C765A0" w:rsidP="00C765A0">
      <w:pPr>
        <w:rPr>
          <w:b/>
          <w:bCs/>
        </w:rPr>
      </w:pPr>
      <w:r w:rsidRPr="00C765A0">
        <w:rPr>
          <w:b/>
          <w:bCs/>
        </w:rPr>
        <w:t>FR005 – Executive Dashboard</w:t>
      </w:r>
    </w:p>
    <w:p w14:paraId="0348024C" w14:textId="77777777" w:rsidR="00C765A0" w:rsidRPr="00C765A0" w:rsidRDefault="00C765A0" w:rsidP="00C765A0">
      <w:pPr>
        <w:rPr>
          <w:b/>
          <w:bCs/>
        </w:rPr>
      </w:pPr>
      <w:r w:rsidRPr="00C765A0">
        <w:rPr>
          <w:b/>
          <w:bCs/>
        </w:rPr>
        <w:t>Description</w:t>
      </w:r>
    </w:p>
    <w:p w14:paraId="7C8CE217" w14:textId="77777777" w:rsidR="00C765A0" w:rsidRPr="00C765A0" w:rsidRDefault="00C765A0" w:rsidP="00C765A0">
      <w:r w:rsidRPr="00C765A0">
        <w:t xml:space="preserve">The system </w:t>
      </w:r>
      <w:proofErr w:type="gramStart"/>
      <w:r w:rsidRPr="00C765A0">
        <w:t>shall</w:t>
      </w:r>
      <w:proofErr w:type="gramEnd"/>
      <w:r w:rsidRPr="00C765A0">
        <w:t xml:space="preserve"> provide a consolidated executive dashboard displaying key business KPIs and performance indicators.</w:t>
      </w:r>
    </w:p>
    <w:p w14:paraId="43CA8D4F" w14:textId="77777777" w:rsidR="00C765A0" w:rsidRPr="00C765A0" w:rsidRDefault="00C765A0" w:rsidP="00C765A0">
      <w:r w:rsidRPr="00C765A0">
        <w:pict w14:anchorId="73304030">
          <v:rect id="_x0000_i1045" style="width:0;height:1.5pt" o:hralign="center" o:hrstd="t" o:hr="t" fillcolor="#a0a0a0" stroked="f"/>
        </w:pict>
      </w:r>
    </w:p>
    <w:p w14:paraId="17745C58" w14:textId="77777777" w:rsidR="00C765A0" w:rsidRDefault="00C765A0" w:rsidP="00F12413"/>
    <w:p w14:paraId="417FE49E" w14:textId="77777777" w:rsidR="00664443" w:rsidRDefault="00000000">
      <w:pPr>
        <w:pStyle w:val="Heading1"/>
        <w:rPr>
          <w:rFonts w:asciiTheme="minorHAnsi" w:hAnsiTheme="minorHAnsi" w:cstheme="minorBidi"/>
        </w:rPr>
      </w:pPr>
      <w:r w:rsidRPr="00496694">
        <w:rPr>
          <w:rFonts w:asciiTheme="minorHAnsi" w:hAnsiTheme="minorHAnsi" w:cstheme="minorBidi"/>
        </w:rPr>
        <w:t>6. Business Rules</w:t>
      </w:r>
    </w:p>
    <w:tbl>
      <w:tblPr>
        <w:tblW w:w="6565" w:type="dxa"/>
        <w:tblLook w:val="04A0" w:firstRow="1" w:lastRow="0" w:firstColumn="1" w:lastColumn="0" w:noHBand="0" w:noVBand="1"/>
      </w:tblPr>
      <w:tblGrid>
        <w:gridCol w:w="960"/>
        <w:gridCol w:w="5605"/>
      </w:tblGrid>
      <w:tr w:rsidR="00C765A0" w:rsidRPr="00C765A0" w14:paraId="62DA6D91" w14:textId="77777777" w:rsidTr="00FE3698">
        <w:trPr>
          <w:trHeight w:val="413"/>
        </w:trPr>
        <w:tc>
          <w:tcPr>
            <w:tcW w:w="960" w:type="dxa"/>
            <w:tcBorders>
              <w:top w:val="single" w:sz="4" w:space="0" w:color="auto"/>
              <w:left w:val="single" w:sz="4" w:space="0" w:color="auto"/>
              <w:bottom w:val="single" w:sz="4" w:space="0" w:color="auto"/>
              <w:right w:val="single" w:sz="4" w:space="0" w:color="auto"/>
            </w:tcBorders>
            <w:vAlign w:val="center"/>
            <w:hideMark/>
          </w:tcPr>
          <w:p w14:paraId="1C8004E7" w14:textId="77777777" w:rsidR="00C765A0" w:rsidRPr="00C765A0" w:rsidRDefault="00C765A0" w:rsidP="00C765A0">
            <w:pPr>
              <w:spacing w:after="0" w:line="240" w:lineRule="auto"/>
              <w:jc w:val="center"/>
              <w:rPr>
                <w:rFonts w:ascii="Aptos Narrow" w:eastAsia="Times New Roman" w:hAnsi="Aptos Narrow" w:cs="Times New Roman"/>
                <w:b/>
                <w:bCs/>
                <w:color w:val="000000"/>
              </w:rPr>
            </w:pPr>
            <w:r w:rsidRPr="00C765A0">
              <w:rPr>
                <w:rFonts w:ascii="Aptos Narrow" w:eastAsia="Times New Roman" w:hAnsi="Aptos Narrow" w:cs="Times New Roman"/>
                <w:b/>
                <w:bCs/>
                <w:color w:val="000000"/>
              </w:rPr>
              <w:t>Rule ID</w:t>
            </w:r>
          </w:p>
        </w:tc>
        <w:tc>
          <w:tcPr>
            <w:tcW w:w="5605" w:type="dxa"/>
            <w:tcBorders>
              <w:top w:val="single" w:sz="4" w:space="0" w:color="auto"/>
              <w:left w:val="nil"/>
              <w:bottom w:val="single" w:sz="4" w:space="0" w:color="auto"/>
              <w:right w:val="single" w:sz="4" w:space="0" w:color="auto"/>
            </w:tcBorders>
            <w:vAlign w:val="center"/>
            <w:hideMark/>
          </w:tcPr>
          <w:p w14:paraId="62514CEB" w14:textId="22C9F86E" w:rsidR="00664443" w:rsidRPr="00FE3698" w:rsidRDefault="00157C80">
            <w:pPr>
              <w:pStyle w:val="Heading1"/>
              <w:rPr>
                <w:rFonts w:ascii="Aptos Narrow" w:eastAsia="Times New Roman" w:hAnsi="Aptos Narrow" w:cs="Times New Roman"/>
                <w:b/>
                <w:bCs/>
                <w:color w:val="000000"/>
                <w:sz w:val="28"/>
                <w:szCs w:val="28"/>
              </w:rPr>
            </w:pPr>
            <w:r w:rsidRPr="00FE3698">
              <w:rPr>
                <w:rFonts w:ascii="Aptos Narrow" w:eastAsia="Times New Roman" w:hAnsi="Aptos Narrow" w:cs="Times New Roman"/>
                <w:b/>
                <w:bCs/>
                <w:color w:val="000000"/>
                <w:sz w:val="28"/>
                <w:szCs w:val="28"/>
              </w:rPr>
              <w:t xml:space="preserve"> Functional Requirements</w:t>
            </w:r>
          </w:p>
          <w:p w14:paraId="7648D32D" w14:textId="500B7340" w:rsidR="00C765A0" w:rsidRPr="00C765A0" w:rsidRDefault="00C765A0" w:rsidP="00C765A0">
            <w:pPr>
              <w:spacing w:after="0" w:line="240" w:lineRule="auto"/>
              <w:jc w:val="center"/>
              <w:rPr>
                <w:rFonts w:ascii="Aptos Narrow" w:eastAsia="Times New Roman" w:hAnsi="Aptos Narrow" w:cs="Times New Roman"/>
                <w:b/>
                <w:bCs/>
                <w:color w:val="000000"/>
              </w:rPr>
            </w:pPr>
          </w:p>
        </w:tc>
      </w:tr>
      <w:tr w:rsidR="00C765A0" w:rsidRPr="00C765A0" w14:paraId="7070B8FB" w14:textId="77777777" w:rsidTr="00FE3698">
        <w:trPr>
          <w:trHeight w:val="290"/>
        </w:trPr>
        <w:tc>
          <w:tcPr>
            <w:tcW w:w="960" w:type="dxa"/>
            <w:tcBorders>
              <w:top w:val="nil"/>
              <w:left w:val="single" w:sz="4" w:space="0" w:color="auto"/>
              <w:bottom w:val="single" w:sz="4" w:space="0" w:color="auto"/>
              <w:right w:val="single" w:sz="4" w:space="0" w:color="auto"/>
            </w:tcBorders>
            <w:vAlign w:val="center"/>
            <w:hideMark/>
          </w:tcPr>
          <w:p w14:paraId="70AA3634"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BR001</w:t>
            </w:r>
          </w:p>
        </w:tc>
        <w:tc>
          <w:tcPr>
            <w:tcW w:w="5605" w:type="dxa"/>
            <w:tcBorders>
              <w:top w:val="nil"/>
              <w:left w:val="nil"/>
              <w:bottom w:val="single" w:sz="4" w:space="0" w:color="auto"/>
              <w:right w:val="single" w:sz="4" w:space="0" w:color="auto"/>
            </w:tcBorders>
            <w:vAlign w:val="center"/>
            <w:hideMark/>
          </w:tcPr>
          <w:p w14:paraId="4CEE639F"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ID must be unique across the system</w:t>
            </w:r>
          </w:p>
        </w:tc>
      </w:tr>
      <w:tr w:rsidR="00C765A0" w:rsidRPr="00C765A0" w14:paraId="6D01B980" w14:textId="77777777" w:rsidTr="00FE3698">
        <w:trPr>
          <w:trHeight w:val="290"/>
        </w:trPr>
        <w:tc>
          <w:tcPr>
            <w:tcW w:w="960" w:type="dxa"/>
            <w:tcBorders>
              <w:top w:val="nil"/>
              <w:left w:val="single" w:sz="4" w:space="0" w:color="auto"/>
              <w:bottom w:val="single" w:sz="4" w:space="0" w:color="auto"/>
              <w:right w:val="single" w:sz="4" w:space="0" w:color="auto"/>
            </w:tcBorders>
            <w:vAlign w:val="center"/>
            <w:hideMark/>
          </w:tcPr>
          <w:p w14:paraId="2F755671"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BR002</w:t>
            </w:r>
          </w:p>
        </w:tc>
        <w:tc>
          <w:tcPr>
            <w:tcW w:w="5605" w:type="dxa"/>
            <w:tcBorders>
              <w:top w:val="nil"/>
              <w:left w:val="nil"/>
              <w:bottom w:val="single" w:sz="4" w:space="0" w:color="auto"/>
              <w:right w:val="single" w:sz="4" w:space="0" w:color="auto"/>
            </w:tcBorders>
            <w:vAlign w:val="center"/>
            <w:hideMark/>
          </w:tcPr>
          <w:p w14:paraId="4381FE33"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Account must belong to a valid customer</w:t>
            </w:r>
          </w:p>
        </w:tc>
      </w:tr>
      <w:tr w:rsidR="00C765A0" w:rsidRPr="00C765A0" w14:paraId="3BE2F3FB" w14:textId="77777777" w:rsidTr="00FE3698">
        <w:trPr>
          <w:trHeight w:val="290"/>
        </w:trPr>
        <w:tc>
          <w:tcPr>
            <w:tcW w:w="960" w:type="dxa"/>
            <w:tcBorders>
              <w:top w:val="nil"/>
              <w:left w:val="single" w:sz="4" w:space="0" w:color="auto"/>
              <w:bottom w:val="single" w:sz="4" w:space="0" w:color="auto"/>
              <w:right w:val="single" w:sz="4" w:space="0" w:color="auto"/>
            </w:tcBorders>
            <w:vAlign w:val="center"/>
            <w:hideMark/>
          </w:tcPr>
          <w:p w14:paraId="76364E92"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BR003</w:t>
            </w:r>
          </w:p>
        </w:tc>
        <w:tc>
          <w:tcPr>
            <w:tcW w:w="5605" w:type="dxa"/>
            <w:tcBorders>
              <w:top w:val="nil"/>
              <w:left w:val="nil"/>
              <w:bottom w:val="single" w:sz="4" w:space="0" w:color="auto"/>
              <w:right w:val="single" w:sz="4" w:space="0" w:color="auto"/>
            </w:tcBorders>
            <w:vAlign w:val="center"/>
            <w:hideMark/>
          </w:tcPr>
          <w:p w14:paraId="1C71269C"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Loan amount must be greater than zero</w:t>
            </w:r>
          </w:p>
        </w:tc>
      </w:tr>
      <w:tr w:rsidR="00C765A0" w:rsidRPr="00C765A0" w14:paraId="008DE69B" w14:textId="77777777" w:rsidTr="00FE3698">
        <w:trPr>
          <w:trHeight w:val="290"/>
        </w:trPr>
        <w:tc>
          <w:tcPr>
            <w:tcW w:w="960" w:type="dxa"/>
            <w:tcBorders>
              <w:top w:val="nil"/>
              <w:left w:val="single" w:sz="4" w:space="0" w:color="auto"/>
              <w:bottom w:val="single" w:sz="4" w:space="0" w:color="auto"/>
              <w:right w:val="single" w:sz="4" w:space="0" w:color="auto"/>
            </w:tcBorders>
            <w:vAlign w:val="center"/>
            <w:hideMark/>
          </w:tcPr>
          <w:p w14:paraId="0CB6BEB3"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BR004</w:t>
            </w:r>
          </w:p>
        </w:tc>
        <w:tc>
          <w:tcPr>
            <w:tcW w:w="5605" w:type="dxa"/>
            <w:tcBorders>
              <w:top w:val="nil"/>
              <w:left w:val="nil"/>
              <w:bottom w:val="single" w:sz="4" w:space="0" w:color="auto"/>
              <w:right w:val="single" w:sz="4" w:space="0" w:color="auto"/>
            </w:tcBorders>
            <w:vAlign w:val="center"/>
            <w:hideMark/>
          </w:tcPr>
          <w:p w14:paraId="59BE9CB0"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Transaction amount must be greater than zero</w:t>
            </w:r>
          </w:p>
        </w:tc>
      </w:tr>
      <w:tr w:rsidR="00C765A0" w:rsidRPr="00C765A0" w14:paraId="0FC2AE2F" w14:textId="77777777" w:rsidTr="00FE3698">
        <w:trPr>
          <w:trHeight w:val="290"/>
        </w:trPr>
        <w:tc>
          <w:tcPr>
            <w:tcW w:w="960" w:type="dxa"/>
            <w:tcBorders>
              <w:top w:val="nil"/>
              <w:left w:val="single" w:sz="4" w:space="0" w:color="auto"/>
              <w:bottom w:val="single" w:sz="4" w:space="0" w:color="auto"/>
              <w:right w:val="single" w:sz="4" w:space="0" w:color="auto"/>
            </w:tcBorders>
            <w:vAlign w:val="center"/>
            <w:hideMark/>
          </w:tcPr>
          <w:p w14:paraId="5ED4738A"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BR005</w:t>
            </w:r>
          </w:p>
        </w:tc>
        <w:tc>
          <w:tcPr>
            <w:tcW w:w="5605" w:type="dxa"/>
            <w:tcBorders>
              <w:top w:val="nil"/>
              <w:left w:val="nil"/>
              <w:bottom w:val="single" w:sz="4" w:space="0" w:color="auto"/>
              <w:right w:val="single" w:sz="4" w:space="0" w:color="auto"/>
            </w:tcBorders>
            <w:vAlign w:val="center"/>
            <w:hideMark/>
          </w:tcPr>
          <w:p w14:paraId="17616DEC"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Branch ID must exist in Branch Master</w:t>
            </w:r>
          </w:p>
        </w:tc>
      </w:tr>
      <w:tr w:rsidR="00C765A0" w:rsidRPr="00C765A0" w14:paraId="3B435967" w14:textId="77777777" w:rsidTr="00FE3698">
        <w:trPr>
          <w:trHeight w:val="580"/>
        </w:trPr>
        <w:tc>
          <w:tcPr>
            <w:tcW w:w="960" w:type="dxa"/>
            <w:tcBorders>
              <w:top w:val="nil"/>
              <w:left w:val="single" w:sz="4" w:space="0" w:color="auto"/>
              <w:bottom w:val="single" w:sz="4" w:space="0" w:color="auto"/>
              <w:right w:val="single" w:sz="4" w:space="0" w:color="auto"/>
            </w:tcBorders>
            <w:vAlign w:val="center"/>
            <w:hideMark/>
          </w:tcPr>
          <w:p w14:paraId="3AA1046F"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BR006</w:t>
            </w:r>
          </w:p>
        </w:tc>
        <w:tc>
          <w:tcPr>
            <w:tcW w:w="5605" w:type="dxa"/>
            <w:tcBorders>
              <w:top w:val="nil"/>
              <w:left w:val="nil"/>
              <w:bottom w:val="single" w:sz="4" w:space="0" w:color="auto"/>
              <w:right w:val="single" w:sz="4" w:space="0" w:color="auto"/>
            </w:tcBorders>
            <w:vAlign w:val="center"/>
            <w:hideMark/>
          </w:tcPr>
          <w:p w14:paraId="4E33FB7A"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Closed accounts cannot have active transactions</w:t>
            </w:r>
          </w:p>
        </w:tc>
      </w:tr>
      <w:tr w:rsidR="00C765A0" w:rsidRPr="00C765A0" w14:paraId="517B4FB4" w14:textId="77777777" w:rsidTr="00FE3698">
        <w:trPr>
          <w:trHeight w:val="290"/>
        </w:trPr>
        <w:tc>
          <w:tcPr>
            <w:tcW w:w="960" w:type="dxa"/>
            <w:tcBorders>
              <w:top w:val="nil"/>
              <w:left w:val="single" w:sz="4" w:space="0" w:color="auto"/>
              <w:bottom w:val="single" w:sz="4" w:space="0" w:color="auto"/>
              <w:right w:val="single" w:sz="4" w:space="0" w:color="auto"/>
            </w:tcBorders>
            <w:vAlign w:val="center"/>
            <w:hideMark/>
          </w:tcPr>
          <w:p w14:paraId="21C99558"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BR007</w:t>
            </w:r>
          </w:p>
        </w:tc>
        <w:tc>
          <w:tcPr>
            <w:tcW w:w="5605" w:type="dxa"/>
            <w:tcBorders>
              <w:top w:val="nil"/>
              <w:left w:val="nil"/>
              <w:bottom w:val="single" w:sz="4" w:space="0" w:color="auto"/>
              <w:right w:val="single" w:sz="4" w:space="0" w:color="auto"/>
            </w:tcBorders>
            <w:vAlign w:val="center"/>
            <w:hideMark/>
          </w:tcPr>
          <w:p w14:paraId="4D730B0A"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profitability must be calculated daily</w:t>
            </w:r>
          </w:p>
        </w:tc>
      </w:tr>
      <w:tr w:rsidR="00C765A0" w:rsidRPr="00C765A0" w14:paraId="608ED63E" w14:textId="77777777" w:rsidTr="00FE3698">
        <w:trPr>
          <w:trHeight w:val="359"/>
        </w:trPr>
        <w:tc>
          <w:tcPr>
            <w:tcW w:w="960" w:type="dxa"/>
            <w:tcBorders>
              <w:top w:val="nil"/>
              <w:left w:val="single" w:sz="4" w:space="0" w:color="auto"/>
              <w:bottom w:val="single" w:sz="4" w:space="0" w:color="auto"/>
              <w:right w:val="single" w:sz="4" w:space="0" w:color="auto"/>
            </w:tcBorders>
            <w:vAlign w:val="center"/>
            <w:hideMark/>
          </w:tcPr>
          <w:p w14:paraId="02AD9AC4"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BR008</w:t>
            </w:r>
          </w:p>
        </w:tc>
        <w:tc>
          <w:tcPr>
            <w:tcW w:w="5605" w:type="dxa"/>
            <w:tcBorders>
              <w:top w:val="nil"/>
              <w:left w:val="nil"/>
              <w:bottom w:val="single" w:sz="4" w:space="0" w:color="auto"/>
              <w:right w:val="single" w:sz="4" w:space="0" w:color="auto"/>
            </w:tcBorders>
            <w:vAlign w:val="center"/>
            <w:hideMark/>
          </w:tcPr>
          <w:p w14:paraId="5916F3AB"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Risk scores must be recalculated during each ETL cycle</w:t>
            </w:r>
          </w:p>
        </w:tc>
      </w:tr>
    </w:tbl>
    <w:p w14:paraId="513DC3AF" w14:textId="77777777" w:rsidR="00F12413" w:rsidRDefault="00F12413" w:rsidP="00F12413"/>
    <w:p w14:paraId="166AD1D5" w14:textId="77777777" w:rsidR="00664443" w:rsidRDefault="00000000">
      <w:pPr>
        <w:pStyle w:val="Heading1"/>
        <w:rPr>
          <w:rFonts w:asciiTheme="minorHAnsi" w:hAnsiTheme="minorHAnsi" w:cstheme="minorBidi"/>
        </w:rPr>
      </w:pPr>
      <w:r w:rsidRPr="00E34E1B">
        <w:rPr>
          <w:rFonts w:asciiTheme="minorHAnsi" w:hAnsiTheme="minorHAnsi" w:cstheme="minorBidi"/>
        </w:rPr>
        <w:t>7. Validation Rules</w:t>
      </w:r>
    </w:p>
    <w:tbl>
      <w:tblPr>
        <w:tblW w:w="6240" w:type="dxa"/>
        <w:tblLook w:val="04A0" w:firstRow="1" w:lastRow="0" w:firstColumn="1" w:lastColumn="0" w:noHBand="0" w:noVBand="1"/>
      </w:tblPr>
      <w:tblGrid>
        <w:gridCol w:w="960"/>
        <w:gridCol w:w="5280"/>
      </w:tblGrid>
      <w:tr w:rsidR="00C765A0" w:rsidRPr="00C765A0" w14:paraId="6C81E50C" w14:textId="77777777" w:rsidTr="00C765A0">
        <w:trPr>
          <w:trHeight w:val="290"/>
        </w:trPr>
        <w:tc>
          <w:tcPr>
            <w:tcW w:w="960" w:type="dxa"/>
            <w:tcBorders>
              <w:top w:val="single" w:sz="4" w:space="0" w:color="auto"/>
              <w:left w:val="single" w:sz="4" w:space="0" w:color="auto"/>
              <w:bottom w:val="single" w:sz="4" w:space="0" w:color="auto"/>
              <w:right w:val="single" w:sz="4" w:space="0" w:color="auto"/>
            </w:tcBorders>
            <w:vAlign w:val="center"/>
            <w:hideMark/>
          </w:tcPr>
          <w:p w14:paraId="7166D814" w14:textId="77777777" w:rsidR="00C765A0" w:rsidRPr="00C765A0" w:rsidRDefault="00C765A0" w:rsidP="00C765A0">
            <w:pPr>
              <w:spacing w:after="0" w:line="240" w:lineRule="auto"/>
              <w:jc w:val="center"/>
              <w:rPr>
                <w:rFonts w:ascii="Aptos Narrow" w:eastAsia="Times New Roman" w:hAnsi="Aptos Narrow" w:cs="Times New Roman"/>
                <w:b/>
                <w:bCs/>
                <w:color w:val="000000"/>
              </w:rPr>
            </w:pPr>
            <w:r w:rsidRPr="00C765A0">
              <w:rPr>
                <w:rFonts w:ascii="Aptos Narrow" w:eastAsia="Times New Roman" w:hAnsi="Aptos Narrow" w:cs="Times New Roman"/>
                <w:b/>
                <w:bCs/>
                <w:color w:val="000000"/>
              </w:rPr>
              <w:t>Rule ID</w:t>
            </w:r>
          </w:p>
        </w:tc>
        <w:tc>
          <w:tcPr>
            <w:tcW w:w="5280" w:type="dxa"/>
            <w:tcBorders>
              <w:top w:val="single" w:sz="4" w:space="0" w:color="auto"/>
              <w:left w:val="nil"/>
              <w:bottom w:val="single" w:sz="4" w:space="0" w:color="auto"/>
              <w:right w:val="single" w:sz="4" w:space="0" w:color="auto"/>
            </w:tcBorders>
            <w:vAlign w:val="center"/>
            <w:hideMark/>
          </w:tcPr>
          <w:p w14:paraId="117C66D6" w14:textId="77777777" w:rsidR="00C765A0" w:rsidRPr="00C765A0" w:rsidRDefault="00C765A0" w:rsidP="00C765A0">
            <w:pPr>
              <w:spacing w:after="0" w:line="240" w:lineRule="auto"/>
              <w:jc w:val="center"/>
              <w:rPr>
                <w:rFonts w:ascii="Aptos Narrow" w:eastAsia="Times New Roman" w:hAnsi="Aptos Narrow" w:cs="Times New Roman"/>
                <w:b/>
                <w:bCs/>
                <w:color w:val="000000"/>
              </w:rPr>
            </w:pPr>
            <w:r w:rsidRPr="00C765A0">
              <w:rPr>
                <w:rFonts w:ascii="Aptos Narrow" w:eastAsia="Times New Roman" w:hAnsi="Aptos Narrow" w:cs="Times New Roman"/>
                <w:b/>
                <w:bCs/>
                <w:color w:val="000000"/>
              </w:rPr>
              <w:t>Validation Rule</w:t>
            </w:r>
          </w:p>
        </w:tc>
      </w:tr>
      <w:tr w:rsidR="00C765A0" w:rsidRPr="00C765A0" w14:paraId="29D4ABF4" w14:textId="77777777" w:rsidTr="00C765A0">
        <w:trPr>
          <w:trHeight w:val="290"/>
        </w:trPr>
        <w:tc>
          <w:tcPr>
            <w:tcW w:w="960" w:type="dxa"/>
            <w:tcBorders>
              <w:top w:val="nil"/>
              <w:left w:val="single" w:sz="4" w:space="0" w:color="auto"/>
              <w:bottom w:val="single" w:sz="4" w:space="0" w:color="auto"/>
              <w:right w:val="single" w:sz="4" w:space="0" w:color="auto"/>
            </w:tcBorders>
            <w:vAlign w:val="center"/>
            <w:hideMark/>
          </w:tcPr>
          <w:p w14:paraId="4E3CFE3C"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VR001</w:t>
            </w:r>
          </w:p>
        </w:tc>
        <w:tc>
          <w:tcPr>
            <w:tcW w:w="5280" w:type="dxa"/>
            <w:tcBorders>
              <w:top w:val="nil"/>
              <w:left w:val="nil"/>
              <w:bottom w:val="single" w:sz="4" w:space="0" w:color="auto"/>
              <w:right w:val="single" w:sz="4" w:space="0" w:color="auto"/>
            </w:tcBorders>
            <w:vAlign w:val="center"/>
            <w:hideMark/>
          </w:tcPr>
          <w:p w14:paraId="14F22DD3"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ID cannot be null</w:t>
            </w:r>
          </w:p>
        </w:tc>
      </w:tr>
      <w:tr w:rsidR="00C765A0" w:rsidRPr="00C765A0" w14:paraId="0980CD7B" w14:textId="77777777" w:rsidTr="00C765A0">
        <w:trPr>
          <w:trHeight w:val="290"/>
        </w:trPr>
        <w:tc>
          <w:tcPr>
            <w:tcW w:w="960" w:type="dxa"/>
            <w:tcBorders>
              <w:top w:val="nil"/>
              <w:left w:val="single" w:sz="4" w:space="0" w:color="auto"/>
              <w:bottom w:val="single" w:sz="4" w:space="0" w:color="auto"/>
              <w:right w:val="single" w:sz="4" w:space="0" w:color="auto"/>
            </w:tcBorders>
            <w:vAlign w:val="center"/>
            <w:hideMark/>
          </w:tcPr>
          <w:p w14:paraId="5ED5813C"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VR002</w:t>
            </w:r>
          </w:p>
        </w:tc>
        <w:tc>
          <w:tcPr>
            <w:tcW w:w="5280" w:type="dxa"/>
            <w:tcBorders>
              <w:top w:val="nil"/>
              <w:left w:val="nil"/>
              <w:bottom w:val="single" w:sz="4" w:space="0" w:color="auto"/>
              <w:right w:val="single" w:sz="4" w:space="0" w:color="auto"/>
            </w:tcBorders>
            <w:vAlign w:val="center"/>
            <w:hideMark/>
          </w:tcPr>
          <w:p w14:paraId="3FCBD395"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Customer Name cannot be blank</w:t>
            </w:r>
          </w:p>
        </w:tc>
      </w:tr>
      <w:tr w:rsidR="00C765A0" w:rsidRPr="00C765A0" w14:paraId="0AABD02C" w14:textId="77777777" w:rsidTr="00C765A0">
        <w:trPr>
          <w:trHeight w:val="290"/>
        </w:trPr>
        <w:tc>
          <w:tcPr>
            <w:tcW w:w="960" w:type="dxa"/>
            <w:tcBorders>
              <w:top w:val="nil"/>
              <w:left w:val="single" w:sz="4" w:space="0" w:color="auto"/>
              <w:bottom w:val="single" w:sz="4" w:space="0" w:color="auto"/>
              <w:right w:val="single" w:sz="4" w:space="0" w:color="auto"/>
            </w:tcBorders>
            <w:vAlign w:val="center"/>
            <w:hideMark/>
          </w:tcPr>
          <w:p w14:paraId="2D578CB3"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VR003</w:t>
            </w:r>
          </w:p>
        </w:tc>
        <w:tc>
          <w:tcPr>
            <w:tcW w:w="5280" w:type="dxa"/>
            <w:tcBorders>
              <w:top w:val="nil"/>
              <w:left w:val="nil"/>
              <w:bottom w:val="single" w:sz="4" w:space="0" w:color="auto"/>
              <w:right w:val="single" w:sz="4" w:space="0" w:color="auto"/>
            </w:tcBorders>
            <w:vAlign w:val="center"/>
            <w:hideMark/>
          </w:tcPr>
          <w:p w14:paraId="12BD7E88"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Annual Income must be greater than or equal to zero</w:t>
            </w:r>
          </w:p>
        </w:tc>
      </w:tr>
      <w:tr w:rsidR="00C765A0" w:rsidRPr="00C765A0" w14:paraId="772E452A" w14:textId="77777777" w:rsidTr="00FE3698">
        <w:trPr>
          <w:trHeight w:val="290"/>
        </w:trPr>
        <w:tc>
          <w:tcPr>
            <w:tcW w:w="960" w:type="dxa"/>
            <w:tcBorders>
              <w:top w:val="nil"/>
              <w:left w:val="single" w:sz="4" w:space="0" w:color="auto"/>
              <w:bottom w:val="single" w:sz="4" w:space="0" w:color="auto"/>
              <w:right w:val="single" w:sz="4" w:space="0" w:color="auto"/>
            </w:tcBorders>
            <w:vAlign w:val="center"/>
            <w:hideMark/>
          </w:tcPr>
          <w:p w14:paraId="7C5DD443"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VR004</w:t>
            </w:r>
          </w:p>
        </w:tc>
        <w:tc>
          <w:tcPr>
            <w:tcW w:w="5280" w:type="dxa"/>
            <w:tcBorders>
              <w:top w:val="nil"/>
              <w:left w:val="nil"/>
              <w:bottom w:val="single" w:sz="4" w:space="0" w:color="auto"/>
              <w:right w:val="single" w:sz="4" w:space="0" w:color="auto"/>
            </w:tcBorders>
            <w:vAlign w:val="center"/>
            <w:hideMark/>
          </w:tcPr>
          <w:p w14:paraId="36A51BF5"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Loan Amount must be greater than zero</w:t>
            </w:r>
          </w:p>
        </w:tc>
      </w:tr>
      <w:tr w:rsidR="00C765A0" w:rsidRPr="00C765A0" w14:paraId="6DE4125F" w14:textId="77777777" w:rsidTr="00FE3698">
        <w:trPr>
          <w:trHeight w:val="580"/>
        </w:trPr>
        <w:tc>
          <w:tcPr>
            <w:tcW w:w="960" w:type="dxa"/>
            <w:tcBorders>
              <w:top w:val="single" w:sz="4" w:space="0" w:color="auto"/>
              <w:left w:val="single" w:sz="4" w:space="0" w:color="auto"/>
              <w:bottom w:val="single" w:sz="4" w:space="0" w:color="auto"/>
              <w:right w:val="single" w:sz="4" w:space="0" w:color="auto"/>
            </w:tcBorders>
            <w:vAlign w:val="center"/>
            <w:hideMark/>
          </w:tcPr>
          <w:p w14:paraId="4520612E"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lastRenderedPageBreak/>
              <w:t>VR005</w:t>
            </w:r>
          </w:p>
        </w:tc>
        <w:tc>
          <w:tcPr>
            <w:tcW w:w="5280" w:type="dxa"/>
            <w:tcBorders>
              <w:top w:val="single" w:sz="4" w:space="0" w:color="auto"/>
              <w:left w:val="nil"/>
              <w:bottom w:val="single" w:sz="4" w:space="0" w:color="auto"/>
              <w:right w:val="single" w:sz="4" w:space="0" w:color="auto"/>
            </w:tcBorders>
            <w:vAlign w:val="center"/>
            <w:hideMark/>
          </w:tcPr>
          <w:p w14:paraId="063D048C"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Transaction Amount must be greater than zero</w:t>
            </w:r>
          </w:p>
        </w:tc>
      </w:tr>
      <w:tr w:rsidR="00C765A0" w:rsidRPr="00C765A0" w14:paraId="4CDB3BF6" w14:textId="77777777" w:rsidTr="00C765A0">
        <w:trPr>
          <w:trHeight w:val="290"/>
        </w:trPr>
        <w:tc>
          <w:tcPr>
            <w:tcW w:w="960" w:type="dxa"/>
            <w:tcBorders>
              <w:top w:val="nil"/>
              <w:left w:val="single" w:sz="4" w:space="0" w:color="auto"/>
              <w:bottom w:val="single" w:sz="4" w:space="0" w:color="auto"/>
              <w:right w:val="single" w:sz="4" w:space="0" w:color="auto"/>
            </w:tcBorders>
            <w:vAlign w:val="center"/>
            <w:hideMark/>
          </w:tcPr>
          <w:p w14:paraId="61A1CA75"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VR006</w:t>
            </w:r>
          </w:p>
        </w:tc>
        <w:tc>
          <w:tcPr>
            <w:tcW w:w="5280" w:type="dxa"/>
            <w:tcBorders>
              <w:top w:val="nil"/>
              <w:left w:val="nil"/>
              <w:bottom w:val="single" w:sz="4" w:space="0" w:color="auto"/>
              <w:right w:val="single" w:sz="4" w:space="0" w:color="auto"/>
            </w:tcBorders>
            <w:vAlign w:val="center"/>
            <w:hideMark/>
          </w:tcPr>
          <w:p w14:paraId="16E0E5C4"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Invalid Branch IDs shall be rejected</w:t>
            </w:r>
          </w:p>
        </w:tc>
      </w:tr>
      <w:tr w:rsidR="00C765A0" w:rsidRPr="00C765A0" w14:paraId="400B391D" w14:textId="77777777" w:rsidTr="00C765A0">
        <w:trPr>
          <w:trHeight w:val="290"/>
        </w:trPr>
        <w:tc>
          <w:tcPr>
            <w:tcW w:w="960" w:type="dxa"/>
            <w:tcBorders>
              <w:top w:val="single" w:sz="4" w:space="0" w:color="auto"/>
              <w:left w:val="single" w:sz="4" w:space="0" w:color="auto"/>
              <w:bottom w:val="single" w:sz="4" w:space="0" w:color="auto"/>
              <w:right w:val="single" w:sz="4" w:space="0" w:color="auto"/>
            </w:tcBorders>
            <w:vAlign w:val="center"/>
            <w:hideMark/>
          </w:tcPr>
          <w:p w14:paraId="11982935"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VR007</w:t>
            </w:r>
          </w:p>
        </w:tc>
        <w:tc>
          <w:tcPr>
            <w:tcW w:w="5280" w:type="dxa"/>
            <w:tcBorders>
              <w:top w:val="single" w:sz="4" w:space="0" w:color="auto"/>
              <w:left w:val="nil"/>
              <w:bottom w:val="single" w:sz="4" w:space="0" w:color="auto"/>
              <w:right w:val="single" w:sz="4" w:space="0" w:color="auto"/>
            </w:tcBorders>
            <w:vAlign w:val="center"/>
            <w:hideMark/>
          </w:tcPr>
          <w:p w14:paraId="15718BC1"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Duplicate Customer IDs shall be rejected</w:t>
            </w:r>
          </w:p>
        </w:tc>
      </w:tr>
      <w:tr w:rsidR="00C765A0" w:rsidRPr="00C765A0" w14:paraId="2046B455" w14:textId="77777777" w:rsidTr="00C765A0">
        <w:trPr>
          <w:trHeight w:val="290"/>
        </w:trPr>
        <w:tc>
          <w:tcPr>
            <w:tcW w:w="960" w:type="dxa"/>
            <w:tcBorders>
              <w:top w:val="nil"/>
              <w:left w:val="single" w:sz="4" w:space="0" w:color="auto"/>
              <w:bottom w:val="single" w:sz="4" w:space="0" w:color="auto"/>
              <w:right w:val="single" w:sz="4" w:space="0" w:color="auto"/>
            </w:tcBorders>
            <w:vAlign w:val="center"/>
            <w:hideMark/>
          </w:tcPr>
          <w:p w14:paraId="099AEAC0"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VR008</w:t>
            </w:r>
          </w:p>
        </w:tc>
        <w:tc>
          <w:tcPr>
            <w:tcW w:w="5280" w:type="dxa"/>
            <w:tcBorders>
              <w:top w:val="nil"/>
              <w:left w:val="nil"/>
              <w:bottom w:val="single" w:sz="4" w:space="0" w:color="auto"/>
              <w:right w:val="single" w:sz="4" w:space="0" w:color="auto"/>
            </w:tcBorders>
            <w:vAlign w:val="center"/>
            <w:hideMark/>
          </w:tcPr>
          <w:p w14:paraId="172C79BB" w14:textId="77777777" w:rsidR="00C765A0" w:rsidRPr="00C765A0" w:rsidRDefault="00C765A0" w:rsidP="00C765A0">
            <w:pPr>
              <w:spacing w:after="0" w:line="240" w:lineRule="auto"/>
              <w:rPr>
                <w:rFonts w:ascii="Aptos Narrow" w:eastAsia="Times New Roman" w:hAnsi="Aptos Narrow" w:cs="Times New Roman"/>
                <w:color w:val="000000"/>
              </w:rPr>
            </w:pPr>
            <w:r w:rsidRPr="00C765A0">
              <w:rPr>
                <w:rFonts w:ascii="Aptos Narrow" w:eastAsia="Times New Roman" w:hAnsi="Aptos Narrow" w:cs="Times New Roman"/>
                <w:color w:val="000000"/>
              </w:rPr>
              <w:t>Invalid Loan Status values shall be rejected</w:t>
            </w:r>
          </w:p>
        </w:tc>
      </w:tr>
    </w:tbl>
    <w:p w14:paraId="28390C48" w14:textId="77777777" w:rsidR="00F12413" w:rsidRDefault="00F12413" w:rsidP="00F12413"/>
    <w:p w14:paraId="50D98469" w14:textId="77777777" w:rsidR="00664443" w:rsidRDefault="00000000">
      <w:pPr>
        <w:pStyle w:val="Heading1"/>
        <w:rPr>
          <w:rFonts w:asciiTheme="minorHAnsi" w:hAnsiTheme="minorHAnsi" w:cstheme="minorBidi"/>
        </w:rPr>
      </w:pPr>
      <w:r w:rsidRPr="006332B7">
        <w:rPr>
          <w:rFonts w:asciiTheme="minorHAnsi" w:hAnsiTheme="minorHAnsi" w:cstheme="minorBidi"/>
        </w:rPr>
        <w:t>8. Reporting Requirements</w:t>
      </w:r>
    </w:p>
    <w:p w14:paraId="2603D6CB" w14:textId="77777777" w:rsidR="00C765A0" w:rsidRPr="00C765A0" w:rsidRDefault="00C765A0" w:rsidP="00C765A0">
      <w:pPr>
        <w:rPr>
          <w:b/>
          <w:bCs/>
        </w:rPr>
      </w:pPr>
      <w:r w:rsidRPr="00C765A0">
        <w:rPr>
          <w:b/>
          <w:bCs/>
        </w:rPr>
        <w:t>Dashboard 1 – Executive Summary</w:t>
      </w:r>
    </w:p>
    <w:p w14:paraId="7C53EC81" w14:textId="77777777" w:rsidR="00C765A0" w:rsidRPr="00C765A0" w:rsidRDefault="00C765A0" w:rsidP="00C765A0">
      <w:r w:rsidRPr="00C765A0">
        <w:t>KPIs:</w:t>
      </w:r>
    </w:p>
    <w:p w14:paraId="3AA50AFF" w14:textId="77777777" w:rsidR="00C765A0" w:rsidRPr="00C765A0" w:rsidRDefault="00C765A0" w:rsidP="00C765A0">
      <w:r w:rsidRPr="00C765A0">
        <w:t>Total Customers</w:t>
      </w:r>
      <w:r w:rsidRPr="00C765A0">
        <w:br/>
        <w:t>Total Revenue</w:t>
      </w:r>
      <w:r w:rsidRPr="00C765A0">
        <w:br/>
        <w:t>Total Profit</w:t>
      </w:r>
      <w:r w:rsidRPr="00C765A0">
        <w:br/>
        <w:t>Total Loans</w:t>
      </w:r>
      <w:r w:rsidRPr="00C765A0">
        <w:br/>
        <w:t>Total Deposits</w:t>
      </w:r>
    </w:p>
    <w:p w14:paraId="16F0215F" w14:textId="77777777" w:rsidR="00F12413" w:rsidRDefault="00F12413" w:rsidP="00F12413"/>
    <w:p w14:paraId="6EFC49B8" w14:textId="77777777" w:rsidR="00C765A0" w:rsidRPr="00C765A0" w:rsidRDefault="00C765A0" w:rsidP="00C765A0">
      <w:pPr>
        <w:rPr>
          <w:b/>
          <w:bCs/>
        </w:rPr>
      </w:pPr>
      <w:r w:rsidRPr="00C765A0">
        <w:rPr>
          <w:b/>
          <w:bCs/>
        </w:rPr>
        <w:t>Dashboard 2 – Customer Analytics</w:t>
      </w:r>
    </w:p>
    <w:p w14:paraId="5FA51605" w14:textId="77777777" w:rsidR="00C765A0" w:rsidRPr="00C765A0" w:rsidRDefault="00C765A0" w:rsidP="00C765A0">
      <w:r w:rsidRPr="00C765A0">
        <w:t>KPIs:</w:t>
      </w:r>
    </w:p>
    <w:p w14:paraId="5B4AB986" w14:textId="77777777" w:rsidR="00C765A0" w:rsidRPr="00C765A0" w:rsidRDefault="00C765A0" w:rsidP="00C765A0">
      <w:r w:rsidRPr="00C765A0">
        <w:t>Customer Segmentation</w:t>
      </w:r>
      <w:r w:rsidRPr="00C765A0">
        <w:br/>
        <w:t>Customer Profitability</w:t>
      </w:r>
      <w:r w:rsidRPr="00C765A0">
        <w:br/>
        <w:t>Customer Growth</w:t>
      </w:r>
      <w:r w:rsidRPr="00C765A0">
        <w:br/>
        <w:t>Top Customers</w:t>
      </w:r>
    </w:p>
    <w:p w14:paraId="006D8A39" w14:textId="77777777" w:rsidR="00C765A0" w:rsidRDefault="00C765A0" w:rsidP="00F12413"/>
    <w:p w14:paraId="6F7CB87D" w14:textId="77777777" w:rsidR="00664443" w:rsidRPr="00664443" w:rsidRDefault="00664443" w:rsidP="00664443">
      <w:pPr>
        <w:rPr>
          <w:b/>
          <w:bCs/>
        </w:rPr>
      </w:pPr>
      <w:r w:rsidRPr="00664443">
        <w:rPr>
          <w:b/>
          <w:bCs/>
        </w:rPr>
        <w:t>Dashboard 3 – Risk Analytics</w:t>
      </w:r>
    </w:p>
    <w:p w14:paraId="1EBE7C76" w14:textId="77777777" w:rsidR="00664443" w:rsidRPr="00664443" w:rsidRDefault="00664443" w:rsidP="00664443">
      <w:r w:rsidRPr="00664443">
        <w:t>KPIs:</w:t>
      </w:r>
    </w:p>
    <w:p w14:paraId="0CB987D2" w14:textId="77777777" w:rsidR="00664443" w:rsidRPr="00664443" w:rsidRDefault="00664443" w:rsidP="00664443">
      <w:r w:rsidRPr="00664443">
        <w:t>Risk Categories</w:t>
      </w:r>
      <w:r w:rsidRPr="00664443">
        <w:br/>
        <w:t>High Risk Customers</w:t>
      </w:r>
      <w:r w:rsidRPr="00664443">
        <w:br/>
        <w:t>Risk Distribution</w:t>
      </w:r>
      <w:r w:rsidRPr="00664443">
        <w:br/>
        <w:t>Default Indicators</w:t>
      </w:r>
    </w:p>
    <w:p w14:paraId="7BF8A198" w14:textId="77777777" w:rsidR="00664443" w:rsidRDefault="00664443" w:rsidP="00664443">
      <w:pPr>
        <w:rPr>
          <w:b/>
          <w:bCs/>
        </w:rPr>
      </w:pPr>
    </w:p>
    <w:p w14:paraId="4BDC07D8" w14:textId="77777777" w:rsidR="00664443" w:rsidRDefault="00664443" w:rsidP="00664443">
      <w:pPr>
        <w:rPr>
          <w:b/>
          <w:bCs/>
        </w:rPr>
      </w:pPr>
    </w:p>
    <w:p w14:paraId="6B8E9630" w14:textId="77777777" w:rsidR="00664443" w:rsidRDefault="00664443" w:rsidP="00664443">
      <w:pPr>
        <w:rPr>
          <w:b/>
          <w:bCs/>
        </w:rPr>
      </w:pPr>
    </w:p>
    <w:p w14:paraId="0EC7028B" w14:textId="77777777" w:rsidR="00664443" w:rsidRDefault="00664443" w:rsidP="00664443">
      <w:pPr>
        <w:rPr>
          <w:b/>
          <w:bCs/>
        </w:rPr>
      </w:pPr>
    </w:p>
    <w:p w14:paraId="75CE577F" w14:textId="77777777" w:rsidR="00664443" w:rsidRDefault="00664443" w:rsidP="00664443">
      <w:pPr>
        <w:rPr>
          <w:b/>
          <w:bCs/>
        </w:rPr>
      </w:pPr>
    </w:p>
    <w:p w14:paraId="1FE57654" w14:textId="03B94666" w:rsidR="00664443" w:rsidRPr="00664443" w:rsidRDefault="00664443" w:rsidP="00664443">
      <w:pPr>
        <w:rPr>
          <w:b/>
          <w:bCs/>
        </w:rPr>
      </w:pPr>
      <w:r w:rsidRPr="00664443">
        <w:rPr>
          <w:b/>
          <w:bCs/>
        </w:rPr>
        <w:t>Dashboard 4 – Loan Analytics</w:t>
      </w:r>
    </w:p>
    <w:p w14:paraId="40F9425E" w14:textId="77777777" w:rsidR="00664443" w:rsidRPr="00664443" w:rsidRDefault="00664443" w:rsidP="00664443">
      <w:r w:rsidRPr="00664443">
        <w:t>KPIs:</w:t>
      </w:r>
    </w:p>
    <w:p w14:paraId="3573DF6C" w14:textId="77777777" w:rsidR="00664443" w:rsidRPr="00664443" w:rsidRDefault="00664443" w:rsidP="00664443">
      <w:r w:rsidRPr="00664443">
        <w:t>Loan Portfolio</w:t>
      </w:r>
      <w:r w:rsidRPr="00664443">
        <w:br/>
        <w:t>Outstanding Balance</w:t>
      </w:r>
      <w:r w:rsidRPr="00664443">
        <w:br/>
        <w:t>Loan Status</w:t>
      </w:r>
      <w:r w:rsidRPr="00664443">
        <w:br/>
        <w:t>Delinquency Rate</w:t>
      </w:r>
    </w:p>
    <w:p w14:paraId="060F7A17" w14:textId="77777777" w:rsidR="00664443" w:rsidRDefault="00664443" w:rsidP="00F12413"/>
    <w:p w14:paraId="543AFF75" w14:textId="77777777" w:rsidR="00664443" w:rsidRPr="00664443" w:rsidRDefault="00664443" w:rsidP="00664443">
      <w:pPr>
        <w:rPr>
          <w:b/>
          <w:bCs/>
        </w:rPr>
      </w:pPr>
      <w:r w:rsidRPr="00664443">
        <w:rPr>
          <w:b/>
          <w:bCs/>
        </w:rPr>
        <w:t>Dashboard 5 – Branch Performance</w:t>
      </w:r>
    </w:p>
    <w:p w14:paraId="766704AA" w14:textId="77777777" w:rsidR="00664443" w:rsidRPr="00664443" w:rsidRDefault="00664443" w:rsidP="00664443">
      <w:r w:rsidRPr="00664443">
        <w:t>KPIs:</w:t>
      </w:r>
    </w:p>
    <w:p w14:paraId="692AF3CD" w14:textId="77777777" w:rsidR="00664443" w:rsidRPr="00664443" w:rsidRDefault="00664443" w:rsidP="00664443">
      <w:r w:rsidRPr="00664443">
        <w:t>Branch Revenue</w:t>
      </w:r>
      <w:r w:rsidRPr="00664443">
        <w:br/>
        <w:t>Branch Profitability</w:t>
      </w:r>
      <w:r w:rsidRPr="00664443">
        <w:br/>
        <w:t>Customer Count</w:t>
      </w:r>
      <w:r w:rsidRPr="00664443">
        <w:br/>
        <w:t>Branch Ranking</w:t>
      </w:r>
    </w:p>
    <w:p w14:paraId="30075919" w14:textId="77777777" w:rsidR="00664443" w:rsidRDefault="00664443" w:rsidP="00F12413"/>
    <w:p w14:paraId="3F6D5FF9" w14:textId="77777777" w:rsidR="00664443" w:rsidRDefault="00000000">
      <w:pPr>
        <w:pStyle w:val="Heading1"/>
        <w:rPr>
          <w:rFonts w:asciiTheme="minorHAnsi" w:hAnsiTheme="minorHAnsi" w:cstheme="minorBidi"/>
        </w:rPr>
      </w:pPr>
      <w:r w:rsidRPr="005B108B">
        <w:rPr>
          <w:rFonts w:asciiTheme="minorHAnsi" w:hAnsiTheme="minorHAnsi" w:cstheme="minorBidi"/>
        </w:rPr>
        <w:t>9. Security Requirements</w:t>
      </w:r>
    </w:p>
    <w:tbl>
      <w:tblPr>
        <w:tblW w:w="6700" w:type="dxa"/>
        <w:tblLook w:val="04A0" w:firstRow="1" w:lastRow="0" w:firstColumn="1" w:lastColumn="0" w:noHBand="0" w:noVBand="1"/>
      </w:tblPr>
      <w:tblGrid>
        <w:gridCol w:w="1640"/>
        <w:gridCol w:w="5060"/>
      </w:tblGrid>
      <w:tr w:rsidR="00664443" w:rsidRPr="00664443" w14:paraId="68483F19" w14:textId="77777777" w:rsidTr="00664443">
        <w:trPr>
          <w:trHeight w:val="290"/>
        </w:trPr>
        <w:tc>
          <w:tcPr>
            <w:tcW w:w="1640" w:type="dxa"/>
            <w:tcBorders>
              <w:top w:val="single" w:sz="4" w:space="0" w:color="auto"/>
              <w:left w:val="single" w:sz="4" w:space="0" w:color="auto"/>
              <w:bottom w:val="single" w:sz="4" w:space="0" w:color="auto"/>
              <w:right w:val="single" w:sz="4" w:space="0" w:color="auto"/>
            </w:tcBorders>
            <w:vAlign w:val="center"/>
            <w:hideMark/>
          </w:tcPr>
          <w:p w14:paraId="7219B5DC" w14:textId="77777777" w:rsidR="00664443" w:rsidRPr="00664443" w:rsidRDefault="00664443" w:rsidP="00664443">
            <w:pPr>
              <w:spacing w:after="0" w:line="240" w:lineRule="auto"/>
              <w:jc w:val="center"/>
              <w:rPr>
                <w:rFonts w:ascii="Aptos Narrow" w:eastAsia="Times New Roman" w:hAnsi="Aptos Narrow" w:cs="Times New Roman"/>
                <w:b/>
                <w:bCs/>
                <w:color w:val="000000"/>
              </w:rPr>
            </w:pPr>
            <w:r w:rsidRPr="00664443">
              <w:rPr>
                <w:rFonts w:ascii="Aptos Narrow" w:eastAsia="Times New Roman" w:hAnsi="Aptos Narrow" w:cs="Times New Roman"/>
                <w:b/>
                <w:bCs/>
                <w:color w:val="000000"/>
              </w:rPr>
              <w:t>Security ID</w:t>
            </w:r>
          </w:p>
        </w:tc>
        <w:tc>
          <w:tcPr>
            <w:tcW w:w="5060" w:type="dxa"/>
            <w:tcBorders>
              <w:top w:val="single" w:sz="4" w:space="0" w:color="auto"/>
              <w:left w:val="nil"/>
              <w:bottom w:val="single" w:sz="4" w:space="0" w:color="auto"/>
              <w:right w:val="single" w:sz="4" w:space="0" w:color="auto"/>
            </w:tcBorders>
            <w:vAlign w:val="center"/>
            <w:hideMark/>
          </w:tcPr>
          <w:p w14:paraId="5F62B1B4" w14:textId="77777777" w:rsidR="00664443" w:rsidRPr="00664443" w:rsidRDefault="00664443" w:rsidP="00664443">
            <w:pPr>
              <w:spacing w:after="0" w:line="240" w:lineRule="auto"/>
              <w:jc w:val="center"/>
              <w:rPr>
                <w:rFonts w:ascii="Aptos Narrow" w:eastAsia="Times New Roman" w:hAnsi="Aptos Narrow" w:cs="Times New Roman"/>
                <w:b/>
                <w:bCs/>
                <w:color w:val="000000"/>
              </w:rPr>
            </w:pPr>
            <w:r w:rsidRPr="00664443">
              <w:rPr>
                <w:rFonts w:ascii="Aptos Narrow" w:eastAsia="Times New Roman" w:hAnsi="Aptos Narrow" w:cs="Times New Roman"/>
                <w:b/>
                <w:bCs/>
                <w:color w:val="000000"/>
              </w:rPr>
              <w:t>Requirement</w:t>
            </w:r>
          </w:p>
        </w:tc>
      </w:tr>
      <w:tr w:rsidR="00664443" w:rsidRPr="00664443" w14:paraId="5C36084A" w14:textId="77777777" w:rsidTr="00664443">
        <w:trPr>
          <w:trHeight w:val="290"/>
        </w:trPr>
        <w:tc>
          <w:tcPr>
            <w:tcW w:w="1640" w:type="dxa"/>
            <w:tcBorders>
              <w:top w:val="nil"/>
              <w:left w:val="single" w:sz="4" w:space="0" w:color="auto"/>
              <w:bottom w:val="single" w:sz="4" w:space="0" w:color="auto"/>
              <w:right w:val="single" w:sz="4" w:space="0" w:color="auto"/>
            </w:tcBorders>
            <w:vAlign w:val="center"/>
            <w:hideMark/>
          </w:tcPr>
          <w:p w14:paraId="36A993D3"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SEC001</w:t>
            </w:r>
          </w:p>
        </w:tc>
        <w:tc>
          <w:tcPr>
            <w:tcW w:w="5060" w:type="dxa"/>
            <w:tcBorders>
              <w:top w:val="nil"/>
              <w:left w:val="nil"/>
              <w:bottom w:val="single" w:sz="4" w:space="0" w:color="auto"/>
              <w:right w:val="single" w:sz="4" w:space="0" w:color="auto"/>
            </w:tcBorders>
            <w:vAlign w:val="center"/>
            <w:hideMark/>
          </w:tcPr>
          <w:p w14:paraId="2298D527"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Role-based access shall be implemented</w:t>
            </w:r>
          </w:p>
        </w:tc>
      </w:tr>
      <w:tr w:rsidR="00664443" w:rsidRPr="00664443" w14:paraId="4D1A5DA5" w14:textId="77777777" w:rsidTr="00664443">
        <w:trPr>
          <w:trHeight w:val="290"/>
        </w:trPr>
        <w:tc>
          <w:tcPr>
            <w:tcW w:w="1640" w:type="dxa"/>
            <w:tcBorders>
              <w:top w:val="nil"/>
              <w:left w:val="single" w:sz="4" w:space="0" w:color="auto"/>
              <w:bottom w:val="single" w:sz="4" w:space="0" w:color="auto"/>
              <w:right w:val="single" w:sz="4" w:space="0" w:color="auto"/>
            </w:tcBorders>
            <w:vAlign w:val="center"/>
            <w:hideMark/>
          </w:tcPr>
          <w:p w14:paraId="1FE8F7E5"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SEC002</w:t>
            </w:r>
          </w:p>
        </w:tc>
        <w:tc>
          <w:tcPr>
            <w:tcW w:w="5060" w:type="dxa"/>
            <w:tcBorders>
              <w:top w:val="nil"/>
              <w:left w:val="nil"/>
              <w:bottom w:val="single" w:sz="4" w:space="0" w:color="auto"/>
              <w:right w:val="single" w:sz="4" w:space="0" w:color="auto"/>
            </w:tcBorders>
            <w:vAlign w:val="center"/>
            <w:hideMark/>
          </w:tcPr>
          <w:p w14:paraId="477ACD14"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Only authorized users shall access dashboards</w:t>
            </w:r>
          </w:p>
        </w:tc>
      </w:tr>
      <w:tr w:rsidR="00664443" w:rsidRPr="00664443" w14:paraId="53FF2D5A" w14:textId="77777777" w:rsidTr="00664443">
        <w:trPr>
          <w:trHeight w:val="290"/>
        </w:trPr>
        <w:tc>
          <w:tcPr>
            <w:tcW w:w="1640" w:type="dxa"/>
            <w:tcBorders>
              <w:top w:val="nil"/>
              <w:left w:val="single" w:sz="4" w:space="0" w:color="auto"/>
              <w:bottom w:val="single" w:sz="4" w:space="0" w:color="auto"/>
              <w:right w:val="single" w:sz="4" w:space="0" w:color="auto"/>
            </w:tcBorders>
            <w:vAlign w:val="center"/>
            <w:hideMark/>
          </w:tcPr>
          <w:p w14:paraId="07875391"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SEC003</w:t>
            </w:r>
          </w:p>
        </w:tc>
        <w:tc>
          <w:tcPr>
            <w:tcW w:w="5060" w:type="dxa"/>
            <w:tcBorders>
              <w:top w:val="nil"/>
              <w:left w:val="nil"/>
              <w:bottom w:val="single" w:sz="4" w:space="0" w:color="auto"/>
              <w:right w:val="single" w:sz="4" w:space="0" w:color="auto"/>
            </w:tcBorders>
            <w:vAlign w:val="center"/>
            <w:hideMark/>
          </w:tcPr>
          <w:p w14:paraId="6D9DA63C"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ETL execution logs shall be protected</w:t>
            </w:r>
          </w:p>
        </w:tc>
      </w:tr>
      <w:tr w:rsidR="00664443" w:rsidRPr="00664443" w14:paraId="292A689A" w14:textId="77777777" w:rsidTr="00664443">
        <w:trPr>
          <w:trHeight w:val="290"/>
        </w:trPr>
        <w:tc>
          <w:tcPr>
            <w:tcW w:w="1640" w:type="dxa"/>
            <w:tcBorders>
              <w:top w:val="nil"/>
              <w:left w:val="single" w:sz="4" w:space="0" w:color="auto"/>
              <w:bottom w:val="single" w:sz="4" w:space="0" w:color="auto"/>
              <w:right w:val="single" w:sz="4" w:space="0" w:color="auto"/>
            </w:tcBorders>
            <w:vAlign w:val="center"/>
            <w:hideMark/>
          </w:tcPr>
          <w:p w14:paraId="7F7BC2B6"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SEC004</w:t>
            </w:r>
          </w:p>
        </w:tc>
        <w:tc>
          <w:tcPr>
            <w:tcW w:w="5060" w:type="dxa"/>
            <w:tcBorders>
              <w:top w:val="nil"/>
              <w:left w:val="nil"/>
              <w:bottom w:val="single" w:sz="4" w:space="0" w:color="auto"/>
              <w:right w:val="single" w:sz="4" w:space="0" w:color="auto"/>
            </w:tcBorders>
            <w:vAlign w:val="center"/>
            <w:hideMark/>
          </w:tcPr>
          <w:p w14:paraId="49E9CB55"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Audit data shall be retained</w:t>
            </w:r>
          </w:p>
        </w:tc>
      </w:tr>
      <w:tr w:rsidR="00664443" w:rsidRPr="00664443" w14:paraId="3CBF9B4B" w14:textId="77777777" w:rsidTr="00664443">
        <w:trPr>
          <w:trHeight w:val="290"/>
        </w:trPr>
        <w:tc>
          <w:tcPr>
            <w:tcW w:w="1640" w:type="dxa"/>
            <w:tcBorders>
              <w:top w:val="nil"/>
              <w:left w:val="single" w:sz="4" w:space="0" w:color="auto"/>
              <w:bottom w:val="single" w:sz="4" w:space="0" w:color="auto"/>
              <w:right w:val="single" w:sz="4" w:space="0" w:color="auto"/>
            </w:tcBorders>
            <w:vAlign w:val="center"/>
            <w:hideMark/>
          </w:tcPr>
          <w:p w14:paraId="5AFBA4ED"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SEC005</w:t>
            </w:r>
          </w:p>
        </w:tc>
        <w:tc>
          <w:tcPr>
            <w:tcW w:w="5060" w:type="dxa"/>
            <w:tcBorders>
              <w:top w:val="nil"/>
              <w:left w:val="nil"/>
              <w:bottom w:val="single" w:sz="4" w:space="0" w:color="auto"/>
              <w:right w:val="single" w:sz="4" w:space="0" w:color="auto"/>
            </w:tcBorders>
            <w:vAlign w:val="center"/>
            <w:hideMark/>
          </w:tcPr>
          <w:p w14:paraId="02F2EECB"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Administrative access shall be restricted</w:t>
            </w:r>
          </w:p>
        </w:tc>
      </w:tr>
    </w:tbl>
    <w:p w14:paraId="5CBB7ED3" w14:textId="77777777" w:rsidR="00F12413" w:rsidRDefault="00F12413" w:rsidP="00F12413"/>
    <w:p w14:paraId="4E559DAD" w14:textId="77777777" w:rsidR="00664443" w:rsidRDefault="00000000">
      <w:pPr>
        <w:pStyle w:val="Heading1"/>
        <w:rPr>
          <w:rFonts w:asciiTheme="minorHAnsi" w:hAnsiTheme="minorHAnsi" w:cstheme="minorBidi"/>
        </w:rPr>
      </w:pPr>
      <w:r w:rsidRPr="00493B06">
        <w:rPr>
          <w:rFonts w:asciiTheme="minorHAnsi" w:hAnsiTheme="minorHAnsi" w:cstheme="minorBidi"/>
        </w:rPr>
        <w:t>10. Error Handling</w:t>
      </w:r>
    </w:p>
    <w:tbl>
      <w:tblPr>
        <w:tblW w:w="6655" w:type="dxa"/>
        <w:tblLook w:val="04A0" w:firstRow="1" w:lastRow="0" w:firstColumn="1" w:lastColumn="0" w:noHBand="0" w:noVBand="1"/>
      </w:tblPr>
      <w:tblGrid>
        <w:gridCol w:w="6655"/>
      </w:tblGrid>
      <w:tr w:rsidR="00664443" w:rsidRPr="00664443" w14:paraId="1CE662DD" w14:textId="77777777" w:rsidTr="00664443">
        <w:trPr>
          <w:trHeight w:val="290"/>
        </w:trPr>
        <w:tc>
          <w:tcPr>
            <w:tcW w:w="6655" w:type="dxa"/>
            <w:tcBorders>
              <w:top w:val="single" w:sz="4" w:space="0" w:color="auto"/>
              <w:left w:val="single" w:sz="4" w:space="0" w:color="auto"/>
              <w:bottom w:val="single" w:sz="4" w:space="0" w:color="auto"/>
              <w:right w:val="single" w:sz="4" w:space="0" w:color="auto"/>
            </w:tcBorders>
            <w:noWrap/>
            <w:vAlign w:val="bottom"/>
            <w:hideMark/>
          </w:tcPr>
          <w:p w14:paraId="1E898600"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Data validation failures shall be captured in exception reports.</w:t>
            </w:r>
          </w:p>
        </w:tc>
      </w:tr>
      <w:tr w:rsidR="00664443" w:rsidRPr="00664443" w14:paraId="30CACEA4" w14:textId="77777777" w:rsidTr="00664443">
        <w:trPr>
          <w:trHeight w:val="290"/>
        </w:trPr>
        <w:tc>
          <w:tcPr>
            <w:tcW w:w="6655" w:type="dxa"/>
            <w:tcBorders>
              <w:top w:val="nil"/>
              <w:left w:val="single" w:sz="4" w:space="0" w:color="auto"/>
              <w:bottom w:val="single" w:sz="4" w:space="0" w:color="auto"/>
              <w:right w:val="single" w:sz="4" w:space="0" w:color="auto"/>
            </w:tcBorders>
            <w:noWrap/>
            <w:vAlign w:val="bottom"/>
            <w:hideMark/>
          </w:tcPr>
          <w:p w14:paraId="4D6B8499"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Rejected records shall be written to error tables for investigation.</w:t>
            </w:r>
          </w:p>
        </w:tc>
      </w:tr>
      <w:tr w:rsidR="00664443" w:rsidRPr="00664443" w14:paraId="408019B1" w14:textId="77777777" w:rsidTr="00664443">
        <w:trPr>
          <w:trHeight w:val="290"/>
        </w:trPr>
        <w:tc>
          <w:tcPr>
            <w:tcW w:w="6655" w:type="dxa"/>
            <w:tcBorders>
              <w:top w:val="nil"/>
              <w:left w:val="single" w:sz="4" w:space="0" w:color="auto"/>
              <w:bottom w:val="single" w:sz="4" w:space="0" w:color="auto"/>
              <w:right w:val="single" w:sz="4" w:space="0" w:color="auto"/>
            </w:tcBorders>
            <w:noWrap/>
            <w:vAlign w:val="bottom"/>
            <w:hideMark/>
          </w:tcPr>
          <w:p w14:paraId="6F663EB2"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ETL job failures shall be logged and reported.</w:t>
            </w:r>
          </w:p>
        </w:tc>
      </w:tr>
      <w:tr w:rsidR="00664443" w:rsidRPr="00664443" w14:paraId="2D4447CA" w14:textId="77777777" w:rsidTr="00664443">
        <w:trPr>
          <w:trHeight w:val="290"/>
        </w:trPr>
        <w:tc>
          <w:tcPr>
            <w:tcW w:w="6655" w:type="dxa"/>
            <w:tcBorders>
              <w:top w:val="nil"/>
              <w:left w:val="single" w:sz="4" w:space="0" w:color="auto"/>
              <w:bottom w:val="single" w:sz="4" w:space="0" w:color="auto"/>
              <w:right w:val="single" w:sz="4" w:space="0" w:color="auto"/>
            </w:tcBorders>
            <w:noWrap/>
            <w:vAlign w:val="bottom"/>
            <w:hideMark/>
          </w:tcPr>
          <w:p w14:paraId="0D666BDA"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Power BI refresh failures shall be recorded and investigated.</w:t>
            </w:r>
          </w:p>
        </w:tc>
      </w:tr>
      <w:tr w:rsidR="00664443" w:rsidRPr="00664443" w14:paraId="4866CC29" w14:textId="77777777" w:rsidTr="00664443">
        <w:trPr>
          <w:trHeight w:val="290"/>
        </w:trPr>
        <w:tc>
          <w:tcPr>
            <w:tcW w:w="6655" w:type="dxa"/>
            <w:tcBorders>
              <w:top w:val="nil"/>
              <w:left w:val="single" w:sz="4" w:space="0" w:color="auto"/>
              <w:bottom w:val="single" w:sz="4" w:space="0" w:color="auto"/>
              <w:right w:val="single" w:sz="4" w:space="0" w:color="auto"/>
            </w:tcBorders>
            <w:noWrap/>
            <w:vAlign w:val="bottom"/>
            <w:hideMark/>
          </w:tcPr>
          <w:p w14:paraId="2F82CFB3"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Record count mismatches shall trigger reconciliation alerts.</w:t>
            </w:r>
          </w:p>
        </w:tc>
      </w:tr>
    </w:tbl>
    <w:p w14:paraId="42FEF9D8" w14:textId="77777777" w:rsidR="00664443" w:rsidRDefault="00664443" w:rsidP="00F12413"/>
    <w:p w14:paraId="4DECF8CA" w14:textId="77777777" w:rsidR="00664443" w:rsidRDefault="00000000">
      <w:pPr>
        <w:pStyle w:val="Heading1"/>
        <w:rPr>
          <w:rFonts w:asciiTheme="minorHAnsi" w:hAnsiTheme="minorHAnsi" w:cstheme="minorBidi"/>
        </w:rPr>
      </w:pPr>
      <w:r w:rsidRPr="003B0F02">
        <w:rPr>
          <w:rFonts w:asciiTheme="minorHAnsi" w:hAnsiTheme="minorHAnsi" w:cstheme="minorBidi"/>
        </w:rPr>
        <w:lastRenderedPageBreak/>
        <w:t>11. Audit Requirements</w:t>
      </w:r>
    </w:p>
    <w:tbl>
      <w:tblPr>
        <w:tblW w:w="5740" w:type="dxa"/>
        <w:tblLook w:val="04A0" w:firstRow="1" w:lastRow="0" w:firstColumn="1" w:lastColumn="0" w:noHBand="0" w:noVBand="1"/>
      </w:tblPr>
      <w:tblGrid>
        <w:gridCol w:w="5740"/>
      </w:tblGrid>
      <w:tr w:rsidR="00664443" w:rsidRPr="00664443" w14:paraId="565F468E" w14:textId="77777777" w:rsidTr="00664443">
        <w:trPr>
          <w:trHeight w:val="290"/>
        </w:trPr>
        <w:tc>
          <w:tcPr>
            <w:tcW w:w="5740" w:type="dxa"/>
            <w:tcBorders>
              <w:top w:val="single" w:sz="4" w:space="0" w:color="auto"/>
              <w:left w:val="single" w:sz="4" w:space="0" w:color="auto"/>
              <w:bottom w:val="single" w:sz="4" w:space="0" w:color="auto"/>
              <w:right w:val="single" w:sz="4" w:space="0" w:color="auto"/>
            </w:tcBorders>
            <w:noWrap/>
            <w:vAlign w:val="bottom"/>
            <w:hideMark/>
          </w:tcPr>
          <w:p w14:paraId="142E7C32"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All ETL executions shall be logged.</w:t>
            </w:r>
          </w:p>
        </w:tc>
      </w:tr>
      <w:tr w:rsidR="00664443" w:rsidRPr="00664443" w14:paraId="6B353FA0" w14:textId="77777777" w:rsidTr="00664443">
        <w:trPr>
          <w:trHeight w:val="290"/>
        </w:trPr>
        <w:tc>
          <w:tcPr>
            <w:tcW w:w="5740" w:type="dxa"/>
            <w:tcBorders>
              <w:top w:val="nil"/>
              <w:left w:val="single" w:sz="4" w:space="0" w:color="auto"/>
              <w:bottom w:val="single" w:sz="4" w:space="0" w:color="auto"/>
              <w:right w:val="single" w:sz="4" w:space="0" w:color="auto"/>
            </w:tcBorders>
            <w:noWrap/>
            <w:vAlign w:val="bottom"/>
            <w:hideMark/>
          </w:tcPr>
          <w:p w14:paraId="20229EDD"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Load start time and end time shall be recorded.</w:t>
            </w:r>
          </w:p>
        </w:tc>
      </w:tr>
      <w:tr w:rsidR="00664443" w:rsidRPr="00664443" w14:paraId="7126BA92" w14:textId="77777777" w:rsidTr="00664443">
        <w:trPr>
          <w:trHeight w:val="290"/>
        </w:trPr>
        <w:tc>
          <w:tcPr>
            <w:tcW w:w="5740" w:type="dxa"/>
            <w:tcBorders>
              <w:top w:val="nil"/>
              <w:left w:val="single" w:sz="4" w:space="0" w:color="auto"/>
              <w:bottom w:val="single" w:sz="4" w:space="0" w:color="auto"/>
              <w:right w:val="single" w:sz="4" w:space="0" w:color="auto"/>
            </w:tcBorders>
            <w:noWrap/>
            <w:vAlign w:val="bottom"/>
            <w:hideMark/>
          </w:tcPr>
          <w:p w14:paraId="74D6D7EE"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Source and target record counts shall be maintained.</w:t>
            </w:r>
          </w:p>
        </w:tc>
      </w:tr>
      <w:tr w:rsidR="00664443" w:rsidRPr="00664443" w14:paraId="5857E97A" w14:textId="77777777" w:rsidTr="00664443">
        <w:trPr>
          <w:trHeight w:val="290"/>
        </w:trPr>
        <w:tc>
          <w:tcPr>
            <w:tcW w:w="5740" w:type="dxa"/>
            <w:tcBorders>
              <w:top w:val="single" w:sz="4" w:space="0" w:color="auto"/>
              <w:left w:val="single" w:sz="4" w:space="0" w:color="auto"/>
              <w:bottom w:val="single" w:sz="4" w:space="0" w:color="auto"/>
              <w:right w:val="single" w:sz="4" w:space="0" w:color="auto"/>
            </w:tcBorders>
            <w:noWrap/>
            <w:vAlign w:val="bottom"/>
            <w:hideMark/>
          </w:tcPr>
          <w:p w14:paraId="75D06FA4"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Rejected records shall be tracked and reported.</w:t>
            </w:r>
          </w:p>
        </w:tc>
      </w:tr>
      <w:tr w:rsidR="00664443" w:rsidRPr="00664443" w14:paraId="315C2BD7" w14:textId="77777777" w:rsidTr="00664443">
        <w:trPr>
          <w:trHeight w:val="290"/>
        </w:trPr>
        <w:tc>
          <w:tcPr>
            <w:tcW w:w="5740" w:type="dxa"/>
            <w:tcBorders>
              <w:top w:val="nil"/>
              <w:left w:val="single" w:sz="4" w:space="0" w:color="auto"/>
              <w:bottom w:val="single" w:sz="4" w:space="0" w:color="auto"/>
              <w:right w:val="single" w:sz="4" w:space="0" w:color="auto"/>
            </w:tcBorders>
            <w:noWrap/>
            <w:vAlign w:val="bottom"/>
            <w:hideMark/>
          </w:tcPr>
          <w:p w14:paraId="3FA4D3BF" w14:textId="77777777" w:rsidR="00664443" w:rsidRPr="00664443" w:rsidRDefault="00664443" w:rsidP="00664443">
            <w:pPr>
              <w:spacing w:after="0" w:line="240" w:lineRule="auto"/>
              <w:rPr>
                <w:rFonts w:ascii="Aptos Narrow" w:eastAsia="Times New Roman" w:hAnsi="Aptos Narrow" w:cs="Times New Roman"/>
                <w:color w:val="000000"/>
              </w:rPr>
            </w:pPr>
            <w:proofErr w:type="gramStart"/>
            <w:r w:rsidRPr="00664443">
              <w:rPr>
                <w:rFonts w:ascii="Aptos Narrow" w:eastAsia="Times New Roman" w:hAnsi="Aptos Narrow" w:cs="Times New Roman"/>
                <w:color w:val="000000"/>
              </w:rPr>
              <w:t>Historical load</w:t>
            </w:r>
            <w:proofErr w:type="gramEnd"/>
            <w:r w:rsidRPr="00664443">
              <w:rPr>
                <w:rFonts w:ascii="Aptos Narrow" w:eastAsia="Times New Roman" w:hAnsi="Aptos Narrow" w:cs="Times New Roman"/>
                <w:color w:val="000000"/>
              </w:rPr>
              <w:t xml:space="preserve"> information shall be retained for audit purposes.</w:t>
            </w:r>
          </w:p>
        </w:tc>
      </w:tr>
      <w:tr w:rsidR="00664443" w:rsidRPr="00664443" w14:paraId="0CDCC978" w14:textId="77777777" w:rsidTr="00664443">
        <w:trPr>
          <w:trHeight w:val="290"/>
        </w:trPr>
        <w:tc>
          <w:tcPr>
            <w:tcW w:w="5740" w:type="dxa"/>
            <w:tcBorders>
              <w:top w:val="nil"/>
              <w:left w:val="single" w:sz="4" w:space="0" w:color="auto"/>
              <w:bottom w:val="single" w:sz="4" w:space="0" w:color="auto"/>
              <w:right w:val="single" w:sz="4" w:space="0" w:color="auto"/>
            </w:tcBorders>
            <w:noWrap/>
            <w:vAlign w:val="bottom"/>
            <w:hideMark/>
          </w:tcPr>
          <w:p w14:paraId="380AAEB3" w14:textId="77777777" w:rsidR="00664443" w:rsidRPr="00664443" w:rsidRDefault="00664443" w:rsidP="00664443">
            <w:pPr>
              <w:spacing w:after="0" w:line="240" w:lineRule="auto"/>
              <w:rPr>
                <w:rFonts w:ascii="Aptos Narrow" w:eastAsia="Times New Roman" w:hAnsi="Aptos Narrow" w:cs="Times New Roman"/>
                <w:color w:val="000000"/>
              </w:rPr>
            </w:pPr>
            <w:r w:rsidRPr="00664443">
              <w:rPr>
                <w:rFonts w:ascii="Aptos Narrow" w:eastAsia="Times New Roman" w:hAnsi="Aptos Narrow" w:cs="Times New Roman"/>
                <w:color w:val="000000"/>
              </w:rPr>
              <w:t>Dashboard refresh history shall be maintained.</w:t>
            </w:r>
          </w:p>
        </w:tc>
      </w:tr>
    </w:tbl>
    <w:p w14:paraId="53C8F098" w14:textId="77777777" w:rsidR="003B0F02" w:rsidRDefault="003B0F02">
      <w:pPr>
        <w:pStyle w:val="Heading1"/>
        <w:rPr>
          <w:rFonts w:asciiTheme="minorHAnsi" w:hAnsiTheme="minorHAnsi" w:cstheme="minorBidi"/>
          <w:kern w:val="36"/>
          <w:sz w:val="48"/>
          <w:szCs w:val="48"/>
          <w14:ligatures w14:val="standardContextual"/>
        </w:rPr>
      </w:pPr>
      <w:r>
        <w:rPr>
          <w:rFonts w:asciiTheme="minorHAnsi" w:hAnsiTheme="minorHAnsi" w:cstheme="minorBidi"/>
        </w:rPr>
        <w:t>12. Assumptions</w:t>
      </w:r>
    </w:p>
    <w:p w14:paraId="5BB0E60C" w14:textId="77777777" w:rsidR="003B0F02" w:rsidRPr="003B0F02" w:rsidRDefault="003B0F02" w:rsidP="003B0F02">
      <w:pPr>
        <w:pStyle w:val="ListParagraph"/>
        <w:numPr>
          <w:ilvl w:val="0"/>
          <w:numId w:val="1"/>
        </w:numPr>
        <w:rPr>
          <w:kern w:val="2"/>
          <w:sz w:val="24"/>
          <w:szCs w:val="24"/>
          <w14:ligatures w14:val="standardContextual"/>
        </w:rPr>
      </w:pPr>
      <w:r w:rsidRPr="003B0F02">
        <w:rPr>
          <w:sz w:val="24"/>
          <w:szCs w:val="24"/>
        </w:rPr>
        <w:t>Source systems will provide data files or feeds as per the agreed daily schedule.</w:t>
      </w:r>
    </w:p>
    <w:p w14:paraId="2C7630D4" w14:textId="77777777" w:rsidR="003B0F02" w:rsidRDefault="003B0F02" w:rsidP="003B0F02">
      <w:pPr>
        <w:pStyle w:val="ListParagraph"/>
        <w:numPr>
          <w:ilvl w:val="0"/>
          <w:numId w:val="1"/>
        </w:numPr>
        <w:rPr>
          <w:sz w:val="24"/>
          <w:szCs w:val="24"/>
        </w:rPr>
      </w:pPr>
      <w:r>
        <w:rPr>
          <w:sz w:val="24"/>
          <w:szCs w:val="24"/>
        </w:rPr>
        <w:t>Reference data and master data will be maintained by authorized business teams.</w:t>
      </w:r>
    </w:p>
    <w:p w14:paraId="4D3C0005" w14:textId="77777777" w:rsidR="003B0F02" w:rsidRDefault="003B0F02" w:rsidP="003B0F02">
      <w:pPr>
        <w:pStyle w:val="ListParagraph"/>
        <w:numPr>
          <w:ilvl w:val="0"/>
          <w:numId w:val="1"/>
        </w:numPr>
        <w:rPr>
          <w:sz w:val="24"/>
          <w:szCs w:val="24"/>
        </w:rPr>
      </w:pPr>
      <w:r>
        <w:rPr>
          <w:sz w:val="24"/>
          <w:szCs w:val="24"/>
        </w:rPr>
        <w:t>Required access to SAS, PostgreSQL, and Power BI environments will be provisioned before development and testing.</w:t>
      </w:r>
    </w:p>
    <w:p w14:paraId="11D992D7" w14:textId="77777777" w:rsidR="003B0F02" w:rsidRDefault="003B0F02" w:rsidP="003B0F02">
      <w:pPr>
        <w:pStyle w:val="ListParagraph"/>
        <w:numPr>
          <w:ilvl w:val="0"/>
          <w:numId w:val="1"/>
        </w:numPr>
        <w:rPr>
          <w:sz w:val="24"/>
          <w:szCs w:val="24"/>
        </w:rPr>
      </w:pPr>
      <w:r>
        <w:rPr>
          <w:sz w:val="24"/>
          <w:szCs w:val="24"/>
        </w:rPr>
        <w:t>Business users will validate dashboard KPIs during user acceptance testing.</w:t>
      </w:r>
    </w:p>
    <w:p w14:paraId="0A137503" w14:textId="77777777" w:rsidR="003B0F02" w:rsidRDefault="003B0F02">
      <w:pPr>
        <w:pStyle w:val="Heading1"/>
        <w:rPr>
          <w:rFonts w:asciiTheme="minorHAnsi" w:hAnsiTheme="minorHAnsi" w:cstheme="minorBidi"/>
          <w:kern w:val="36"/>
          <w:sz w:val="48"/>
          <w:szCs w:val="48"/>
          <w14:ligatures w14:val="standardContextual"/>
        </w:rPr>
      </w:pPr>
      <w:r>
        <w:rPr>
          <w:rFonts w:asciiTheme="minorHAnsi" w:hAnsiTheme="minorHAnsi" w:cstheme="minorBidi"/>
        </w:rPr>
        <w:t>13. Dependencies</w:t>
      </w:r>
    </w:p>
    <w:p w14:paraId="103CB769" w14:textId="77777777" w:rsidR="003B0F02" w:rsidRPr="003B0F02" w:rsidRDefault="003B0F02" w:rsidP="003B0F02">
      <w:pPr>
        <w:pStyle w:val="ListParagraph"/>
        <w:numPr>
          <w:ilvl w:val="0"/>
          <w:numId w:val="2"/>
        </w:numPr>
        <w:rPr>
          <w:kern w:val="2"/>
          <w:sz w:val="24"/>
          <w:szCs w:val="24"/>
          <w14:ligatures w14:val="standardContextual"/>
        </w:rPr>
      </w:pPr>
      <w:r w:rsidRPr="003B0F02">
        <w:rPr>
          <w:sz w:val="24"/>
          <w:szCs w:val="24"/>
        </w:rPr>
        <w:t>Availability of source files from upstream banking systems.</w:t>
      </w:r>
    </w:p>
    <w:p w14:paraId="0454F8A3" w14:textId="77777777" w:rsidR="003B0F02" w:rsidRDefault="003B0F02" w:rsidP="003B0F02">
      <w:pPr>
        <w:pStyle w:val="ListParagraph"/>
        <w:numPr>
          <w:ilvl w:val="0"/>
          <w:numId w:val="2"/>
        </w:numPr>
        <w:rPr>
          <w:sz w:val="24"/>
          <w:szCs w:val="24"/>
        </w:rPr>
      </w:pPr>
      <w:r>
        <w:rPr>
          <w:sz w:val="24"/>
          <w:szCs w:val="24"/>
        </w:rPr>
        <w:t>Completion of database schema design and data model approval.</w:t>
      </w:r>
    </w:p>
    <w:p w14:paraId="4AD32F40" w14:textId="77777777" w:rsidR="003B0F02" w:rsidRDefault="003B0F02" w:rsidP="003B0F02">
      <w:pPr>
        <w:pStyle w:val="ListParagraph"/>
        <w:numPr>
          <w:ilvl w:val="0"/>
          <w:numId w:val="2"/>
        </w:numPr>
        <w:rPr>
          <w:sz w:val="24"/>
          <w:szCs w:val="24"/>
        </w:rPr>
      </w:pPr>
      <w:r>
        <w:rPr>
          <w:sz w:val="24"/>
          <w:szCs w:val="24"/>
        </w:rPr>
        <w:t>Power BI workspace, gateway, and refresh configuration readiness.</w:t>
      </w:r>
    </w:p>
    <w:p w14:paraId="22C88045" w14:textId="77777777" w:rsidR="003B0F02" w:rsidRDefault="003B0F02" w:rsidP="003B0F02">
      <w:pPr>
        <w:pStyle w:val="ListParagraph"/>
        <w:numPr>
          <w:ilvl w:val="0"/>
          <w:numId w:val="2"/>
        </w:numPr>
        <w:rPr>
          <w:sz w:val="24"/>
          <w:szCs w:val="24"/>
        </w:rPr>
      </w:pPr>
      <w:r>
        <w:rPr>
          <w:sz w:val="24"/>
          <w:szCs w:val="24"/>
        </w:rPr>
        <w:t>Information security approval for data access and dashboard consumption.</w:t>
      </w:r>
    </w:p>
    <w:p w14:paraId="37285C66" w14:textId="77777777" w:rsidR="003B0F02" w:rsidRDefault="003B0F02">
      <w:pPr>
        <w:pStyle w:val="Heading1"/>
        <w:rPr>
          <w:rFonts w:asciiTheme="minorHAnsi" w:hAnsiTheme="minorHAnsi" w:cstheme="minorBidi"/>
          <w:kern w:val="36"/>
          <w:sz w:val="48"/>
          <w:szCs w:val="48"/>
          <w14:ligatures w14:val="standardContextual"/>
        </w:rPr>
      </w:pPr>
      <w:r>
        <w:rPr>
          <w:rFonts w:asciiTheme="minorHAnsi" w:hAnsiTheme="minorHAnsi" w:cstheme="minorBidi"/>
        </w:rPr>
        <w:t>14. Risks and Mitigation</w:t>
      </w:r>
    </w:p>
    <w:tbl>
      <w:tblPr>
        <w:tblW w:w="900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175"/>
        <w:gridCol w:w="2597"/>
        <w:gridCol w:w="4228"/>
      </w:tblGrid>
      <w:tr w:rsidR="003B0F02" w14:paraId="48A349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6A52C3" w14:textId="77777777" w:rsidR="003B0F02" w:rsidRDefault="003B0F02">
            <w:pPr>
              <w:rPr>
                <w:kern w:val="2"/>
                <w14:ligatures w14:val="standardContextual"/>
              </w:rPr>
            </w:pPr>
            <w:r>
              <w:rPr>
                <w:b/>
                <w:bCs/>
              </w:rPr>
              <w:t>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5B75D" w14:textId="77777777" w:rsidR="003B0F02" w:rsidRDefault="003B0F02">
            <w:r>
              <w:rPr>
                <w:b/>
                <w:bCs/>
              </w:rPr>
              <w:t>Impact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8514A" w14:textId="77777777" w:rsidR="003B0F02" w:rsidRDefault="003B0F02">
            <w:r>
              <w:rPr>
                <w:b/>
                <w:bCs/>
              </w:rPr>
              <w:t>Mitigation</w:t>
            </w:r>
          </w:p>
        </w:tc>
      </w:tr>
      <w:tr w:rsidR="003B0F02" w14:paraId="3E2B28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587606" w14:textId="77777777" w:rsidR="003B0F02" w:rsidRDefault="003B0F02">
            <w:r>
              <w:t>Delayed source data availability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484FE" w14:textId="77777777" w:rsidR="003B0F02" w:rsidRDefault="003B0F02">
            <w:r>
              <w:t>Dashboard refresh and reporting delays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EE2AE" w14:textId="77777777" w:rsidR="003B0F02" w:rsidRDefault="003B0F02">
            <w:r>
              <w:t>Define SLA, monitoring, and escalation procedures.</w:t>
            </w:r>
          </w:p>
        </w:tc>
      </w:tr>
      <w:tr w:rsidR="003B0F02" w14:paraId="5060D3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B695FA" w14:textId="77777777" w:rsidR="003B0F02" w:rsidRDefault="003B0F02">
            <w:r>
              <w:t>Poor data quality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45689" w14:textId="77777777" w:rsidR="003B0F02" w:rsidRDefault="003B0F02">
            <w:r>
              <w:t>Incorrect KPIs and business decisions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8A0E2" w14:textId="77777777" w:rsidR="003B0F02" w:rsidRDefault="003B0F02">
            <w:r>
              <w:t>Implement validation rules, exception handling, and reconciliation checks.</w:t>
            </w:r>
          </w:p>
        </w:tc>
      </w:tr>
      <w:tr w:rsidR="003B0F02" w14:paraId="1CB0B9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911280" w14:textId="77777777" w:rsidR="003B0F02" w:rsidRDefault="003B0F02">
            <w:r>
              <w:t>Unauthorized data 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F8D18" w14:textId="77777777" w:rsidR="003B0F02" w:rsidRDefault="003B0F02">
            <w:r>
              <w:t>Compliance and confidentiality 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4AE56" w14:textId="77777777" w:rsidR="003B0F02" w:rsidRDefault="003B0F02">
            <w:r>
              <w:t>Apply role-based access, audit logging, and periodic access review.</w:t>
            </w:r>
          </w:p>
        </w:tc>
      </w:tr>
    </w:tbl>
    <w:p w14:paraId="35428E2E" w14:textId="77777777" w:rsidR="00664443" w:rsidRDefault="00664443" w:rsidP="00F12413"/>
    <w:sectPr w:rsidR="00664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45495"/>
    <w:multiLevelType w:val="multilevel"/>
    <w:tmpl w:val="4672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8092C"/>
    <w:multiLevelType w:val="multilevel"/>
    <w:tmpl w:val="36B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500141">
    <w:abstractNumId w:val="0"/>
  </w:num>
  <w:num w:numId="2" w16cid:durableId="497430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0A"/>
    <w:rsid w:val="00157C80"/>
    <w:rsid w:val="0023490A"/>
    <w:rsid w:val="003B0F02"/>
    <w:rsid w:val="00493B06"/>
    <w:rsid w:val="00496694"/>
    <w:rsid w:val="004D18A7"/>
    <w:rsid w:val="0052455D"/>
    <w:rsid w:val="005B108B"/>
    <w:rsid w:val="006332B7"/>
    <w:rsid w:val="00664443"/>
    <w:rsid w:val="00803E52"/>
    <w:rsid w:val="00BD695C"/>
    <w:rsid w:val="00C61997"/>
    <w:rsid w:val="00C765A0"/>
    <w:rsid w:val="00D232C8"/>
    <w:rsid w:val="00E34E1B"/>
    <w:rsid w:val="00E57B7A"/>
    <w:rsid w:val="00EF0B17"/>
    <w:rsid w:val="00F12413"/>
    <w:rsid w:val="00FE3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4F55B"/>
  <w15:chartTrackingRefBased/>
  <w15:docId w15:val="{3B9836C6-3708-40A8-BC23-1686379F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90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49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3490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3490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3490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34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0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3490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3490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3490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3490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34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0A"/>
    <w:rPr>
      <w:rFonts w:eastAsiaTheme="majorEastAsia" w:cstheme="majorBidi"/>
      <w:color w:val="272727" w:themeColor="text1" w:themeTint="D8"/>
    </w:rPr>
  </w:style>
  <w:style w:type="paragraph" w:styleId="Title">
    <w:name w:val="Title"/>
    <w:basedOn w:val="Normal"/>
    <w:next w:val="Normal"/>
    <w:link w:val="TitleChar"/>
    <w:uiPriority w:val="10"/>
    <w:qFormat/>
    <w:rsid w:val="0023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490A"/>
    <w:rPr>
      <w:i/>
      <w:iCs/>
      <w:color w:val="404040" w:themeColor="text1" w:themeTint="BF"/>
    </w:rPr>
  </w:style>
  <w:style w:type="paragraph" w:styleId="ListParagraph">
    <w:name w:val="List Paragraph"/>
    <w:basedOn w:val="Normal"/>
    <w:uiPriority w:val="34"/>
    <w:qFormat/>
    <w:rsid w:val="0023490A"/>
    <w:pPr>
      <w:ind w:left="720"/>
      <w:contextualSpacing/>
    </w:pPr>
  </w:style>
  <w:style w:type="character" w:styleId="IntenseEmphasis">
    <w:name w:val="Intense Emphasis"/>
    <w:basedOn w:val="DefaultParagraphFont"/>
    <w:uiPriority w:val="21"/>
    <w:qFormat/>
    <w:rsid w:val="0023490A"/>
    <w:rPr>
      <w:i/>
      <w:iCs/>
      <w:color w:val="365F91" w:themeColor="accent1" w:themeShade="BF"/>
    </w:rPr>
  </w:style>
  <w:style w:type="paragraph" w:styleId="IntenseQuote">
    <w:name w:val="Intense Quote"/>
    <w:basedOn w:val="Normal"/>
    <w:next w:val="Normal"/>
    <w:link w:val="IntenseQuoteChar"/>
    <w:uiPriority w:val="30"/>
    <w:qFormat/>
    <w:rsid w:val="002349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490A"/>
    <w:rPr>
      <w:i/>
      <w:iCs/>
      <w:color w:val="365F91" w:themeColor="accent1" w:themeShade="BF"/>
    </w:rPr>
  </w:style>
  <w:style w:type="character" w:styleId="IntenseReference">
    <w:name w:val="Intense Reference"/>
    <w:basedOn w:val="DefaultParagraphFont"/>
    <w:uiPriority w:val="32"/>
    <w:qFormat/>
    <w:rsid w:val="0023490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8</Pages>
  <Words>1060</Words>
  <Characters>6679</Characters>
  <Application>Microsoft Office Word</Application>
  <DocSecurity>0</DocSecurity>
  <Lines>290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RAGHUVANSHI</dc:creator>
  <cp:keywords/>
  <dc:description/>
  <cp:lastModifiedBy>ANSHUL RAGHUVANSHI</cp:lastModifiedBy>
  <cp:revision>4</cp:revision>
  <dcterms:created xsi:type="dcterms:W3CDTF">2026-06-17T09:59:00Z</dcterms:created>
  <dcterms:modified xsi:type="dcterms:W3CDTF">2026-06-17T12:25:00Z</dcterms:modified>
</cp:coreProperties>
</file>