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Vikram Patel</w:t>
      </w:r>
    </w:p>
    <w:p>
      <w:r>
        <w:rPr>
          <w:sz w:val="22"/>
        </w:rPr>
        <w:t>Mumbai | vikram.patel.demo@example.com | +91 99300 12121</w:t>
      </w:r>
    </w:p>
    <w:p>
      <w:r>
        <w:rPr>
          <w:sz w:val="22"/>
        </w:rPr>
        <w:t>Current location: Mumbai</w:t>
      </w:r>
    </w:p>
    <w:p>
      <w:r>
        <w:rPr>
          <w:sz w:val="22"/>
        </w:rPr>
        <w:t>Preferred location: Mumbai</w:t>
      </w:r>
    </w:p>
    <w:p>
      <w:r>
        <w:rPr>
          <w:sz w:val="22"/>
        </w:rPr>
        <w:t>Total experience: 9 years</w:t>
      </w:r>
    </w:p>
    <w:p>
      <w:r>
        <w:rPr>
          <w:sz w:val="22"/>
        </w:rPr>
        <w:t>Current CTC: 26 LPA  Expected CTC: 34 LPA</w:t>
      </w:r>
    </w:p>
    <w:p>
      <w:r>
        <w:rPr>
          <w:sz w:val="22"/>
        </w:rPr>
        <w:t>Notice period: 60 days</w:t>
      </w:r>
    </w:p>
    <w:p>
      <w:r>
        <w:rPr>
          <w:sz w:val="22"/>
        </w:rPr>
        <w:t>Current company: Sterling Capital</w:t>
      </w:r>
    </w:p>
    <w:p>
      <w:r>
        <w:rPr>
          <w:sz w:val="22"/>
        </w:rPr>
        <w:t>Skills: FP&amp;A, Tally, Excel, MIS, collections, GST, CredFlow-adjacent AR processes</w:t>
      </w:r>
    </w:p>
    <w:p>
      <w:r>
        <w:rPr>
          <w:sz w:val="22"/>
        </w:rPr>
        <w:t>Previous employers: Grant Thornton (articles), Sterling Capital</w:t>
      </w:r>
    </w:p>
    <w:p>
      <w:r>
        <w:rPr>
          <w:sz w:val="22"/>
        </w:rPr>
        <w:t>Education: CA, ICAI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