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Calibri" w:cs="Calibri" w:eastAsia="Calibri" w:hAnsi="Calibri"/>
          <w:b/>
          <w:bCs/>
          <w:color w:val="14532D"/>
          <w:sz w:val="60"/>
          <w:szCs w:val="60"/>
        </w:rPr>
        <w:t xml:space="preserve">Anshul Mehta</w:t>
      </w:r>
    </w:p>
    <w:p>
      <w:pPr>
        <w:spacing w:before="0" w:after="55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Curriculum Vitae  ·  Cybersecurity Analyst  ·  Blue Team  ·  SOC Operations</w:t>
      </w:r>
    </w:p>
    <w:p>
      <w:pPr>
        <w:tabs>
          <w:tab w:val="left" w:pos="3000"/>
          <w:tab w:val="left" w:pos="5800"/>
        </w:tabs>
        <w:spacing w:before="0" w:after="16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anshbye1@gmail.com</w:t>
      </w:r>
      <w:r>
        <w:t xml:space="preserve">	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Uttarakhand, India</w:t>
      </w:r>
    </w:p>
    <w:p>
      <w:pPr>
        <w:tabs>
          <w:tab w:val="left" w:pos="3600"/>
        </w:tabs>
        <w:spacing w:before="0" w:after="0"/>
      </w:pPr>
      <w:hyperlink w:history="1" r:id="rIdg1b0c2prmtm23mzqyfca0">
        <w:r>
          <w:rPr>
            <w:rFonts w:ascii="Calibri" w:cs="Calibri" w:eastAsia="Calibri" w:hAnsi="Calibri"/>
            <w:color w:val="15803D"/>
            <w:sz w:val="19"/>
            <w:szCs w:val="19"/>
            <w:u w:val="single"/>
          </w:rPr>
          <w:t xml:space="preserve">github.com/Anshul-debug</w:t>
        </w:r>
      </w:hyperlink>
      <w:r>
        <w:t xml:space="preserve">	</w:t>
      </w:r>
      <w:hyperlink w:history="1" r:id="rIdhc-qf622ldbj86vfe0phe">
        <w:r>
          <w:rPr>
            <w:rFonts w:ascii="Calibri" w:cs="Calibri" w:eastAsia="Calibri" w:hAnsi="Calibri"/>
            <w:color w:val="15803D"/>
            <w:sz w:val="19"/>
            <w:szCs w:val="19"/>
            <w:u w:val="single"/>
          </w:rPr>
          <w:t xml:space="preserve">linkedin.com/in/anshul-mehta-19b3013a9</w:t>
        </w:r>
      </w:hyperlink>
    </w:p>
    <w:p>
      <w:pPr>
        <w:pBdr>
          <w:bottom w:val="single" w:color="14532D" w:sz="4" w:space="1"/>
        </w:pBdr>
        <w:spacing w:before="0" w:after="145"/>
      </w:pPr>
    </w:p>
    <w:p>
      <w:pPr>
        <w:pBdr>
          <w:bottom w:val="single" w:color="E5E7EB" w:sz="3" w:space="1"/>
        </w:pBdr>
        <w:spacing w:before="210" w:after="70"/>
      </w:pPr>
      <w:r>
        <w:rPr>
          <w:rFonts w:ascii="Calibri" w:cs="Calibri" w:eastAsia="Calibri" w:hAnsi="Calibri"/>
          <w:b/>
          <w:bCs/>
          <w:color w:val="14532D"/>
          <w:spacing w:val="140"/>
          <w:sz w:val="21"/>
          <w:szCs w:val="21"/>
        </w:rPr>
        <w:t xml:space="preserve">PROFESSIONAL STATEMENT</w:t>
      </w:r>
    </w:p>
    <w:p>
      <w:pPr>
        <w:spacing w:before="85" w:after="8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BCA graduate with a strong interest in network defence and information security. I have built practical skills across the full security operations lifecycle — from threat detection and incident response through compliance auditing, access control hardening, and automation. I am committed to continuous learning and to helping organisations protect their systems from evolving cyber threats.</w:t>
      </w:r>
    </w:p>
    <w:p>
      <w:pPr>
        <w:pBdr>
          <w:bottom w:val="single" w:color="E5E7EB" w:sz="3" w:space="1"/>
        </w:pBdr>
        <w:spacing w:before="210" w:after="70"/>
      </w:pPr>
      <w:r>
        <w:rPr>
          <w:rFonts w:ascii="Calibri" w:cs="Calibri" w:eastAsia="Calibri" w:hAnsi="Calibri"/>
          <w:b/>
          <w:bCs/>
          <w:color w:val="14532D"/>
          <w:spacing w:val="140"/>
          <w:sz w:val="21"/>
          <w:szCs w:val="21"/>
        </w:rPr>
        <w:t xml:space="preserve">EDUCATION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Bachelor of Computer Applications (BCA)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Tulas Institute, Dehradun</w:t>
      </w:r>
    </w:p>
    <w:p>
      <w:pPr>
        <w:spacing w:before="0" w:after="6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3-Year Programme  ·  Uttarakhand, India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Core modules: Networking, Database Management, Software Development, Information Systems, Linux, and Python.</w:t>
      </w:r>
    </w:p>
    <w:p>
      <w:pPr>
        <w:pBdr>
          <w:bottom w:val="single" w:color="E5E7EB" w:sz="3" w:space="1"/>
        </w:pBdr>
        <w:spacing w:before="210" w:after="70"/>
      </w:pPr>
      <w:r>
        <w:rPr>
          <w:rFonts w:ascii="Calibri" w:cs="Calibri" w:eastAsia="Calibri" w:hAnsi="Calibri"/>
          <w:b/>
          <w:bCs/>
          <w:color w:val="14532D"/>
          <w:spacing w:val="140"/>
          <w:sz w:val="21"/>
          <w:szCs w:val="21"/>
        </w:rPr>
        <w:t xml:space="preserve">CERTIFICATIONS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Google Cybersecurity Professional Certificate</w:t>
      </w:r>
    </w:p>
    <w:p>
      <w:pPr>
        <w:spacing w:before="0" w:after="6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Google  ·  Coursera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Comprehensive programme covering security fundamentals, risk management, network security, Linux and SQL, Python automation, asset and threat management, and detection and response.</w:t>
      </w:r>
    </w:p>
    <w:p>
      <w:pPr>
        <w:spacing w:before="50" w:after="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Verify: </w:t>
      </w:r>
      <w:hyperlink w:history="1" r:id="rIdr187wwlj_s427cuchxqqa">
        <w:r>
          <w:rPr>
            <w:rFonts w:ascii="Calibri" w:cs="Calibri" w:eastAsia="Calibri" w:hAnsi="Calibri"/>
            <w:color w:val="15803D"/>
            <w:sz w:val="19"/>
            <w:szCs w:val="19"/>
            <w:u w:val="single"/>
          </w:rPr>
          <w:t xml:space="preserve">coursera.org/verify/JDVGWIRFVB7C</w:t>
        </w:r>
      </w:hyperlink>
    </w:p>
    <w:p>
      <w:pPr>
        <w:spacing w:before="0" w:after="120"/>
      </w:pP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Cybersecurity Certificate</w:t>
      </w:r>
    </w:p>
    <w:p>
      <w:pPr>
        <w:spacing w:before="0" w:after="6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RCPL Centre of Excellence  ·  Tulas Institute, Dehradun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Intensive programme covering core cybersecurity principles. Delivered by RCPL India — an EC-Council Accredited Training Centre and Microsoft Certified Partner.</w:t>
      </w:r>
    </w:p>
    <w:p>
      <w:pPr>
        <w:pBdr>
          <w:bottom w:val="single" w:color="E5E7EB" w:sz="3" w:space="1"/>
        </w:pBdr>
        <w:spacing w:before="210" w:after="70"/>
      </w:pPr>
      <w:r>
        <w:rPr>
          <w:rFonts w:ascii="Calibri" w:cs="Calibri" w:eastAsia="Calibri" w:hAnsi="Calibri"/>
          <w:b/>
          <w:bCs/>
          <w:color w:val="14532D"/>
          <w:spacing w:val="140"/>
          <w:sz w:val="21"/>
          <w:szCs w:val="21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Security Ops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Incident Response · IDS/SIEM Alert Analysis · IOC Identification · Threat Detection · Log Analysis · Forensic Collection · Chain of Custody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Network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Wireshark · tcpdump · PCAP Analysis · Network Traffic Analysis · DDoS/ICMP Flood · Firewall Rules · Source IP Verification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Compliance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NIST CSF · NIST SP 800-30 Rev. 1 · PCI DSS · GDPR · SOC 1/SOC 2 · Risk Assessment · Controls Auditing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Python (File I/O, Automation) · SQL/MySQL (AND/OR/NOT/LIKE/WHERE) · Bash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Tools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VirusTotal · SHA-256 Hash Analysis · IDS/IPS · SIEM Correlation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Systems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Linux (Ubuntu, Kali Linux) · chmod · File Permissions · Access Control · Least Privilege · Windows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Learning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TryHackMe — Blue Team &amp; SOC Path · Hack The Box · CompTIA Security+ (In Progress)</w:t>
            </w:r>
          </w:p>
        </w:tc>
      </w:tr>
    </w:tbl>
    <w:p>
      <w:pPr>
        <w:pBdr>
          <w:bottom w:val="single" w:color="E5E7EB" w:sz="3" w:space="1"/>
        </w:pBdr>
        <w:spacing w:before="210" w:after="70"/>
      </w:pPr>
      <w:r>
        <w:rPr>
          <w:rFonts w:ascii="Calibri" w:cs="Calibri" w:eastAsia="Calibri" w:hAnsi="Calibri"/>
          <w:b/>
          <w:bCs/>
          <w:color w:val="14532D"/>
          <w:spacing w:val="140"/>
          <w:sz w:val="21"/>
          <w:szCs w:val="21"/>
        </w:rPr>
        <w:t xml:space="preserve">PROJECTS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Incident Handler's Journal</w:t>
      </w:r>
    </w:p>
    <w:p>
      <w:pPr>
        <w:spacing w:before="0" w:after="4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Incident Response  ·  SIEM  ·  IOC Analysis  ·  Forensics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Detected and contained a HIGH severity credential stuffing breach in under 20 minutes — identified 3 attacker IPs as IOCs via SIEM correlation, disabled the compromised account, and isolated the production server to prevent lateral movement.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Collected and preserved forensic evidence: memory dump, full disk image, PCAP data, and 72 hours of access and IDS logs. Delivered a 7-step remediation plan covering MFA rollout, WAF hardening, password policy upgrade, and structured threat hunting.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Botium Toys — Internal Security Audit</w:t>
      </w:r>
    </w:p>
    <w:p>
      <w:pPr>
        <w:spacing w:before="0" w:after="4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GRC  ·  PCI DSS  ·  GDPR  ·  SOC 1/2  ·  NIST CSF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Completed a full internal controls and compliance assessment for a retail business. Risk Score: 8/10 HIGH. Identified 9 critical gaps: no Least Privilege, no IDS, no DRP, no backups, and cardholder data stored unencrypted (direct PCI DSS violation).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PCI DSS: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Non-compliant across all 4 assessed areas — all employees could access cardholder data, card data unencrypted, no password management controls in place.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GDPR: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EU customer financial data unencrypted; assets not formally classified. 72-hour breach notification plan exists.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SOC 1/2: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No Least Privilege or Separation of Duties — PII/SPII accessible without role-based restriction.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Delivered 8 prioritised remediation recommendations including IDS deployment, full encryption, DRP implementation, and formal asset classification.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Vulnerability Assessment — MySQL Server</w:t>
      </w:r>
    </w:p>
    <w:p>
      <w:pPr>
        <w:spacing w:before="0" w:after="4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NIST SP 800-30  ·  Risk Scoring  ·  Database Security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Assessed a Linux MySQL server hosting marketing and analytics data under NIST SP 800-30 Rev. 1. Scored 3 threat scenarios (Likelihood × Severity).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Hacker Exfiltration — 9/9 CRITICAL: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Likelihood 3 (unrestricted access) × Severity 3 (full customer and analytics data at risk).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Employee Disruption — 6/9 HIGH: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Likelihood 2 (no internal access controls) × Severity 3 (mission-critical operations).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Customer Tampering — 3/9 MEDIUM: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Likelihood 1 × Severity 3 (data integrity risk).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Recommended: RBAC, MFA, TLS upgrade (replacing deprecated SSL), and IP allow-listing to corporate offices. Projected risk reduction: 9 → 3, 6 → 2, 3 → 1.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DDoS Incident Report Analysis</w:t>
      </w:r>
    </w:p>
    <w:p>
      <w:pPr>
        <w:spacing w:before="0" w:after="4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NIST CSF  ·  Network Security  ·  Incident Response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Analysed a high-volume ICMP flood DDoS (spoofed source IPs) that took all network services offline. Root cause: no rate-limiting or source IP verification in place.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Applied all 5 NIST CSF functions: Protect (firewall rate-limiting, IDS/IPS), Detect (traffic monitoring, source IP verification), Respond (staged isolation), Recover (critical services first). Produced a structured incident report and updated the IR playbook.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Network Analysis Portfolio</w:t>
      </w:r>
    </w:p>
    <w:p>
      <w:pPr>
        <w:spacing w:before="0" w:after="4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Wireshark  ·  tcpdump  ·  VirusTotal  ·  Ransomware IR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Ransomware IR: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5W kill-chain analysis for a healthcare organisation attack — phishing → credential compromise → encryption. Documented full IR lifecycle from detection through recovery.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Wireshark PCAP Analysis: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Inspected capture files, examined protocol headers and TCP/UDP sessions, applied display filters to isolate malicious traffic and extract IOCs.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tcpdump Live Capture: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Captured and filtered live network traffic from the Linux CLI; developed real-time traffic analysis skills.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VirusTotal SHA-256: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Submitted suspicious file hash from an IDS alert — confirmed malicious across 70+ AV engines. Standard Tier 1 SOC triage workflow.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SQL Filters &amp; Python Automation</w:t>
      </w:r>
    </w:p>
    <w:p>
      <w:pPr>
        <w:spacing w:before="0" w:after="4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Python  ·  SQL/MySQL  ·  File I/O  ·  Access Control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Wrote 6 targeted SQL security queries (AND/OR/NOT/LIKE) across login and employee tables to support active after-hours login investigations and access scope reviews.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a Python file I/O algorithm automating IP allow-list maintenance: reads allow_list.txt, iterates a remove_list with conditional .remove() to prevent errors, then rewrites the file. Idempotent and schedulable.</w:t>
      </w:r>
    </w:p>
    <w:p>
      <w:pPr>
        <w:pBdr>
          <w:bottom w:val="single" w:color="E5E7EB" w:sz="3" w:space="1"/>
        </w:pBdr>
        <w:spacing w:before="210" w:after="70"/>
      </w:pPr>
      <w:r>
        <w:rPr>
          <w:rFonts w:ascii="Calibri" w:cs="Calibri" w:eastAsia="Calibri" w:hAnsi="Calibri"/>
          <w:b/>
          <w:bCs/>
          <w:color w:val="14532D"/>
          <w:spacing w:val="140"/>
          <w:sz w:val="21"/>
          <w:szCs w:val="21"/>
        </w:rPr>
        <w:t xml:space="preserve">ADDITIONAL TRAINING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TryHackMe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—  Blue Team &amp; SOC Analyst Path  ·  In Progress</w:t>
      </w:r>
    </w:p>
    <w:p>
      <w:pPr>
        <w:spacing w:before="55" w:after="8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Hack The Box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—  Practical penetration testing and enumeration labs  ·  In Progress</w:t>
      </w:r>
    </w:p>
    <w:sectPr>
      <w:pgSz w:w="12240" w:h="15840" w:orient="portrait"/>
      <w:pgMar w:top="980" w:right="1152" w:bottom="98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1b0c2prmtm23mzqyfca0" Type="http://schemas.openxmlformats.org/officeDocument/2006/relationships/hyperlink" Target="https://github.com/Anshul-debug" TargetMode="External"/><Relationship Id="rIdhc-qf622ldbj86vfe0phe" Type="http://schemas.openxmlformats.org/officeDocument/2006/relationships/hyperlink" Target="https://www.linkedin.com/in/anshul-mehta-19b3013a9/" TargetMode="External"/><Relationship Id="rIdr187wwlj_s427cuchxqqa" Type="http://schemas.openxmlformats.org/officeDocument/2006/relationships/hyperlink" Target="https://coursera.org/verify/JDVGWIRFVB7C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2026-03-04T15:16:29.703Z</dcterms:created>
  <dcterms:modified xsi:type="dcterms:W3CDTF">2026-03-04T15:16:29.703Z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