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30"/>
      </w:pPr>
      <w:r>
        <w:rPr>
          <w:rFonts w:ascii="Calibri" w:cs="Calibri" w:eastAsia="Calibri" w:hAnsi="Calibri"/>
          <w:b/>
          <w:bCs/>
          <w:color w:val="14532D"/>
          <w:sz w:val="52"/>
          <w:szCs w:val="52"/>
        </w:rPr>
        <w:t xml:space="preserve">Anshul Mehta</w:t>
      </w:r>
    </w:p>
    <w:p>
      <w:pPr>
        <w:spacing w:before="0" w:after="50"/>
      </w:pPr>
      <w:r>
        <w:rPr>
          <w:rFonts w:ascii="Calibri" w:cs="Calibri" w:eastAsia="Calibri" w:hAnsi="Calibri"/>
          <w:color w:val="6B7280"/>
          <w:sz w:val="19"/>
          <w:szCs w:val="19"/>
        </w:rPr>
        <w:t xml:space="preserve">Cybersecurity Analyst  ·  Blue Team  ·  Incident Response  ·  SOC Operations</w:t>
      </w:r>
    </w:p>
    <w:p>
      <w:pPr>
        <w:tabs>
          <w:tab w:val="left" w:pos="3200"/>
          <w:tab w:val="left" w:pos="6000"/>
        </w:tabs>
        <w:spacing w:before="0" w:after="18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anshbye1@gmail.com</w:t>
      </w:r>
      <w:r>
        <w:t xml:space="preserve">	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Uttarakhand, India</w:t>
      </w:r>
    </w:p>
    <w:p>
      <w:pPr>
        <w:tabs>
          <w:tab w:val="left" w:pos="3600"/>
        </w:tabs>
        <w:spacing w:before="0" w:after="0"/>
      </w:pPr>
      <w:hyperlink w:history="1" r:id="rIda_e4gd0fbjmvrro76juza">
        <w:r>
          <w:rPr>
            <w:rFonts w:ascii="Calibri" w:cs="Calibri" w:eastAsia="Calibri" w:hAnsi="Calibri"/>
            <w:color w:val="15803D"/>
            <w:sz w:val="19"/>
            <w:szCs w:val="19"/>
            <w:u w:val="single"/>
          </w:rPr>
          <w:t xml:space="preserve">github.com/Anshul-debug</w:t>
        </w:r>
      </w:hyperlink>
      <w:r>
        <w:t xml:space="preserve">	</w:t>
      </w:r>
      <w:hyperlink w:history="1" r:id="rIdmozc8rqtrvfz159go6hzz">
        <w:r>
          <w:rPr>
            <w:rFonts w:ascii="Calibri" w:cs="Calibri" w:eastAsia="Calibri" w:hAnsi="Calibri"/>
            <w:color w:val="15803D"/>
            <w:sz w:val="19"/>
            <w:szCs w:val="19"/>
            <w:u w:val="single"/>
          </w:rPr>
          <w:t xml:space="preserve">linkedin.com/in/anshul-mehta-19b3013a9</w:t>
        </w:r>
      </w:hyperlink>
    </w:p>
    <w:p>
      <w:pPr>
        <w:pBdr>
          <w:bottom w:val="single" w:color="14532D" w:sz="4" w:space="1"/>
        </w:pBdr>
        <w:spacing w:before="0" w:after="105"/>
      </w:pPr>
    </w:p>
    <w:p>
      <w:pPr>
        <w:pBdr>
          <w:bottom w:val="single" w:color="E5E7EB" w:sz="3" w:space="1"/>
        </w:pBdr>
        <w:spacing w:before="210" w:after="70"/>
      </w:pPr>
      <w:r>
        <w:rPr>
          <w:rFonts w:ascii="Calibri" w:cs="Calibri" w:eastAsia="Calibri" w:hAnsi="Calibri"/>
          <w:b/>
          <w:bCs/>
          <w:color w:val="14532D"/>
          <w:spacing w:val="140"/>
          <w:sz w:val="19"/>
          <w:szCs w:val="19"/>
        </w:rPr>
        <w:t xml:space="preserve">SUMMARY</w:t>
      </w:r>
    </w:p>
    <w:p>
      <w:pPr>
        <w:spacing w:before="65" w:after="65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BCA graduate with hands-on project experience across incident response, network traffic analysis, Linux access control hardening, SQL-based security investigations, GRC compliance auditing (NIST CSF, PCI DSS, GDPR), and Python automation. Google Cybersecurity Professional Certificate holder. Building practical skills on TryHackMe and Hack The Box; pursuing CompTIA Security+.</w:t>
      </w:r>
    </w:p>
    <w:p>
      <w:pPr>
        <w:pBdr>
          <w:bottom w:val="single" w:color="E5E7EB" w:sz="3" w:space="1"/>
        </w:pBdr>
        <w:spacing w:before="210" w:after="70"/>
      </w:pPr>
      <w:r>
        <w:rPr>
          <w:rFonts w:ascii="Calibri" w:cs="Calibri" w:eastAsia="Calibri" w:hAnsi="Calibri"/>
          <w:b/>
          <w:bCs/>
          <w:color w:val="14532D"/>
          <w:spacing w:val="140"/>
          <w:sz w:val="19"/>
          <w:szCs w:val="19"/>
        </w:rPr>
        <w:t xml:space="preserve">SKILLS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580"/>
        <w:gridCol w:w="7780"/>
      </w:tblGrid>
      <w:tr>
        <w:tc>
          <w:tcPr>
            <w:tcW w:type="dxa" w:w="1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2"/>
              <w:left w:type="dxa" w:w="0"/>
              <w:bottom w:type="dxa" w:w="52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532D"/>
                <w:sz w:val="19"/>
                <w:szCs w:val="19"/>
              </w:rPr>
              <w:t xml:space="preserve">Security</w:t>
            </w:r>
          </w:p>
        </w:tc>
        <w:tc>
          <w:tcPr>
            <w:tcW w:type="dxa" w:w="7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2"/>
              <w:left w:type="dxa" w:w="0"/>
              <w:bottom w:type="dxa" w:w="52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Incident Response · IDS/SIEM · IOC Analysis · Threat Detection · Log Analysis · Forensic Collection · Chain of Custody</w:t>
            </w:r>
          </w:p>
        </w:tc>
      </w:tr>
      <w:tr>
        <w:tc>
          <w:tcPr>
            <w:tcW w:type="dxa" w:w="1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2"/>
              <w:left w:type="dxa" w:w="0"/>
              <w:bottom w:type="dxa" w:w="52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532D"/>
                <w:sz w:val="19"/>
                <w:szCs w:val="19"/>
              </w:rPr>
              <w:t xml:space="preserve">Network</w:t>
            </w:r>
          </w:p>
        </w:tc>
        <w:tc>
          <w:tcPr>
            <w:tcW w:type="dxa" w:w="7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2"/>
              <w:left w:type="dxa" w:w="0"/>
              <w:bottom w:type="dxa" w:w="52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Wireshark · tcpdump · PCAP Analysis · Network Traffic Analysis · DDoS/ICMP · Firewall Rules · Source IP Verification</w:t>
            </w:r>
          </w:p>
        </w:tc>
      </w:tr>
      <w:tr>
        <w:tc>
          <w:tcPr>
            <w:tcW w:type="dxa" w:w="1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2"/>
              <w:left w:type="dxa" w:w="0"/>
              <w:bottom w:type="dxa" w:w="52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532D"/>
                <w:sz w:val="19"/>
                <w:szCs w:val="19"/>
              </w:rPr>
              <w:t xml:space="preserve">Compliance</w:t>
            </w:r>
          </w:p>
        </w:tc>
        <w:tc>
          <w:tcPr>
            <w:tcW w:type="dxa" w:w="7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2"/>
              <w:left w:type="dxa" w:w="0"/>
              <w:bottom w:type="dxa" w:w="52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NIST CSF · NIST SP 800-30 · PCI DSS · GDPR · SOC 1/SOC 2 · Risk Assessment · Controls Auditing</w:t>
            </w:r>
          </w:p>
        </w:tc>
      </w:tr>
      <w:tr>
        <w:tc>
          <w:tcPr>
            <w:tcW w:type="dxa" w:w="1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2"/>
              <w:left w:type="dxa" w:w="0"/>
              <w:bottom w:type="dxa" w:w="52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532D"/>
                <w:sz w:val="19"/>
                <w:szCs w:val="19"/>
              </w:rPr>
              <w:t xml:space="preserve">Programming</w:t>
            </w:r>
          </w:p>
        </w:tc>
        <w:tc>
          <w:tcPr>
            <w:tcW w:type="dxa" w:w="7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2"/>
              <w:left w:type="dxa" w:w="0"/>
              <w:bottom w:type="dxa" w:w="52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Python · SQL/MySQL · Bash · File I/O Automation</w:t>
            </w:r>
          </w:p>
        </w:tc>
      </w:tr>
      <w:tr>
        <w:tc>
          <w:tcPr>
            <w:tcW w:type="dxa" w:w="1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2"/>
              <w:left w:type="dxa" w:w="0"/>
              <w:bottom w:type="dxa" w:w="52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532D"/>
                <w:sz w:val="19"/>
                <w:szCs w:val="19"/>
              </w:rPr>
              <w:t xml:space="preserve">Systems</w:t>
            </w:r>
          </w:p>
        </w:tc>
        <w:tc>
          <w:tcPr>
            <w:tcW w:type="dxa" w:w="7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2"/>
              <w:left w:type="dxa" w:w="0"/>
              <w:bottom w:type="dxa" w:w="52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Linux (Ubuntu, Kali) · chmod · Access Control · Least Privilege · Windows</w:t>
            </w:r>
          </w:p>
        </w:tc>
      </w:tr>
      <w:tr>
        <w:tc>
          <w:tcPr>
            <w:tcW w:type="dxa" w:w="1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2"/>
              <w:left w:type="dxa" w:w="0"/>
              <w:bottom w:type="dxa" w:w="52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532D"/>
                <w:sz w:val="19"/>
                <w:szCs w:val="19"/>
              </w:rPr>
              <w:t xml:space="preserve">Learning</w:t>
            </w:r>
          </w:p>
        </w:tc>
        <w:tc>
          <w:tcPr>
            <w:tcW w:type="dxa" w:w="7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2"/>
              <w:left w:type="dxa" w:w="0"/>
              <w:bottom w:type="dxa" w:w="52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TryHackMe · Hack The Box · CompTIA Security+ (In Progress)</w:t>
            </w:r>
          </w:p>
        </w:tc>
      </w:tr>
    </w:tbl>
    <w:p>
      <w:pPr>
        <w:pBdr>
          <w:bottom w:val="single" w:color="E5E7EB" w:sz="3" w:space="1"/>
        </w:pBdr>
        <w:spacing w:before="210" w:after="70"/>
      </w:pPr>
      <w:r>
        <w:rPr>
          <w:rFonts w:ascii="Calibri" w:cs="Calibri" w:eastAsia="Calibri" w:hAnsi="Calibri"/>
          <w:b/>
          <w:bCs/>
          <w:color w:val="14532D"/>
          <w:spacing w:val="140"/>
          <w:sz w:val="19"/>
          <w:szCs w:val="19"/>
        </w:rPr>
        <w:t xml:space="preserve">EDUCATION</w:t>
      </w:r>
    </w:p>
    <w:p>
      <w:pPr>
        <w:spacing w:before="150" w:after="40"/>
      </w:pPr>
      <w:r>
        <w:rPr>
          <w:rFonts w:ascii="Calibri" w:cs="Calibri" w:eastAsia="Calibri" w:hAnsi="Calibri"/>
          <w:b/>
          <w:bCs/>
          <w:color w:val="111827"/>
          <w:sz w:val="20"/>
          <w:szCs w:val="20"/>
        </w:rPr>
        <w:t xml:space="preserve">Bachelor of Computer Applications (BCA)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  ·  Tulas Institute, Dehradun</w:t>
      </w:r>
    </w:p>
    <w:p>
      <w:pPr>
        <w:pBdr>
          <w:bottom w:val="single" w:color="E5E7EB" w:sz="3" w:space="1"/>
        </w:pBdr>
        <w:spacing w:before="210" w:after="70"/>
      </w:pPr>
      <w:r>
        <w:rPr>
          <w:rFonts w:ascii="Calibri" w:cs="Calibri" w:eastAsia="Calibri" w:hAnsi="Calibri"/>
          <w:b/>
          <w:bCs/>
          <w:color w:val="14532D"/>
          <w:spacing w:val="140"/>
          <w:sz w:val="19"/>
          <w:szCs w:val="19"/>
        </w:rPr>
        <w:t xml:space="preserve">CERTIFICATIONS</w:t>
      </w:r>
    </w:p>
    <w:p>
      <w:pPr>
        <w:spacing w:before="65" w:after="35"/>
      </w:pPr>
      <w:r>
        <w:rPr>
          <w:rFonts w:ascii="Calibri" w:cs="Calibri" w:eastAsia="Calibri" w:hAnsi="Calibri"/>
          <w:b/>
          <w:bCs/>
          <w:color w:val="111827"/>
          <w:sz w:val="19"/>
          <w:szCs w:val="19"/>
        </w:rPr>
        <w:t xml:space="preserve">Google Cybersecurity Professional Certificate</w:t>
      </w:r>
      <w:r>
        <w:rPr>
          <w:rFonts w:ascii="Calibri" w:cs="Calibri" w:eastAsia="Calibri" w:hAnsi="Calibri"/>
          <w:color w:val="6B7280"/>
          <w:sz w:val="19"/>
          <w:szCs w:val="19"/>
        </w:rPr>
        <w:t xml:space="preserve">  —  Google · Coursera</w:t>
      </w:r>
    </w:p>
    <w:p>
      <w:pPr>
        <w:spacing w:before="0" w:after="65"/>
      </w:pPr>
      <w:r>
        <w:rPr>
          <w:rFonts w:ascii="Calibri" w:cs="Calibri" w:eastAsia="Calibri" w:hAnsi="Calibri"/>
          <w:b/>
          <w:bCs/>
          <w:color w:val="111827"/>
          <w:sz w:val="19"/>
          <w:szCs w:val="19"/>
        </w:rPr>
        <w:t xml:space="preserve">Cybersecurity Certificate</w:t>
      </w:r>
      <w:r>
        <w:rPr>
          <w:rFonts w:ascii="Calibri" w:cs="Calibri" w:eastAsia="Calibri" w:hAnsi="Calibri"/>
          <w:color w:val="6B7280"/>
          <w:sz w:val="19"/>
          <w:szCs w:val="19"/>
        </w:rPr>
        <w:t xml:space="preserve">  —  RCPL Centre of Excellence · Tulas Institute</w:t>
      </w:r>
    </w:p>
    <w:p>
      <w:pPr>
        <w:pBdr>
          <w:bottom w:val="single" w:color="E5E7EB" w:sz="3" w:space="1"/>
        </w:pBdr>
        <w:spacing w:before="210" w:after="70"/>
      </w:pPr>
      <w:r>
        <w:rPr>
          <w:rFonts w:ascii="Calibri" w:cs="Calibri" w:eastAsia="Calibri" w:hAnsi="Calibri"/>
          <w:b/>
          <w:bCs/>
          <w:color w:val="14532D"/>
          <w:spacing w:val="140"/>
          <w:sz w:val="19"/>
          <w:szCs w:val="19"/>
        </w:rPr>
        <w:t xml:space="preserve">PROJECTS</w:t>
      </w:r>
    </w:p>
    <w:p>
      <w:pPr>
        <w:spacing w:before="150" w:after="40"/>
      </w:pPr>
      <w:r>
        <w:rPr>
          <w:rFonts w:ascii="Calibri" w:cs="Calibri" w:eastAsia="Calibri" w:hAnsi="Calibri"/>
          <w:b/>
          <w:bCs/>
          <w:color w:val="111827"/>
          <w:sz w:val="20"/>
          <w:szCs w:val="20"/>
        </w:rPr>
        <w:t xml:space="preserve">Incident Handler's Journal</w:t>
      </w:r>
    </w:p>
    <w:p>
      <w:pPr>
        <w:spacing w:before="0" w:after="45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Incident Response  ·  SIEM  ·  Forensics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Detected and contained a credential stuffing breach in under 20 minutes — identified 3 attacker IPs as IOCs via SIEM correlation, disabled the compromised account, and isolated the production server to halt lateral movement.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Preserved forensic evidence (memory dump, disk image, PCAP logs) and delivered a 7-step remediation plan: MFA rollout, WAF hardening, password policy upgrade, and structured threat hunting.</w:t>
      </w:r>
    </w:p>
    <w:p>
      <w:pPr>
        <w:spacing w:before="150" w:after="40"/>
      </w:pPr>
      <w:r>
        <w:rPr>
          <w:rFonts w:ascii="Calibri" w:cs="Calibri" w:eastAsia="Calibri" w:hAnsi="Calibri"/>
          <w:b/>
          <w:bCs/>
          <w:color w:val="111827"/>
          <w:sz w:val="20"/>
          <w:szCs w:val="20"/>
        </w:rPr>
        <w:t xml:space="preserve">Botium Toys — Internal Security Audit</w:t>
      </w:r>
    </w:p>
    <w:p>
      <w:pPr>
        <w:spacing w:before="0" w:after="45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GRC  ·  PCI DSS  ·  GDPR  ·  SOC 1/2  ·  NIST CSF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Completed a full controls and compliance audit — Risk Score 8/10 HIGH. Uncovered 9 critical gaps including absent IDS, unencrypted cardholder data (PCI DSS violation), no DRP, and no Separation of Duties.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Delivered 8 prioritised remediation recommendations: IDS deployment, full encryption, Least Privilege enforcement, DRP implementation, and formal asset classification.</w:t>
      </w:r>
    </w:p>
    <w:p>
      <w:pPr>
        <w:spacing w:before="150" w:after="40"/>
      </w:pPr>
      <w:r>
        <w:rPr>
          <w:rFonts w:ascii="Calibri" w:cs="Calibri" w:eastAsia="Calibri" w:hAnsi="Calibri"/>
          <w:b/>
          <w:bCs/>
          <w:color w:val="111827"/>
          <w:sz w:val="20"/>
          <w:szCs w:val="20"/>
        </w:rPr>
        <w:t xml:space="preserve">Vulnerability Assessment — MySQL Server</w:t>
      </w:r>
    </w:p>
    <w:p>
      <w:pPr>
        <w:spacing w:before="0" w:after="45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NIST SP 800-30  ·  Risk Assessment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Scored 3 threat scenarios under NIST SP 800-30 Rev. 1 — hacker exfiltration rated 9/9 CRITICAL. Recommended RBAC, MFA, TLS upgrade, and IP allow-listing, reducing projected critical risk from 9 to 3.</w:t>
      </w:r>
    </w:p>
    <w:p>
      <w:pPr>
        <w:spacing w:before="150" w:after="40"/>
      </w:pPr>
      <w:r>
        <w:rPr>
          <w:rFonts w:ascii="Calibri" w:cs="Calibri" w:eastAsia="Calibri" w:hAnsi="Calibri"/>
          <w:b/>
          <w:bCs/>
          <w:color w:val="111827"/>
          <w:sz w:val="20"/>
          <w:szCs w:val="20"/>
        </w:rPr>
        <w:t xml:space="preserve">Network Analysis Portfolio</w:t>
      </w:r>
    </w:p>
    <w:p>
      <w:pPr>
        <w:spacing w:before="0" w:after="45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Wireshark  ·  tcpdump  ·  VirusTotal  ·  Ransomware IR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Analysed PCAP captures using Wireshark, performed live tcpdump packet capture, confirmed a malicious file hash via VirusTotal (70+ AV engines), and conducted a ransomware IR kill-chain analysis using 5W methodology.</w:t>
      </w:r>
    </w:p>
    <w:sectPr>
      <w:pgSz w:w="12240" w:h="15840" w:orient="portrait"/>
      <w:pgMar w:top="820" w:right="1008" w:bottom="820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a_e4gd0fbjmvrro76juza" Type="http://schemas.openxmlformats.org/officeDocument/2006/relationships/hyperlink" Target="https://github.com/Anshul-debug" TargetMode="External"/><Relationship Id="rIdmozc8rqtrvfz159go6hzz" Type="http://schemas.openxmlformats.org/officeDocument/2006/relationships/hyperlink" Target="https://www.linkedin.com/in/anshul-mehta-19b3013a9/" TargetMode="Externa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2026-03-04T15:16:29.620Z</dcterms:created>
  <dcterms:modified xsi:type="dcterms:W3CDTF">2026-03-04T15:16:29.620Z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