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75B6"/>
          <w:sz w:val="36"/>
          <w:szCs w:val="36"/>
        </w:rPr>
        <w:t xml:space="preserve">adaptive_supertrend_possize_full</w:t>
      </w:r>
    </w:p>
    <w:p>
      <w:pPr>
        <w:spacing w:after="80" w:before="60"/>
      </w:pPr>
      <w:r>
        <w:rPr>
          <w:rFonts w:ascii="Arial" w:cs="Arial" w:eastAsia="Arial" w:hAnsi="Arial"/>
          <w:color w:val="333333"/>
          <w:sz w:val="22"/>
          <w:szCs w:val="22"/>
        </w:rPr>
        <w:t xml:space="preserve">A train/test split version with regime-based parameter selection and realistic position sizing. Uses sklearn KMeans to cluster the training set into regimes, finds the best SuperTrend params per regime (on the training set), then applies those regime-specific params on the test set. Final backtest uses ATR stops and risk-based position sizing.</w:t>
      </w:r>
    </w:p>
    <w:p>
      <w:pPr>
        <w:spacing w:after="0" w:before="100"/>
      </w:pPr>
      <w:r>
        <w:t xml:space="preserve"/>
      </w:r>
    </w:p>
    <w:p>
      <w:pPr>
        <w:pBdr>
          <w:bottom w:val="single" w:color="2E75B6" w:sz="4" w:space="4"/>
        </w:pBdr>
        <w:spacing w:after="160" w:before="320"/>
      </w:pPr>
      <w:r>
        <w:rPr>
          <w:rFonts w:ascii="Arial" w:cs="Arial" w:eastAsia="Arial" w:hAnsi="Arial"/>
          <w:b/>
          <w:bCs/>
          <w:color w:val="2E75B6"/>
          <w:sz w:val="30"/>
          <w:szCs w:val="30"/>
        </w:rPr>
        <w:t xml:space="preserve">What it needs to run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File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1"/>
                <w:szCs w:val="21"/>
              </w:rPr>
              <w:t xml:space="preserve">Nifty50_Index\NIFTY50_INDEX_30_Min.csv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Columns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1"/>
                <w:szCs w:val="21"/>
              </w:rPr>
              <w:t xml:space="preserve">Date/Datetime, Open, High, Low, Close (case-insensitive, auto-renamed)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Extra library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1"/>
                <w:szCs w:val="21"/>
              </w:rPr>
              <w:t xml:space="preserve">sklearn — KMeans for regime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Output folder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1"/>
                <w:szCs w:val="21"/>
              </w:rPr>
              <w:t xml:space="preserve">Lorentzian_Classification\adaptive_outputs (auto-created)</w:t>
            </w:r>
          </w:p>
        </w:tc>
      </w:tr>
    </w:tbl>
    <w:p>
      <w:pPr>
        <w:spacing w:after="0" w:before="100"/>
      </w:pPr>
      <w:r>
        <w:t xml:space="preserve"/>
      </w:r>
    </w:p>
    <w:p>
      <w:pPr>
        <w:pBdr>
          <w:bottom w:val="single" w:color="2E75B6" w:sz="4" w:space="4"/>
        </w:pBdr>
        <w:spacing w:after="160" w:before="320"/>
      </w:pPr>
      <w:r>
        <w:rPr>
          <w:rFonts w:ascii="Arial" w:cs="Arial" w:eastAsia="Arial" w:hAnsi="Arial"/>
          <w:b/>
          <w:bCs/>
          <w:color w:val="2E75B6"/>
          <w:sz w:val="30"/>
          <w:szCs w:val="30"/>
        </w:rPr>
        <w:t xml:space="preserve">How it works</w:t>
      </w:r>
    </w:p>
    <w:p>
      <w:pPr>
        <w:pStyle w:val="ListParagraph"/>
        <w:numPr>
          <w:ilvl w:val="0"/>
          <w:numId w:val="2"/>
        </w:numPr>
        <w:spacing w:after="50" w:before="50"/>
      </w:pPr>
      <w:r>
        <w:rPr>
          <w:rFonts w:ascii="Arial" w:cs="Arial" w:eastAsia="Arial" w:hAnsi="Arial"/>
          <w:color w:val="333333"/>
          <w:sz w:val="22"/>
          <w:szCs w:val="22"/>
        </w:rPr>
        <w:t xml:space="preserve">70/30 train/test split by row count</w:t>
      </w:r>
    </w:p>
    <w:p>
      <w:pPr>
        <w:pStyle w:val="ListParagraph"/>
        <w:numPr>
          <w:ilvl w:val="0"/>
          <w:numId w:val="2"/>
        </w:numPr>
        <w:spacing w:after="50" w:before="50"/>
      </w:pPr>
      <w:r>
        <w:rPr>
          <w:rFonts w:ascii="Arial" w:cs="Arial" w:eastAsia="Arial" w:hAnsi="Arial"/>
          <w:color w:val="333333"/>
          <w:sz w:val="22"/>
          <w:szCs w:val="22"/>
        </w:rPr>
        <w:t xml:space="preserve">ATR(14) is calculated on the training set and clustered into KM_REGIMES=3 groups using sklearn KMeans</w:t>
      </w:r>
    </w:p>
    <w:p>
      <w:pPr>
        <w:pStyle w:val="ListParagraph"/>
        <w:numPr>
          <w:ilvl w:val="0"/>
          <w:numId w:val="2"/>
        </w:numPr>
        <w:spacing w:after="50" w:before="50"/>
      </w:pPr>
      <w:r>
        <w:rPr>
          <w:rFonts w:ascii="Arial" w:cs="Arial" w:eastAsia="Arial" w:hAnsi="Arial"/>
          <w:color w:val="333333"/>
          <w:sz w:val="22"/>
          <w:szCs w:val="22"/>
        </w:rPr>
        <w:t xml:space="preserve">For each regime: grid-search over ADAPT_GRID_ATR_PERIODS and ADAPT_GRID_MULTIPLIERS, scored by Sharpe Ratio from a position-sized backtest on that regime's training rows</w:t>
      </w:r>
    </w:p>
    <w:p>
      <w:pPr>
        <w:pStyle w:val="ListParagraph"/>
        <w:numPr>
          <w:ilvl w:val="0"/>
          <w:numId w:val="2"/>
        </w:numPr>
        <w:spacing w:after="50" w:before="50"/>
      </w:pPr>
      <w:r>
        <w:rPr>
          <w:rFonts w:ascii="Arial" w:cs="Arial" w:eastAsia="Arial" w:hAnsi="Arial"/>
          <w:color w:val="333333"/>
          <w:sz w:val="22"/>
          <w:szCs w:val="22"/>
        </w:rPr>
        <w:t xml:space="preserve">Best params per regime are stored</w:t>
      </w:r>
    </w:p>
    <w:p>
      <w:pPr>
        <w:pStyle w:val="ListParagraph"/>
        <w:numPr>
          <w:ilvl w:val="0"/>
          <w:numId w:val="2"/>
        </w:numPr>
        <w:spacing w:after="50" w:before="50"/>
      </w:pPr>
      <w:r>
        <w:rPr>
          <w:rFonts w:ascii="Arial" w:cs="Arial" w:eastAsia="Arial" w:hAnsi="Arial"/>
          <w:color w:val="333333"/>
          <w:sz w:val="22"/>
          <w:szCs w:val="22"/>
        </w:rPr>
        <w:t xml:space="preserve">On the test set: each bar's ATR is classified to a regime using the trained KMeans model; the corresponding SuperTrend params are used for that bar</w:t>
      </w:r>
    </w:p>
    <w:p>
      <w:pPr>
        <w:pStyle w:val="ListParagraph"/>
        <w:numPr>
          <w:ilvl w:val="0"/>
          <w:numId w:val="2"/>
        </w:numPr>
        <w:spacing w:after="50" w:before="50"/>
      </w:pPr>
      <w:r>
        <w:rPr>
          <w:rFonts w:ascii="Arial" w:cs="Arial" w:eastAsia="Arial" w:hAnsi="Arial"/>
          <w:color w:val="333333"/>
          <w:sz w:val="22"/>
          <w:szCs w:val="22"/>
        </w:rPr>
        <w:t xml:space="preserve">Final position-sized backtest is run on the full test set using per-regime params</w:t>
      </w:r>
    </w:p>
    <w:p>
      <w:pPr>
        <w:spacing w:after="0" w:before="100"/>
      </w:pPr>
      <w:r>
        <w:t xml:space="preserve"/>
      </w:r>
    </w:p>
    <w:p>
      <w:pPr>
        <w:pBdr>
          <w:bottom w:val="single" w:color="2E75B6" w:sz="4" w:space="4"/>
        </w:pBdr>
        <w:spacing w:after="160" w:before="320"/>
      </w:pPr>
      <w:r>
        <w:rPr>
          <w:rFonts w:ascii="Arial" w:cs="Arial" w:eastAsia="Arial" w:hAnsi="Arial"/>
          <w:b/>
          <w:bCs/>
          <w:color w:val="2E75B6"/>
          <w:sz w:val="30"/>
          <w:szCs w:val="30"/>
        </w:rPr>
        <w:t xml:space="preserve">Default grid (very small — change for real optimisation)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ATR periods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1"/>
                <w:szCs w:val="21"/>
              </w:rPr>
              <w:t xml:space="preserve">[24]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Multipliers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1"/>
                <w:szCs w:val="21"/>
              </w:rPr>
              <w:t xml:space="preserve">[0.9]</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Regimes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1"/>
                <w:szCs w:val="21"/>
              </w:rPr>
              <w:t xml:space="preserve">3 (KM_REGIMES)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Note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1"/>
                <w:szCs w:val="21"/>
              </w:rPr>
              <w:t xml:space="preserve">The grid is intentionally tiny — expand these lists to test more combinations</w:t>
            </w:r>
          </w:p>
        </w:tc>
      </w:tr>
    </w:tbl>
    <w:p>
      <w:pPr>
        <w:spacing w:after="0" w:before="100"/>
      </w:pPr>
      <w:r>
        <w:t xml:space="preserve"/>
      </w:r>
    </w:p>
    <w:p>
      <w:pPr>
        <w:pBdr>
          <w:bottom w:val="single" w:color="2E75B6" w:sz="4" w:space="4"/>
        </w:pBdr>
        <w:spacing w:after="160" w:before="320"/>
      </w:pPr>
      <w:r>
        <w:rPr>
          <w:rFonts w:ascii="Arial" w:cs="Arial" w:eastAsia="Arial" w:hAnsi="Arial"/>
          <w:b/>
          <w:bCs/>
          <w:color w:val="2E75B6"/>
          <w:sz w:val="30"/>
          <w:szCs w:val="30"/>
        </w:rPr>
        <w:t xml:space="preserve">Position sizing parameters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INITIAL_CAPITAL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1"/>
                <w:szCs w:val="21"/>
              </w:rPr>
              <w:t xml:space="preserve">₹1,00,000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RISK_PCT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1"/>
                <w:szCs w:val="21"/>
              </w:rPr>
              <w:t xml:space="preserve">2% of equity per trade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ATR_STOP_MULT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1"/>
                <w:szCs w:val="21"/>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MAX_POS_FRACTION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1"/>
                <w:szCs w:val="21"/>
              </w:rPr>
              <w:t xml:space="preserve">20% max exposure per trade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333333"/>
                <w:sz w:val="21"/>
                <w:szCs w:val="21"/>
              </w:rPr>
              <w:t xml:space="preserve">SLIPPAGE_PCT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1"/>
                <w:szCs w:val="21"/>
              </w:rPr>
              <w:t xml:space="preserve">0.05%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1"/>
                <w:szCs w:val="21"/>
              </w:rPr>
              <w:t xml:space="preserve">COMMISSION_PCT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1"/>
                <w:szCs w:val="21"/>
              </w:rPr>
              <w:t xml:space="preserve">0.05%</w:t>
            </w:r>
          </w:p>
        </w:tc>
      </w:tr>
    </w:tbl>
    <w:p>
      <w:pPr>
        <w:spacing w:after="0" w:before="100"/>
      </w:pPr>
      <w:r>
        <w:t xml:space="preserve"/>
      </w:r>
    </w:p>
    <w:p>
      <w:pPr>
        <w:pBdr>
          <w:bottom w:val="single" w:color="2E75B6" w:sz="4" w:space="4"/>
        </w:pBdr>
        <w:spacing w:after="160" w:before="320"/>
      </w:pPr>
      <w:r>
        <w:rPr>
          <w:rFonts w:ascii="Arial" w:cs="Arial" w:eastAsia="Arial" w:hAnsi="Arial"/>
          <w:b/>
          <w:bCs/>
          <w:color w:val="2E75B6"/>
          <w:sz w:val="30"/>
          <w:szCs w:val="30"/>
        </w:rPr>
        <w:t xml:space="preserve">Output files</w:t>
      </w:r>
    </w:p>
    <w:p>
      <w:pPr>
        <w:pStyle w:val="ListParagraph"/>
        <w:numPr>
          <w:ilvl w:val="0"/>
          <w:numId w:val="2"/>
        </w:numPr>
        <w:spacing w:after="50" w:before="50"/>
      </w:pPr>
      <w:r>
        <w:rPr>
          <w:rFonts w:ascii="Arial" w:cs="Arial" w:eastAsia="Arial" w:hAnsi="Arial"/>
          <w:color w:val="333333"/>
          <w:sz w:val="22"/>
          <w:szCs w:val="22"/>
        </w:rPr>
        <w:t xml:space="preserve">final_equity.png — equity curve chart</w:t>
      </w:r>
    </w:p>
    <w:p>
      <w:pPr>
        <w:pStyle w:val="ListParagraph"/>
        <w:numPr>
          <w:ilvl w:val="0"/>
          <w:numId w:val="2"/>
        </w:numPr>
        <w:spacing w:after="50" w:before="50"/>
      </w:pPr>
      <w:r>
        <w:rPr>
          <w:rFonts w:ascii="Arial" w:cs="Arial" w:eastAsia="Arial" w:hAnsi="Arial"/>
          <w:color w:val="333333"/>
          <w:sz w:val="22"/>
          <w:szCs w:val="22"/>
        </w:rPr>
        <w:t xml:space="preserve">final_trades_full.csv — all test trades</w:t>
      </w:r>
    </w:p>
    <w:p>
      <w:pPr>
        <w:pStyle w:val="ListParagraph"/>
        <w:numPr>
          <w:ilvl w:val="0"/>
          <w:numId w:val="2"/>
        </w:numPr>
        <w:spacing w:after="50" w:before="50"/>
      </w:pPr>
      <w:r>
        <w:rPr>
          <w:rFonts w:ascii="Arial" w:cs="Arial" w:eastAsia="Arial" w:hAnsi="Arial"/>
          <w:color w:val="333333"/>
          <w:sz w:val="22"/>
          <w:szCs w:val="22"/>
        </w:rPr>
        <w:t xml:space="preserve">final_summary_corrected.csv — metrics dict</w:t>
      </w:r>
    </w:p>
    <w:p>
      <w:pPr>
        <w:pStyle w:val="ListParagraph"/>
        <w:numPr>
          <w:ilvl w:val="0"/>
          <w:numId w:val="2"/>
        </w:numPr>
        <w:spacing w:after="50" w:before="50"/>
      </w:pPr>
      <w:r>
        <w:rPr>
          <w:rFonts w:ascii="Arial" w:cs="Arial" w:eastAsia="Arial" w:hAnsi="Arial"/>
          <w:color w:val="333333"/>
          <w:sz w:val="22"/>
          <w:szCs w:val="22"/>
        </w:rPr>
        <w:t xml:space="preserve">final_diagnostics.csv — sanity check on P&amp;L consistency</w:t>
      </w:r>
    </w:p>
    <w:p>
      <w:pPr>
        <w:spacing w:after="0" w:before="100"/>
      </w:pPr>
      <w:r>
        <w:t xml:space="preserve"/>
      </w:r>
    </w:p>
    <w:p>
      <w:pPr>
        <w:pBdr>
          <w:bottom w:val="single" w:color="2E75B6" w:sz="4" w:space="4"/>
        </w:pBdr>
        <w:spacing w:after="160" w:before="320"/>
      </w:pPr>
      <w:r>
        <w:rPr>
          <w:rFonts w:ascii="Arial" w:cs="Arial" w:eastAsia="Arial" w:hAnsi="Arial"/>
          <w:b/>
          <w:bCs/>
          <w:color w:val="2E75B6"/>
          <w:sz w:val="30"/>
          <w:szCs w:val="30"/>
        </w:rPr>
        <w:t xml:space="preserve">Things to know</w:t>
      </w:r>
    </w:p>
    <w:p>
      <w:pPr>
        <w:pStyle w:val="ListParagraph"/>
        <w:numPr>
          <w:ilvl w:val="0"/>
          <w:numId w:val="2"/>
        </w:numPr>
        <w:spacing w:after="50" w:before="50"/>
      </w:pPr>
      <w:r>
        <w:rPr>
          <w:rFonts w:ascii="Arial" w:cs="Arial" w:eastAsia="Arial" w:hAnsi="Arial"/>
          <w:color w:val="333333"/>
          <w:sz w:val="22"/>
          <w:szCs w:val="22"/>
        </w:rPr>
        <w:t xml:space="preserve">The equity tracking has a known quirk: equity_vals are computed as pos × close when in position and cash when flat — this misses the cost of the position. The code includes a P&amp;L consistency warning that fires if sum(trade.profit) doesn't match equity delta.</w:t>
      </w:r>
    </w:p>
    <w:p>
      <w:pPr>
        <w:pStyle w:val="ListParagraph"/>
        <w:numPr>
          <w:ilvl w:val="0"/>
          <w:numId w:val="2"/>
        </w:numPr>
        <w:spacing w:after="50" w:before="50"/>
      </w:pPr>
      <w:r>
        <w:rPr>
          <w:rFonts w:ascii="Arial" w:cs="Arial" w:eastAsia="Arial" w:hAnsi="Arial"/>
          <w:color w:val="333333"/>
          <w:sz w:val="22"/>
          <w:szCs w:val="22"/>
        </w:rPr>
        <w:t xml:space="preserve">FREQ_PER_YEAR is hardcoded as 252 × 13 = 3276 (13 half-hour bars per day) for annualisation — adjust if you change timeframe</w:t>
      </w:r>
    </w:p>
    <w:p>
      <w:pPr>
        <w:pStyle w:val="ListParagraph"/>
        <w:numPr>
          <w:ilvl w:val="0"/>
          <w:numId w:val="2"/>
        </w:numPr>
        <w:spacing w:after="50" w:before="50"/>
      </w:pPr>
      <w:r>
        <w:rPr>
          <w:rFonts w:ascii="Arial" w:cs="Arial" w:eastAsia="Arial" w:hAnsi="Arial"/>
          <w:color w:val="333333"/>
          <w:sz w:val="22"/>
          <w:szCs w:val="22"/>
        </w:rPr>
        <w:t xml:space="preserve">The grid is tiny by design. For real optimisation, expand ADAPT_GRID_ATR_PERIODS and ADAPT_GRID_MULTIPLIERS — but expect much longer runtime</w:t>
      </w:r>
    </w:p>
    <w:p>
      <w:pPr>
        <w:pStyle w:val="ListParagraph"/>
        <w:numPr>
          <w:ilvl w:val="0"/>
          <w:numId w:val="2"/>
        </w:numPr>
        <w:spacing w:after="50" w:before="50"/>
      </w:pPr>
      <w:r>
        <w:rPr>
          <w:rFonts w:ascii="Arial" w:cs="Arial" w:eastAsia="Arial" w:hAnsi="Arial"/>
          <w:color w:val="333333"/>
          <w:sz w:val="22"/>
          <w:szCs w:val="22"/>
        </w:rPr>
        <w:t xml:space="preserve">Regime labels (0, 1, 2) from KMeans aren't sorted by volatility level — check centroid values to know which cluster is high/low vol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2026-04-22T06:24:08.266Z</dcterms:created>
  <dcterms:modified xsi:type="dcterms:W3CDTF">2026-04-22T06:24:08.266Z</dcterms:modified>
</cp:coreProperties>
</file>

<file path=docProps/custom.xml><?xml version="1.0" encoding="utf-8"?>
<Properties xmlns="http://schemas.openxmlformats.org/officeDocument/2006/custom-properties" xmlns:vt="http://schemas.openxmlformats.org/officeDocument/2006/docPropsVTypes"/>
</file>