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  <w:sz w:val="44"/>
        </w:rPr>
        <w:t>Eval Insights Platform</w:t>
      </w:r>
    </w:p>
    <w:p>
      <w:pPr>
        <w:spacing w:after="240"/>
      </w:pPr>
      <w:r>
        <w:rPr>
          <w:i/>
          <w:color w:val="64748B"/>
          <w:sz w:val="24"/>
        </w:rPr>
        <w:t>Trajectory-Level Failure Analysis for Excel Copilot Eval</w:t>
      </w:r>
    </w:p>
    <w:p>
      <w:pPr>
        <w:pStyle w:val="Heading1"/>
      </w:pPr>
      <w:r>
        <w:rPr>
          <w:color w:val="1F4E79"/>
        </w:rPr>
        <w:t>Goal (WHY)</w:t>
      </w:r>
    </w:p>
    <w:p>
      <w:r>
        <w:rPr>
          <w:color w:val="1E293B"/>
        </w:rPr>
        <w:t xml:space="preserve">Excel Copilot eval runs produce pass/fail verdicts — but </w:t>
      </w:r>
      <w:r>
        <w:rPr>
          <w:b/>
        </w:rPr>
        <w:t>not why</w:t>
      </w:r>
      <w:r>
        <w:rPr>
          <w:color w:val="1E293B"/>
        </w:rPr>
        <w:t xml:space="preserve"> something failed, </w:t>
      </w:r>
      <w:r>
        <w:rPr>
          <w:b/>
        </w:rPr>
        <w:t>how</w:t>
      </w:r>
      <w:r>
        <w:rPr>
          <w:color w:val="1E293B"/>
        </w:rPr>
        <w:t xml:space="preserve"> the agent behaved during execution, or </w:t>
      </w:r>
      <w:r>
        <w:rPr>
          <w:b/>
        </w:rPr>
        <w:t>what patterns</w:t>
      </w:r>
      <w:r>
        <w:rPr>
          <w:color w:val="1E293B"/>
        </w:rPr>
        <w:t xml:space="preserve"> repeat across hundreds of queries. Teams reviewing eval results were manually reading JSON trajectories or relying on aggregate pass rates that hide critical failure modes.</w:t>
      </w:r>
    </w:p>
    <w:p>
      <w:r>
        <w:rPr>
          <w:b/>
          <w:color w:val="1F4E79"/>
        </w:rPr>
        <w:t xml:space="preserve">The goal: </w:t>
      </w:r>
      <w:r>
        <w:rPr>
          <w:color w:val="1E293B"/>
        </w:rPr>
        <w:t>Turn raw eval output into actionable intelligence — so the team knows exactly what to fix, what's working, and where effort will have the highest ROI — without reading a single trajectory manually.</w:t>
      </w:r>
    </w:p>
    <w:p>
      <w:pPr>
        <w:pStyle w:val="Heading1"/>
      </w:pPr>
      <w:r>
        <w:rPr>
          <w:color w:val="1F4E79"/>
        </w:rPr>
        <w:t>Approach (HOW)</w:t>
      </w:r>
    </w:p>
    <w:p>
      <w:pPr>
        <w:spacing w:before="120"/>
      </w:pPr>
      <w:r>
        <w:rPr>
          <w:b/>
          <w:color w:val="1F4E79"/>
          <w:sz w:val="21"/>
        </w:rPr>
        <w:t>1. Trajectory Parsing &amp; Signal Extraction</w:t>
      </w:r>
    </w:p>
    <w:p>
      <w:pPr>
        <w:ind w:left="360"/>
      </w:pPr>
      <w:r>
        <w:rPr>
          <w:color w:val="1E293B"/>
          <w:sz w:val="20"/>
        </w:rPr>
        <w:t>Parse raw playOutput JSON files — extract every agent step (user query, script execution, script response, agent message) into a structured timeline. Compute trajectory-level signals: step count, error positions, error types, execution time, script similarity groups (retry loops), success claims vs actual results.</w:t>
      </w:r>
    </w:p>
    <w:p>
      <w:pPr>
        <w:spacing w:before="120"/>
      </w:pPr>
      <w:r>
        <w:rPr>
          <w:b/>
          <w:color w:val="1F4E79"/>
          <w:sz w:val="21"/>
        </w:rPr>
        <w:t>2. LLM-Powered Failure Classification (Two-Axis)</w:t>
      </w:r>
    </w:p>
    <w:p>
      <w:pPr>
        <w:ind w:left="360"/>
      </w:pPr>
      <w:r>
        <w:rPr>
          <w:color w:val="1E293B"/>
          <w:sz w:val="20"/>
        </w:rPr>
        <w:t>Trajectory Axis — where in the agent's process it went wrong (e.g., Misguided Strategy, Failed Error Recovery, Premature Completion). Outcome Axis — what's wrong with the final output (e.g., Wrong Values, Incomplete Output). Each failure gets a root cause explanation and suggested fix, not just a category label.</w:t>
      </w:r>
    </w:p>
    <w:p>
      <w:pPr>
        <w:spacing w:before="120"/>
      </w:pPr>
      <w:r>
        <w:rPr>
          <w:b/>
          <w:color w:val="1F4E79"/>
          <w:sz w:val="21"/>
        </w:rPr>
        <w:t>3. Multi-Dimensional Analysis</w:t>
      </w:r>
    </w:p>
    <w:p>
      <w:pPr>
        <w:ind w:left="360"/>
      </w:pPr>
      <w:r>
        <w:rPr>
          <w:color w:val="1E293B"/>
          <w:sz w:val="20"/>
        </w:rPr>
        <w:t>Success Analysis: Golden trajectories, recovery patterns, passing operations. Failure Analysis: Error-triggering operations, actual error messages, step efficiency gap, wasted steps, retry loop detection. Root Cause Analysis: LLM synthesizes failures into grouped root causes. False Claim Detection: Queries where the agent claims success but the grader disagrees. Recovery Analysis: Cross-references recoverable vs persistent errors.</w:t>
      </w:r>
    </w:p>
    <w:p>
      <w:pPr>
        <w:spacing w:before="120"/>
      </w:pPr>
      <w:r>
        <w:rPr>
          <w:b/>
          <w:color w:val="1F4E79"/>
          <w:sz w:val="21"/>
        </w:rPr>
        <w:t>4. Cross-Run Evolution Tracking</w:t>
      </w:r>
    </w:p>
    <w:p>
      <w:pPr>
        <w:ind w:left="360"/>
      </w:pPr>
      <w:r>
        <w:rPr>
          <w:color w:val="1E293B"/>
          <w:sz w:val="20"/>
        </w:rPr>
        <w:t>Upload multiple runs → track per-query status changes (Pass→Fail, Fail→Pass, Consistent). Categorize query evolution patterns with LLM analysis — why regressions happened, what improved. Trajectory diff: how the agent's step-by-step behavior changes across runs for the same query.</w:t>
      </w:r>
    </w:p>
    <w:p>
      <w:pPr>
        <w:spacing w:before="120"/>
      </w:pPr>
      <w:r>
        <w:rPr>
          <w:b/>
          <w:color w:val="1F4E79"/>
          <w:sz w:val="21"/>
        </w:rPr>
        <w:t>5. Exportable Reports</w:t>
      </w:r>
    </w:p>
    <w:p>
      <w:pPr>
        <w:ind w:left="360"/>
      </w:pPr>
      <w:r>
        <w:rPr>
          <w:color w:val="1E293B"/>
          <w:sz w:val="20"/>
        </w:rPr>
        <w:t>Self-contained HTML report covering all analysis tabs — shareable offline with stakeholders. Includes: Executive Summary, Dashboard, Deep Analysis, and per-query detail with categories and root causes.</w:t>
      </w:r>
    </w:p>
    <w:p>
      <w:pPr>
        <w:pStyle w:val="Heading1"/>
      </w:pPr>
      <w:r>
        <w:rPr>
          <w:color w:val="1F4E79"/>
        </w:rPr>
        <w:t>Impact (WHAT Gains)</w:t>
      </w:r>
    </w:p>
    <w:p>
      <w:pPr>
        <w:pStyle w:val="Heading2"/>
      </w:pPr>
      <w:r>
        <w:rPr>
          <w:color w:val="1F4E79"/>
          <w:sz w:val="24"/>
        </w:rPr>
        <w:t>Previously Not Possible → Now Unlocked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259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Before</w:t>
            </w:r>
          </w:p>
        </w:tc>
        <w:tc>
          <w:tcPr>
            <w:tcW w:type="dxa" w:w="403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Now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color w:val="1E293B"/>
                <w:sz w:val="18"/>
              </w:rPr>
              <w:t>Why a query failed</w:t>
            </w:r>
          </w:p>
        </w:tc>
        <w:tc>
          <w:tcPr>
            <w:tcW w:type="dxa" w:w="2592"/>
          </w:tcPr>
          <w:p>
            <w:r/>
            <w:r>
              <w:rPr>
                <w:color w:val="DC2626"/>
                <w:sz w:val="18"/>
              </w:rPr>
              <w:t>Manual trajectory reading</w:t>
            </w:r>
          </w:p>
        </w:tc>
        <w:tc>
          <w:tcPr>
            <w:tcW w:type="dxa" w:w="4032"/>
          </w:tcPr>
          <w:p>
            <w:r/>
            <w:r>
              <w:rPr>
                <w:color w:val="059669"/>
                <w:sz w:val="18"/>
              </w:rPr>
              <w:t>Automated two-axis classification with root cause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color w:val="1E293B"/>
                <w:sz w:val="18"/>
              </w:rPr>
              <w:t>Failure pattern grouping</w:t>
            </w:r>
          </w:p>
        </w:tc>
        <w:tc>
          <w:tcPr>
            <w:tcW w:type="dxa" w:w="2592"/>
          </w:tcPr>
          <w:p>
            <w:r/>
            <w:r>
              <w:rPr>
                <w:color w:val="DC2626"/>
                <w:sz w:val="18"/>
              </w:rPr>
              <w:t>Ad-hoc, per-person</w:t>
            </w:r>
          </w:p>
        </w:tc>
        <w:tc>
          <w:tcPr>
            <w:tcW w:type="dxa" w:w="4032"/>
          </w:tcPr>
          <w:p>
            <w:r/>
            <w:r>
              <w:rPr>
                <w:color w:val="059669"/>
                <w:sz w:val="18"/>
              </w:rPr>
              <w:t>Systematic: trajectory + outcome categories across all failures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color w:val="1E293B"/>
                <w:sz w:val="18"/>
              </w:rPr>
              <w:t>Recovery intelligence</w:t>
            </w:r>
          </w:p>
        </w:tc>
        <w:tc>
          <w:tcPr>
            <w:tcW w:type="dxa" w:w="2592"/>
          </w:tcPr>
          <w:p>
            <w:r/>
            <w:r>
              <w:rPr>
                <w:color w:val="DC2626"/>
                <w:sz w:val="18"/>
              </w:rPr>
              <w:t>Not tracked</w:t>
            </w:r>
          </w:p>
        </w:tc>
        <w:tc>
          <w:tcPr>
            <w:tcW w:type="dxa" w:w="4032"/>
          </w:tcPr>
          <w:p>
            <w:r/>
            <w:r>
              <w:rPr>
                <w:color w:val="059669"/>
                <w:sz w:val="18"/>
              </w:rPr>
              <w:t>Identifies which errors are recoverable vs persistent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color w:val="1E293B"/>
                <w:sz w:val="18"/>
              </w:rPr>
              <w:t>False confidence detection</w:t>
            </w:r>
          </w:p>
        </w:tc>
        <w:tc>
          <w:tcPr>
            <w:tcW w:type="dxa" w:w="2592"/>
          </w:tcPr>
          <w:p>
            <w:r/>
            <w:r>
              <w:rPr>
                <w:color w:val="DC2626"/>
                <w:sz w:val="18"/>
              </w:rPr>
              <w:t>Hidden in pass/fail</w:t>
            </w:r>
          </w:p>
        </w:tc>
        <w:tc>
          <w:tcPr>
            <w:tcW w:type="dxa" w:w="4032"/>
          </w:tcPr>
          <w:p>
            <w:r/>
            <w:r>
              <w:rPr>
                <w:color w:val="059669"/>
                <w:sz w:val="18"/>
              </w:rPr>
              <w:t>Flags queries where agent claims success incorrectly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color w:val="1E293B"/>
                <w:sz w:val="18"/>
              </w:rPr>
              <w:t>Wasted effort quantification</w:t>
            </w:r>
          </w:p>
        </w:tc>
        <w:tc>
          <w:tcPr>
            <w:tcW w:type="dxa" w:w="2592"/>
          </w:tcPr>
          <w:p>
            <w:r/>
            <w:r>
              <w:rPr>
                <w:color w:val="DC2626"/>
                <w:sz w:val="18"/>
              </w:rPr>
              <w:t>Unknown</w:t>
            </w:r>
          </w:p>
        </w:tc>
        <w:tc>
          <w:tcPr>
            <w:tcW w:type="dxa" w:w="4032"/>
          </w:tcPr>
          <w:p>
            <w:r/>
            <w:r>
              <w:rPr>
                <w:color w:val="059669"/>
                <w:sz w:val="18"/>
              </w:rPr>
              <w:t>Counts exact steps wasted after first error — maps to latency/cost savings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color w:val="1E293B"/>
                <w:sz w:val="18"/>
              </w:rPr>
              <w:t>Retry loop detection</w:t>
            </w:r>
          </w:p>
        </w:tc>
        <w:tc>
          <w:tcPr>
            <w:tcW w:type="dxa" w:w="2592"/>
          </w:tcPr>
          <w:p>
            <w:r/>
            <w:r>
              <w:rPr>
                <w:color w:val="DC2626"/>
                <w:sz w:val="18"/>
              </w:rPr>
              <w:t>Not visible</w:t>
            </w:r>
          </w:p>
        </w:tc>
        <w:tc>
          <w:tcPr>
            <w:tcW w:type="dxa" w:w="4032"/>
          </w:tcPr>
          <w:p>
            <w:r/>
            <w:r>
              <w:rPr>
                <w:color w:val="059669"/>
                <w:sz w:val="18"/>
              </w:rPr>
              <w:t>Identifies queries where agent repeats near-identical failing scripts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color w:val="1E293B"/>
                <w:sz w:val="18"/>
              </w:rPr>
              <w:t>Cross-run regression tracking</w:t>
            </w:r>
          </w:p>
        </w:tc>
        <w:tc>
          <w:tcPr>
            <w:tcW w:type="dxa" w:w="2592"/>
          </w:tcPr>
          <w:p>
            <w:r/>
            <w:r>
              <w:rPr>
                <w:color w:val="DC2626"/>
                <w:sz w:val="18"/>
              </w:rPr>
              <w:t>Manual diff of reports</w:t>
            </w:r>
          </w:p>
        </w:tc>
        <w:tc>
          <w:tcPr>
            <w:tcW w:type="dxa" w:w="4032"/>
          </w:tcPr>
          <w:p>
            <w:r/>
            <w:r>
              <w:rPr>
                <w:color w:val="059669"/>
                <w:sz w:val="18"/>
              </w:rPr>
              <w:t>Automated per-query status change tracking with trajectory diff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color w:val="1E293B"/>
                <w:sz w:val="18"/>
              </w:rPr>
              <w:t>Intent-level performance</w:t>
            </w:r>
          </w:p>
        </w:tc>
        <w:tc>
          <w:tcPr>
            <w:tcW w:type="dxa" w:w="2592"/>
          </w:tcPr>
          <w:p>
            <w:r/>
            <w:r>
              <w:rPr>
                <w:color w:val="DC2626"/>
                <w:sz w:val="18"/>
              </w:rPr>
              <w:t>Aggregate pass rate only</w:t>
            </w:r>
          </w:p>
        </w:tc>
        <w:tc>
          <w:tcPr>
            <w:tcW w:type="dxa" w:w="4032"/>
          </w:tcPr>
          <w:p>
            <w:r/>
            <w:r>
              <w:rPr>
                <w:color w:val="059669"/>
                <w:sz w:val="18"/>
              </w:rPr>
              <w:t>Pass rate by query intent, specificity, complexity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color w:val="1E293B"/>
                <w:sz w:val="18"/>
              </w:rPr>
              <w:t>Actionable recommendations</w:t>
            </w:r>
          </w:p>
        </w:tc>
        <w:tc>
          <w:tcPr>
            <w:tcW w:type="dxa" w:w="2592"/>
          </w:tcPr>
          <w:p>
            <w:r/>
            <w:r>
              <w:rPr>
                <w:color w:val="DC2626"/>
                <w:sz w:val="18"/>
              </w:rPr>
              <w:t>Generic "improve error handling"</w:t>
            </w:r>
          </w:p>
        </w:tc>
        <w:tc>
          <w:tcPr>
            <w:tcW w:type="dxa" w:w="4032"/>
          </w:tcPr>
          <w:p>
            <w:r/>
            <w:r>
              <w:rPr>
                <w:color w:val="059669"/>
                <w:sz w:val="18"/>
              </w:rPr>
              <w:t>LLM-generated, specific to the data: names error types, operations, patterns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color w:val="1E293B"/>
                <w:sz w:val="18"/>
              </w:rPr>
              <w:t>Shareable analysis</w:t>
            </w:r>
          </w:p>
        </w:tc>
        <w:tc>
          <w:tcPr>
            <w:tcW w:type="dxa" w:w="2592"/>
          </w:tcPr>
          <w:p>
            <w:r/>
            <w:r>
              <w:rPr>
                <w:color w:val="DC2626"/>
                <w:sz w:val="18"/>
              </w:rPr>
              <w:t>Screenshots or raw JSON</w:t>
            </w:r>
          </w:p>
        </w:tc>
        <w:tc>
          <w:tcPr>
            <w:tcW w:type="dxa" w:w="4032"/>
          </w:tcPr>
          <w:p>
            <w:r/>
            <w:r>
              <w:rPr>
                <w:color w:val="059669"/>
                <w:sz w:val="18"/>
              </w:rPr>
              <w:t>One-click HTML report with full analysis</w:t>
            </w:r>
          </w:p>
        </w:tc>
      </w:tr>
    </w:tbl>
    <w:p/>
    <w:p>
      <w:pPr>
        <w:pStyle w:val="Heading2"/>
      </w:pPr>
      <w:r>
        <w:rPr>
          <w:color w:val="1F4E79"/>
          <w:sz w:val="24"/>
        </w:rPr>
        <w:t>Key Insights Surfaced</w:t>
      </w:r>
    </w:p>
    <w:p>
      <w:pPr>
        <w:pStyle w:val="ListBullet"/>
      </w:pPr>
      <w:r>
        <w:rPr>
          <w:b/>
          <w:color w:val="1F4E79"/>
          <w:sz w:val="20"/>
        </w:rPr>
        <w:t xml:space="preserve">Success Analysis </w:t>
      </w:r>
      <w:r>
        <w:rPr>
          <w:color w:val="1E293B"/>
          <w:sz w:val="20"/>
        </w:rPr>
        <w:t>reveals golden trajectories cluster in specific batches and intent types — these are the agent's strength zones and optimization benchmarks</w:t>
      </w:r>
    </w:p>
    <w:p>
      <w:pPr>
        <w:pStyle w:val="ListBullet"/>
      </w:pPr>
      <w:r>
        <w:rPr>
          <w:b/>
          <w:color w:val="1F4E79"/>
          <w:sz w:val="20"/>
        </w:rPr>
        <w:t xml:space="preserve">Failure Analysis </w:t>
      </w:r>
      <w:r>
        <w:rPr>
          <w:color w:val="1E293B"/>
          <w:sz w:val="20"/>
        </w:rPr>
        <w:t>shows certain operations (e.g., conditional formatting, multi-sheet references) trigger disproportionate errors — prioritizable fix targets</w:t>
      </w:r>
    </w:p>
    <w:p>
      <w:pPr>
        <w:pStyle w:val="ListBullet"/>
      </w:pPr>
      <w:r>
        <w:rPr>
          <w:b/>
          <w:color w:val="1F4E79"/>
          <w:sz w:val="20"/>
        </w:rPr>
        <w:t xml:space="preserve">Root Cause Analysis </w:t>
      </w:r>
      <w:r>
        <w:rPr>
          <w:color w:val="1E293B"/>
          <w:sz w:val="20"/>
        </w:rPr>
        <w:t>groups failures by underlying cause — e.g., "agent miscalculates because it doesn't handle null cells" vs "agent targets wrong sheet"</w:t>
      </w:r>
    </w:p>
    <w:p>
      <w:pPr>
        <w:pStyle w:val="ListBullet"/>
      </w:pPr>
      <w:r>
        <w:rPr>
          <w:b/>
          <w:color w:val="1F4E79"/>
          <w:sz w:val="20"/>
        </w:rPr>
        <w:t xml:space="preserve">Recovery vs Failure cross-reference </w:t>
      </w:r>
      <w:r>
        <w:rPr>
          <w:color w:val="1E293B"/>
          <w:sz w:val="20"/>
        </w:rPr>
        <w:t>identifies errors the agent can recover from — the recovery strategy can be extracted and applied to currently-failing queries</w:t>
      </w:r>
    </w:p>
    <w:p>
      <w:pPr>
        <w:pStyle w:val="ListBullet"/>
      </w:pPr>
      <w:r>
        <w:rPr>
          <w:b/>
          <w:color w:val="1F4E79"/>
          <w:sz w:val="20"/>
        </w:rPr>
        <w:t xml:space="preserve">False claim rate </w:t>
      </w:r>
      <w:r>
        <w:rPr>
          <w:color w:val="1E293B"/>
          <w:sz w:val="20"/>
        </w:rPr>
        <w:t>quantifies the agent's self-evaluation blind spot — a direct input for adding verification steps</w:t>
      </w:r>
    </w:p>
    <w:p>
      <w:pPr>
        <w:pStyle w:val="ListBullet"/>
      </w:pPr>
      <w:r>
        <w:rPr>
          <w:b/>
          <w:color w:val="1F4E79"/>
          <w:sz w:val="20"/>
        </w:rPr>
        <w:t xml:space="preserve">Wasted steps metric </w:t>
      </w:r>
      <w:r>
        <w:rPr>
          <w:color w:val="1E293B"/>
          <w:sz w:val="20"/>
        </w:rPr>
        <w:t>translates directly to potential latency/cost reduction — X steps could be saved if the agent stopped after first error</w:t>
      </w:r>
    </w:p>
    <w:p/>
    <w:p>
      <w:pPr>
        <w:jc w:val="center"/>
      </w:pPr>
      <w:r>
        <w:rPr>
          <w:i/>
          <w:color w:val="64748B"/>
          <w:sz w:val="17"/>
        </w:rPr>
        <w:t>Platform: Streamlit + LLM (Groq/Gemini)  |  Input: evalVNext playOutput JSON  |  Output: Interactive dashboard + downloadable HTML report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