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 — trace_001</w:t>
      </w:r>
    </w:p>
    <w:p>
      <w:r>
        <w:t>Task: Analyse this sales data and create a Word report for leadership</w:t>
      </w:r>
    </w:p>
    <w:p>
      <w:r>
        <w:t>Generated by: GROQ  |  2026-05-07 14:26</w:t>
      </w:r>
    </w:p>
    <w:p>
      <w:pPr>
        <w:pStyle w:val="Heading1"/>
      </w:pPr>
      <w:r>
        <w:t>Executive Summary</w:t>
      </w:r>
    </w:p>
    <w:p>
      <w:r>
        <w:t>No summary available.</w:t>
      </w:r>
    </w:p>
    <w:p>
      <w:pPr>
        <w:pStyle w:val="Heading1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8,333,861</w:t>
            </w:r>
          </w:p>
        </w:tc>
      </w:tr>
      <w:tr>
        <w:tc>
          <w:tcPr>
            <w:tcW w:type="dxa" w:w="4320"/>
          </w:tcPr>
          <w:p>
            <w:r>
              <w:t>Total Units</w:t>
            </w:r>
          </w:p>
        </w:tc>
        <w:tc>
          <w:tcPr>
            <w:tcW w:type="dxa" w:w="4320"/>
          </w:tcPr>
          <w:p>
            <w:r>
              <w:t>33,196</w:t>
            </w:r>
          </w:p>
        </w:tc>
      </w:tr>
      <w:tr>
        <w:tc>
          <w:tcPr>
            <w:tcW w:type="dxa" w:w="4320"/>
          </w:tcPr>
          <w:p>
            <w:r>
              <w:t>Rows Analysed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Anomalies Found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Revenue — North</w:t>
            </w:r>
          </w:p>
        </w:tc>
        <w:tc>
          <w:tcPr>
            <w:tcW w:type="dxa" w:w="4320"/>
          </w:tcPr>
          <w:p>
            <w:r>
              <w:t>2,951,623</w:t>
            </w:r>
          </w:p>
        </w:tc>
      </w:tr>
      <w:tr>
        <w:tc>
          <w:tcPr>
            <w:tcW w:type="dxa" w:w="4320"/>
          </w:tcPr>
          <w:p>
            <w:r>
              <w:t>Revenue — West</w:t>
            </w:r>
          </w:p>
        </w:tc>
        <w:tc>
          <w:tcPr>
            <w:tcW w:type="dxa" w:w="4320"/>
          </w:tcPr>
          <w:p>
            <w:r>
              <w:t>2,828,402</w:t>
            </w:r>
          </w:p>
        </w:tc>
      </w:tr>
      <w:tr>
        <w:tc>
          <w:tcPr>
            <w:tcW w:type="dxa" w:w="4320"/>
          </w:tcPr>
          <w:p>
            <w:r>
              <w:t>Revenue — South</w:t>
            </w:r>
          </w:p>
        </w:tc>
        <w:tc>
          <w:tcPr>
            <w:tcW w:type="dxa" w:w="4320"/>
          </w:tcPr>
          <w:p>
            <w:r>
              <w:t>2,553,836</w:t>
            </w:r>
          </w:p>
        </w:tc>
      </w:tr>
    </w:tbl>
    <w:p>
      <w:pPr>
        <w:pStyle w:val="Heading1"/>
      </w:pPr>
      <w:r>
        <w:t>Anomaly Analysis</w:t>
      </w:r>
    </w:p>
    <w:p>
      <w:r>
        <w:t>Detected 14 outlier(s) with |z-score| &gt; 2.0: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Value (z-score)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Product_E</w:t>
            </w:r>
          </w:p>
        </w:tc>
        <w:tc>
          <w:tcPr>
            <w:tcW w:type="dxa" w:w="1728"/>
          </w:tcPr>
          <w:p>
            <w:r>
              <w:t>20,000  (z=-2.889)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Mar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Product_B</w:t>
            </w:r>
          </w:p>
        </w:tc>
        <w:tc>
          <w:tcPr>
            <w:tcW w:type="dxa" w:w="1728"/>
          </w:tcPr>
          <w:p>
            <w:r>
              <w:t>95  (z=-2.585)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54,884  (z=2.534)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209  (z=2.437)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54,202  (z=2.428)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206  (z=2.304)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53,027  (z=2.246)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Product_E</w:t>
            </w:r>
          </w:p>
        </w:tc>
        <w:tc>
          <w:tcPr>
            <w:tcW w:type="dxa" w:w="1728"/>
          </w:tcPr>
          <w:p>
            <w:r>
              <w:t>103  (z=-2.233)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Product_B</w:t>
            </w:r>
          </w:p>
        </w:tc>
        <w:tc>
          <w:tcPr>
            <w:tcW w:type="dxa" w:w="1728"/>
          </w:tcPr>
          <w:p>
            <w:r>
              <w:t>204  (z=2.216)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202  (z=2.128)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