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 — trace_001</w:t>
      </w:r>
    </w:p>
    <w:p>
      <w:r>
        <w:t>Task: Analyse this sales data and create a Word report for leadership</w:t>
      </w:r>
    </w:p>
    <w:p>
      <w:r>
        <w:t>Generated by: QWEN  |  2026-05-07 14:31</w:t>
      </w:r>
    </w:p>
    <w:p>
      <w:pPr>
        <w:pStyle w:val="Heading1"/>
      </w:pPr>
      <w:r>
        <w:t>Executive Summary</w:t>
      </w:r>
    </w:p>
    <w:p>
      <w:r>
        <w:t>Total revenue reached $8,333,861 with 33,196 units sold. North region led with $2,951,623 revenue. 10 statistically significant anomalies detected across sales data.</w:t>
      </w:r>
    </w:p>
    <w:p>
      <w:pPr>
        <w:pStyle w:val="Heading1"/>
      </w:pPr>
      <w:r>
        <w:t>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8,333,861</w:t>
            </w:r>
          </w:p>
        </w:tc>
      </w:tr>
      <w:tr>
        <w:tc>
          <w:tcPr>
            <w:tcW w:type="dxa" w:w="4320"/>
          </w:tcPr>
          <w:p>
            <w:r>
              <w:t>Total Units</w:t>
            </w:r>
          </w:p>
        </w:tc>
        <w:tc>
          <w:tcPr>
            <w:tcW w:type="dxa" w:w="4320"/>
          </w:tcPr>
          <w:p>
            <w:r>
              <w:t>33,196</w:t>
            </w:r>
          </w:p>
        </w:tc>
      </w:tr>
      <w:tr>
        <w:tc>
          <w:tcPr>
            <w:tcW w:type="dxa" w:w="4320"/>
          </w:tcPr>
          <w:p>
            <w:r>
              <w:t>Rows Analysed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Anomalies Found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Revenue — North</w:t>
            </w:r>
          </w:p>
        </w:tc>
        <w:tc>
          <w:tcPr>
            <w:tcW w:type="dxa" w:w="4320"/>
          </w:tcPr>
          <w:p>
            <w:r>
              <w:t>2,951,623</w:t>
            </w:r>
          </w:p>
        </w:tc>
      </w:tr>
      <w:tr>
        <w:tc>
          <w:tcPr>
            <w:tcW w:type="dxa" w:w="4320"/>
          </w:tcPr>
          <w:p>
            <w:r>
              <w:t>Revenue — West</w:t>
            </w:r>
          </w:p>
        </w:tc>
        <w:tc>
          <w:tcPr>
            <w:tcW w:type="dxa" w:w="4320"/>
          </w:tcPr>
          <w:p>
            <w:r>
              <w:t>2,828,402</w:t>
            </w:r>
          </w:p>
        </w:tc>
      </w:tr>
      <w:tr>
        <w:tc>
          <w:tcPr>
            <w:tcW w:type="dxa" w:w="4320"/>
          </w:tcPr>
          <w:p>
            <w:r>
              <w:t>Revenue — South</w:t>
            </w:r>
          </w:p>
        </w:tc>
        <w:tc>
          <w:tcPr>
            <w:tcW w:type="dxa" w:w="4320"/>
          </w:tcPr>
          <w:p>
            <w:r>
              <w:t>2,553,836</w:t>
            </w:r>
          </w:p>
        </w:tc>
      </w:tr>
    </w:tbl>
    <w:p>
      <w:pPr>
        <w:pStyle w:val="Heading1"/>
      </w:pPr>
      <w:r>
        <w:t>Anomaly Analysis</w:t>
      </w:r>
    </w:p>
    <w:p>
      <w:r>
        <w:t>10 anomalies documented with month/region/product/value/z-score details including: South Product_E Aug ($20,000, z=-2.89), South Product_B Mar (95 units, z=-2.59), West Product_A Nov ($54,884, z=+2.53), North Product_A Nov ($54,202, z=+2.43), and 7 additional outliers with z-scores beyond ±2.0</w:t>
      </w:r>
    </w:p>
    <w:p>
      <w:r>
        <w:t>Detected 14 outlier(s) with |z-score| &gt; 2.0: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Value (z-score)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Aug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Product_E</w:t>
            </w:r>
          </w:p>
        </w:tc>
        <w:tc>
          <w:tcPr>
            <w:tcW w:type="dxa" w:w="1728"/>
          </w:tcPr>
          <w:p>
            <w:r>
              <w:t>20,000  (z=-2.889)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Mar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Product_B</w:t>
            </w:r>
          </w:p>
        </w:tc>
        <w:tc>
          <w:tcPr>
            <w:tcW w:type="dxa" w:w="1728"/>
          </w:tcPr>
          <w:p>
            <w:r>
              <w:t>95  (z=-2.585)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54,884  (z=2.534)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209  (z=2.437)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54,202  (z=2.428)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206  (z=2.304)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Sep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53,027  (z=2.246)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Aug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Product_E</w:t>
            </w:r>
          </w:p>
        </w:tc>
        <w:tc>
          <w:tcPr>
            <w:tcW w:type="dxa" w:w="1728"/>
          </w:tcPr>
          <w:p>
            <w:r>
              <w:t>103  (z=-2.233)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Product_B</w:t>
            </w:r>
          </w:p>
        </w:tc>
        <w:tc>
          <w:tcPr>
            <w:tcW w:type="dxa" w:w="1728"/>
          </w:tcPr>
          <w:p>
            <w:r>
              <w:t>204  (z=2.216)</w:t>
            </w:r>
          </w:p>
        </w:tc>
      </w:tr>
      <w:tr>
        <w:tc>
          <w:tcPr>
            <w:tcW w:type="dxa" w:w="1728"/>
          </w:tcPr>
          <w:p>
            <w:r>
              <w:t>Units_Sold</w:t>
            </w:r>
          </w:p>
        </w:tc>
        <w:tc>
          <w:tcPr>
            <w:tcW w:type="dxa" w:w="1728"/>
          </w:tcPr>
          <w:p>
            <w:r>
              <w:t>Sep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Product_A</w:t>
            </w:r>
          </w:p>
        </w:tc>
        <w:tc>
          <w:tcPr>
            <w:tcW w:type="dxa" w:w="1728"/>
          </w:tcPr>
          <w:p>
            <w:r>
              <w:t>202  (z=2.128)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Investigate South Product_E August revenue dip ($20,000, z=-2.89) for regional market issues</w:t>
      </w:r>
    </w:p>
    <w:p>
      <w:pPr>
        <w:pStyle w:val="ListBullet"/>
      </w:pPr>
      <w:r>
        <w:t>Audit South Product_B March unit sales (95 units, z=-2.59) for supply chain disruptions</w:t>
      </w:r>
    </w:p>
    <w:p>
      <w:pPr>
        <w:pStyle w:val="ListBullet"/>
      </w:pPr>
      <w:r>
        <w:t>Scale North/West Product_A November performance ($54k-$55k, z=+2.3-2.5) through targeted marketing</w:t>
      </w:r>
    </w:p>
    <w:p>
      <w:pPr>
        <w:pStyle w:val="ListBullet"/>
      </w:pPr>
      <w:r>
        <w:t>Verify data accuracy for West Product_A September ($53,027, z=+2.25) and November ($54,884, z=+2.53) spikes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