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F34" w:rsidRDefault="00EE2F34" w:rsidP="00593326">
      <w:pPr>
        <w:ind w:left="142" w:firstLine="284"/>
      </w:pPr>
    </w:p>
    <w:p w:rsidR="0068400F" w:rsidRPr="00DE13C1" w:rsidRDefault="00EE2F34" w:rsidP="00DE13C1">
      <w:pPr>
        <w:ind w:left="720" w:firstLine="720"/>
        <w:rPr>
          <w:b/>
          <w:bCs/>
          <w:sz w:val="32"/>
          <w:szCs w:val="28"/>
          <w:u w:val="single"/>
        </w:rPr>
      </w:pPr>
      <w:r w:rsidRPr="00DE13C1">
        <w:rPr>
          <w:b/>
          <w:bCs/>
          <w:sz w:val="32"/>
          <w:szCs w:val="28"/>
          <w:u w:val="single"/>
        </w:rPr>
        <w:t>Protocol for charging of Boiler feed pump lines and its flushing</w:t>
      </w:r>
    </w:p>
    <w:p w:rsidR="00EE2F34" w:rsidRDefault="00EE2F34" w:rsidP="00593326">
      <w:pPr>
        <w:spacing w:after="0"/>
        <w:ind w:left="142" w:firstLine="284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Agreed by-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  <w:t>Approved by</w:t>
      </w:r>
    </w:p>
    <w:p w:rsidR="00EE2F34" w:rsidRDefault="00EE2F34" w:rsidP="00593326">
      <w:pPr>
        <w:spacing w:after="120"/>
        <w:ind w:left="142" w:firstLine="284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DGM I/c</w:t>
      </w:r>
      <w:r w:rsidR="00593326">
        <w:rPr>
          <w:b/>
          <w:bCs/>
          <w:sz w:val="24"/>
          <w:szCs w:val="22"/>
        </w:rPr>
        <w:t>,</w:t>
      </w:r>
      <w:r>
        <w:rPr>
          <w:b/>
          <w:bCs/>
          <w:sz w:val="24"/>
          <w:szCs w:val="22"/>
        </w:rPr>
        <w:t xml:space="preserve"> </w:t>
      </w:r>
      <w:proofErr w:type="gramStart"/>
      <w:r>
        <w:rPr>
          <w:b/>
          <w:bCs/>
          <w:sz w:val="24"/>
          <w:szCs w:val="22"/>
        </w:rPr>
        <w:t>PBS(</w:t>
      </w:r>
      <w:proofErr w:type="gramEnd"/>
      <w:r>
        <w:rPr>
          <w:b/>
          <w:bCs/>
          <w:sz w:val="24"/>
          <w:szCs w:val="22"/>
        </w:rPr>
        <w:t>1&amp;2)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  <w:t>GM Project (PBS-II)</w:t>
      </w:r>
    </w:p>
    <w:tbl>
      <w:tblPr>
        <w:tblStyle w:val="TableGrid"/>
        <w:tblW w:w="0" w:type="auto"/>
        <w:jc w:val="center"/>
        <w:tblLook w:val="04A0"/>
      </w:tblPr>
      <w:tblGrid>
        <w:gridCol w:w="5211"/>
        <w:gridCol w:w="2410"/>
        <w:gridCol w:w="3536"/>
      </w:tblGrid>
      <w:tr w:rsidR="00EE2F34" w:rsidTr="00593326">
        <w:trPr>
          <w:trHeight w:val="399"/>
          <w:jc w:val="center"/>
        </w:trPr>
        <w:tc>
          <w:tcPr>
            <w:tcW w:w="5211" w:type="dxa"/>
          </w:tcPr>
          <w:p w:rsidR="00EE2F34" w:rsidRDefault="00EE2F34" w:rsidP="00593326">
            <w:pPr>
              <w:spacing w:after="120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Activity</w:t>
            </w:r>
          </w:p>
        </w:tc>
        <w:tc>
          <w:tcPr>
            <w:tcW w:w="2410" w:type="dxa"/>
          </w:tcPr>
          <w:p w:rsidR="00EE2F34" w:rsidRDefault="00EE2F34" w:rsidP="00593326">
            <w:pPr>
              <w:spacing w:after="120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Responsibility</w:t>
            </w:r>
          </w:p>
        </w:tc>
        <w:tc>
          <w:tcPr>
            <w:tcW w:w="3536" w:type="dxa"/>
          </w:tcPr>
          <w:p w:rsidR="00EE2F34" w:rsidRDefault="00EE2F34" w:rsidP="00593326">
            <w:pPr>
              <w:spacing w:after="120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Remarks</w:t>
            </w:r>
          </w:p>
        </w:tc>
      </w:tr>
      <w:tr w:rsidR="00EE2F34" w:rsidTr="00593326">
        <w:trPr>
          <w:trHeight w:val="576"/>
          <w:jc w:val="center"/>
        </w:trPr>
        <w:tc>
          <w:tcPr>
            <w:tcW w:w="5211" w:type="dxa"/>
          </w:tcPr>
          <w:p w:rsidR="00EE2F34" w:rsidRPr="00EE2F34" w:rsidRDefault="00EE2F34" w:rsidP="00EE2F34">
            <w:pPr>
              <w:rPr>
                <w:sz w:val="24"/>
                <w:szCs w:val="22"/>
              </w:rPr>
            </w:pPr>
            <w:r w:rsidRPr="00EE2F34">
              <w:rPr>
                <w:sz w:val="24"/>
                <w:szCs w:val="22"/>
              </w:rPr>
              <w:t>1) Deaerator level is to be maintained as before starting BFP#1</w:t>
            </w:r>
          </w:p>
        </w:tc>
        <w:tc>
          <w:tcPr>
            <w:tcW w:w="2410" w:type="dxa"/>
          </w:tcPr>
          <w:p w:rsidR="00593326" w:rsidRDefault="00593326" w:rsidP="00593326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M/s FLCL, </w:t>
            </w:r>
            <w:r w:rsidR="00F07578">
              <w:rPr>
                <w:sz w:val="24"/>
                <w:szCs w:val="22"/>
              </w:rPr>
              <w:t>M/s AESPL</w:t>
            </w:r>
            <w:r>
              <w:rPr>
                <w:sz w:val="24"/>
                <w:szCs w:val="22"/>
              </w:rPr>
              <w:t>,</w:t>
            </w:r>
          </w:p>
          <w:p w:rsidR="00F07578" w:rsidRPr="00EE2F34" w:rsidRDefault="00F07578" w:rsidP="00593326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Project (P-Pz)</w:t>
            </w:r>
          </w:p>
        </w:tc>
        <w:tc>
          <w:tcPr>
            <w:tcW w:w="3536" w:type="dxa"/>
          </w:tcPr>
          <w:p w:rsidR="00EE2F34" w:rsidRPr="00EE2F34" w:rsidRDefault="00EE2F34" w:rsidP="00EE2F34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Use of PPEs shall be ensured.</w:t>
            </w:r>
          </w:p>
        </w:tc>
      </w:tr>
      <w:tr w:rsidR="00EE2F34" w:rsidTr="00593326">
        <w:trPr>
          <w:trHeight w:val="857"/>
          <w:jc w:val="center"/>
        </w:trPr>
        <w:tc>
          <w:tcPr>
            <w:tcW w:w="5211" w:type="dxa"/>
          </w:tcPr>
          <w:p w:rsidR="00EE2F34" w:rsidRPr="00EE2F34" w:rsidRDefault="00EE2F34" w:rsidP="00EE2F34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2) Recirculation and balancing line of BFP to be kept open at Deaerator level.</w:t>
            </w:r>
          </w:p>
        </w:tc>
        <w:tc>
          <w:tcPr>
            <w:tcW w:w="2410" w:type="dxa"/>
          </w:tcPr>
          <w:p w:rsidR="00EE2F34" w:rsidRPr="00EE2F34" w:rsidRDefault="00F07578" w:rsidP="00F07578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-----do----</w:t>
            </w:r>
          </w:p>
        </w:tc>
        <w:tc>
          <w:tcPr>
            <w:tcW w:w="3536" w:type="dxa"/>
          </w:tcPr>
          <w:p w:rsidR="00EE2F34" w:rsidRPr="00EE2F34" w:rsidRDefault="00EE2F34" w:rsidP="00EE2F34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Working plateform shall be ensured at Feed pump discharge and Suction valve area.</w:t>
            </w:r>
          </w:p>
        </w:tc>
      </w:tr>
      <w:tr w:rsidR="00F07578" w:rsidTr="00593326">
        <w:trPr>
          <w:trHeight w:val="872"/>
          <w:jc w:val="center"/>
        </w:trPr>
        <w:tc>
          <w:tcPr>
            <w:tcW w:w="5211" w:type="dxa"/>
          </w:tcPr>
          <w:p w:rsidR="00F07578" w:rsidRDefault="00F07578" w:rsidP="00EE2F34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3) Cooling water flow to BFP bearing and glands to be ensured by charging of cooling water line.</w:t>
            </w:r>
          </w:p>
        </w:tc>
        <w:tc>
          <w:tcPr>
            <w:tcW w:w="2410" w:type="dxa"/>
          </w:tcPr>
          <w:p w:rsidR="00F07578" w:rsidRPr="00EE2F34" w:rsidRDefault="00F07578" w:rsidP="00BE5357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-----do----</w:t>
            </w:r>
          </w:p>
        </w:tc>
        <w:tc>
          <w:tcPr>
            <w:tcW w:w="3536" w:type="dxa"/>
          </w:tcPr>
          <w:p w:rsidR="00F07578" w:rsidRDefault="00F07578" w:rsidP="00EE2F34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Bearing oil of pump shall be ensured before BFP#1</w:t>
            </w:r>
          </w:p>
        </w:tc>
      </w:tr>
      <w:tr w:rsidR="00F07578" w:rsidTr="00593326">
        <w:trPr>
          <w:trHeight w:val="857"/>
          <w:jc w:val="center"/>
        </w:trPr>
        <w:tc>
          <w:tcPr>
            <w:tcW w:w="5211" w:type="dxa"/>
          </w:tcPr>
          <w:p w:rsidR="00F07578" w:rsidRDefault="00F07578" w:rsidP="00EE2F34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4) Suction valve of BFP#1 to be kept open (100%)</w:t>
            </w:r>
          </w:p>
        </w:tc>
        <w:tc>
          <w:tcPr>
            <w:tcW w:w="2410" w:type="dxa"/>
          </w:tcPr>
          <w:p w:rsidR="00F07578" w:rsidRPr="00EE2F34" w:rsidRDefault="00F07578" w:rsidP="00BE5357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-----do----</w:t>
            </w:r>
          </w:p>
        </w:tc>
        <w:tc>
          <w:tcPr>
            <w:tcW w:w="3536" w:type="dxa"/>
          </w:tcPr>
          <w:p w:rsidR="00F07578" w:rsidRDefault="00F07578" w:rsidP="00EE2F34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All local pressure gauge and temperature gauge shall be ensured in working condition.</w:t>
            </w:r>
          </w:p>
        </w:tc>
      </w:tr>
      <w:tr w:rsidR="00F07578" w:rsidTr="00593326">
        <w:trPr>
          <w:trHeight w:val="857"/>
          <w:jc w:val="center"/>
        </w:trPr>
        <w:tc>
          <w:tcPr>
            <w:tcW w:w="5211" w:type="dxa"/>
          </w:tcPr>
          <w:p w:rsidR="00F07578" w:rsidRDefault="00F07578" w:rsidP="00F07578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5) All discharge valve (motorised and manual) to be kept in closed condition.</w:t>
            </w:r>
          </w:p>
        </w:tc>
        <w:tc>
          <w:tcPr>
            <w:tcW w:w="2410" w:type="dxa"/>
          </w:tcPr>
          <w:p w:rsidR="00F07578" w:rsidRPr="00EE2F34" w:rsidRDefault="00F07578" w:rsidP="00BE5357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-----do----</w:t>
            </w:r>
          </w:p>
        </w:tc>
        <w:tc>
          <w:tcPr>
            <w:tcW w:w="3536" w:type="dxa"/>
          </w:tcPr>
          <w:p w:rsidR="00F07578" w:rsidRDefault="00F07578" w:rsidP="00EE2F34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Vibration reading and bearing temperature through RTD shall be ensured in DCS HMI for monitoring.</w:t>
            </w:r>
          </w:p>
        </w:tc>
      </w:tr>
      <w:tr w:rsidR="00F07578" w:rsidTr="00593326">
        <w:trPr>
          <w:trHeight w:val="857"/>
          <w:jc w:val="center"/>
        </w:trPr>
        <w:tc>
          <w:tcPr>
            <w:tcW w:w="5211" w:type="dxa"/>
          </w:tcPr>
          <w:p w:rsidR="00F07578" w:rsidRDefault="00F07578" w:rsidP="00F07578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6) All drain valves and air vent valves to be in crack open condition to avoid hammering of pipeline.</w:t>
            </w:r>
          </w:p>
        </w:tc>
        <w:tc>
          <w:tcPr>
            <w:tcW w:w="2410" w:type="dxa"/>
          </w:tcPr>
          <w:p w:rsidR="00F07578" w:rsidRPr="00EE2F34" w:rsidRDefault="00F07578" w:rsidP="00BE5357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-----do----</w:t>
            </w:r>
          </w:p>
        </w:tc>
        <w:tc>
          <w:tcPr>
            <w:tcW w:w="3536" w:type="dxa"/>
          </w:tcPr>
          <w:p w:rsidR="00F07578" w:rsidRDefault="00F07578" w:rsidP="00EE2F34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Deaerator level in DCS HMI is must before starting BFP#1.</w:t>
            </w:r>
          </w:p>
        </w:tc>
      </w:tr>
      <w:tr w:rsidR="00F07578" w:rsidTr="00593326">
        <w:trPr>
          <w:trHeight w:val="872"/>
          <w:jc w:val="center"/>
        </w:trPr>
        <w:tc>
          <w:tcPr>
            <w:tcW w:w="5211" w:type="dxa"/>
          </w:tcPr>
          <w:p w:rsidR="00F07578" w:rsidRDefault="00F07578" w:rsidP="00F07578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7) Starting of BFP#1 for trial and monitoring of all parameters OEM KSB.</w:t>
            </w:r>
          </w:p>
        </w:tc>
        <w:tc>
          <w:tcPr>
            <w:tcW w:w="2410" w:type="dxa"/>
          </w:tcPr>
          <w:p w:rsidR="00593326" w:rsidRDefault="00593326" w:rsidP="00593326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M/s FLCL, </w:t>
            </w:r>
            <w:r w:rsidR="00F07578">
              <w:rPr>
                <w:sz w:val="24"/>
                <w:szCs w:val="22"/>
              </w:rPr>
              <w:t>M/s AESPL</w:t>
            </w:r>
            <w:r>
              <w:rPr>
                <w:sz w:val="24"/>
                <w:szCs w:val="22"/>
              </w:rPr>
              <w:t>,</w:t>
            </w:r>
          </w:p>
          <w:p w:rsidR="00F07578" w:rsidRPr="00EE2F34" w:rsidRDefault="00F07578" w:rsidP="00593326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Project (P-Pz)</w:t>
            </w:r>
            <w:r w:rsidR="00593326">
              <w:rPr>
                <w:sz w:val="24"/>
                <w:szCs w:val="22"/>
              </w:rPr>
              <w:t xml:space="preserve"> &amp; </w:t>
            </w:r>
            <w:r>
              <w:rPr>
                <w:sz w:val="24"/>
                <w:szCs w:val="22"/>
              </w:rPr>
              <w:t>PBS-II</w:t>
            </w:r>
          </w:p>
        </w:tc>
        <w:tc>
          <w:tcPr>
            <w:tcW w:w="3536" w:type="dxa"/>
          </w:tcPr>
          <w:p w:rsidR="00F07578" w:rsidRDefault="00F07578" w:rsidP="00EE2F34">
            <w:pPr>
              <w:rPr>
                <w:sz w:val="24"/>
                <w:szCs w:val="22"/>
              </w:rPr>
            </w:pPr>
          </w:p>
        </w:tc>
      </w:tr>
      <w:tr w:rsidR="00F07578" w:rsidTr="00593326">
        <w:trPr>
          <w:trHeight w:val="576"/>
          <w:jc w:val="center"/>
        </w:trPr>
        <w:tc>
          <w:tcPr>
            <w:tcW w:w="5211" w:type="dxa"/>
          </w:tcPr>
          <w:p w:rsidR="00F07578" w:rsidRDefault="00F07578" w:rsidP="00F07578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8) BFP#1 will remain inoperative under recirculation </w:t>
            </w:r>
          </w:p>
        </w:tc>
        <w:tc>
          <w:tcPr>
            <w:tcW w:w="2410" w:type="dxa"/>
          </w:tcPr>
          <w:p w:rsidR="00F07578" w:rsidRPr="00EE2F34" w:rsidRDefault="00F07578" w:rsidP="00BE5357">
            <w:pPr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-----do----</w:t>
            </w:r>
          </w:p>
        </w:tc>
        <w:tc>
          <w:tcPr>
            <w:tcW w:w="3536" w:type="dxa"/>
          </w:tcPr>
          <w:p w:rsidR="00F07578" w:rsidRDefault="00F07578" w:rsidP="00EE2F34">
            <w:pPr>
              <w:rPr>
                <w:sz w:val="24"/>
                <w:szCs w:val="22"/>
              </w:rPr>
            </w:pPr>
          </w:p>
        </w:tc>
      </w:tr>
    </w:tbl>
    <w:p w:rsidR="00EE2F34" w:rsidRPr="00593326" w:rsidRDefault="00EE2F34" w:rsidP="00EE2F34">
      <w:pPr>
        <w:rPr>
          <w:b/>
          <w:bCs/>
          <w:sz w:val="18"/>
          <w:szCs w:val="16"/>
        </w:rPr>
      </w:pPr>
    </w:p>
    <w:p w:rsidR="00593326" w:rsidRPr="00593326" w:rsidRDefault="00593326" w:rsidP="00593326">
      <w:pPr>
        <w:ind w:firstLine="851"/>
        <w:rPr>
          <w:b/>
          <w:bCs/>
          <w:sz w:val="18"/>
          <w:szCs w:val="16"/>
        </w:rPr>
      </w:pPr>
    </w:p>
    <w:p w:rsidR="00593326" w:rsidRDefault="00593326" w:rsidP="00593326">
      <w:pPr>
        <w:ind w:firstLine="851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DSO (P-Pz)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  <w:t>DGM (P-Pz)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</w:p>
    <w:p w:rsidR="00593326" w:rsidRDefault="00593326" w:rsidP="00593326">
      <w:pPr>
        <w:ind w:firstLine="851"/>
        <w:rPr>
          <w:b/>
          <w:bCs/>
          <w:sz w:val="24"/>
          <w:szCs w:val="22"/>
        </w:rPr>
      </w:pPr>
    </w:p>
    <w:p w:rsidR="00593326" w:rsidRDefault="00593326" w:rsidP="00593326">
      <w:pPr>
        <w:ind w:firstLine="851"/>
        <w:rPr>
          <w:b/>
          <w:bCs/>
          <w:sz w:val="24"/>
          <w:szCs w:val="22"/>
        </w:rPr>
      </w:pPr>
      <w:proofErr w:type="gramStart"/>
      <w:r>
        <w:rPr>
          <w:b/>
          <w:bCs/>
          <w:sz w:val="24"/>
          <w:szCs w:val="22"/>
        </w:rPr>
        <w:t>AGM (PBS-II, Key driver)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  <w:t>DGM (Instt.)</w:t>
      </w:r>
      <w:proofErr w:type="gramEnd"/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  <w:t>DGM (PBS-E)</w:t>
      </w:r>
    </w:p>
    <w:p w:rsidR="00593326" w:rsidRDefault="00593326" w:rsidP="00593326">
      <w:pPr>
        <w:ind w:firstLine="851"/>
        <w:rPr>
          <w:b/>
          <w:bCs/>
          <w:sz w:val="24"/>
          <w:szCs w:val="22"/>
        </w:rPr>
      </w:pPr>
    </w:p>
    <w:p w:rsidR="00593326" w:rsidRDefault="00593326" w:rsidP="00593326">
      <w:pPr>
        <w:ind w:firstLine="851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DGM I/c (PBS-II)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  <w:t>M/s AESPL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  <w:t>M/s FLCL</w:t>
      </w:r>
    </w:p>
    <w:p w:rsidR="00593326" w:rsidRDefault="00593326" w:rsidP="00593326">
      <w:pPr>
        <w:ind w:firstLine="851"/>
        <w:rPr>
          <w:b/>
          <w:bCs/>
          <w:sz w:val="24"/>
          <w:szCs w:val="22"/>
        </w:rPr>
      </w:pPr>
    </w:p>
    <w:p w:rsidR="00593326" w:rsidRPr="00EE2F34" w:rsidRDefault="00593326" w:rsidP="00593326">
      <w:pPr>
        <w:ind w:firstLine="851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  <w:t>M/s KSB</w:t>
      </w:r>
    </w:p>
    <w:sectPr w:rsidR="00593326" w:rsidRPr="00EE2F34" w:rsidSect="00EE2F34">
      <w:pgSz w:w="11906" w:h="16838"/>
      <w:pgMar w:top="1440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E2F34"/>
    <w:rsid w:val="0009593D"/>
    <w:rsid w:val="00593326"/>
    <w:rsid w:val="006D4036"/>
    <w:rsid w:val="008C3E01"/>
    <w:rsid w:val="00DE13C1"/>
    <w:rsid w:val="00E04D56"/>
    <w:rsid w:val="00EE2F34"/>
    <w:rsid w:val="00F07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F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PBS-2 ELECTRICAL</dc:creator>
  <cp:lastModifiedBy>PBS-2 ELECTRICAL</cp:lastModifiedBy>
  <cp:revision>2</cp:revision>
  <dcterms:created xsi:type="dcterms:W3CDTF">2017-07-01T06:05:00Z</dcterms:created>
  <dcterms:modified xsi:type="dcterms:W3CDTF">2017-07-01T06:05:00Z</dcterms:modified>
</cp:coreProperties>
</file>