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3F319F16" w14:textId="07271C91" w:rsidR="00F02A46"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7997585" w:history="1">
            <w:r w:rsidR="00F02A46" w:rsidRPr="00593443">
              <w:rPr>
                <w:rStyle w:val="Hyperlink"/>
                <w:noProof/>
              </w:rPr>
              <w:t>2</w:t>
            </w:r>
            <w:r w:rsidR="00F02A46">
              <w:rPr>
                <w:noProof/>
              </w:rPr>
              <w:tab/>
            </w:r>
            <w:r w:rsidR="00F02A46" w:rsidRPr="00593443">
              <w:rPr>
                <w:rStyle w:val="Hyperlink"/>
                <w:noProof/>
              </w:rPr>
              <w:t>Insurance</w:t>
            </w:r>
            <w:r w:rsidR="00F02A46">
              <w:rPr>
                <w:noProof/>
                <w:webHidden/>
              </w:rPr>
              <w:tab/>
            </w:r>
            <w:r w:rsidR="00F02A46">
              <w:rPr>
                <w:noProof/>
                <w:webHidden/>
              </w:rPr>
              <w:fldChar w:fldCharType="begin"/>
            </w:r>
            <w:r w:rsidR="00F02A46">
              <w:rPr>
                <w:noProof/>
                <w:webHidden/>
              </w:rPr>
              <w:instrText xml:space="preserve"> PAGEREF _Toc487997585 \h </w:instrText>
            </w:r>
            <w:r w:rsidR="00F02A46">
              <w:rPr>
                <w:noProof/>
                <w:webHidden/>
              </w:rPr>
            </w:r>
            <w:r w:rsidR="00F02A46">
              <w:rPr>
                <w:noProof/>
                <w:webHidden/>
              </w:rPr>
              <w:fldChar w:fldCharType="separate"/>
            </w:r>
            <w:r w:rsidR="004D064A">
              <w:rPr>
                <w:noProof/>
                <w:webHidden/>
              </w:rPr>
              <w:t>3</w:t>
            </w:r>
            <w:r w:rsidR="00F02A46">
              <w:rPr>
                <w:noProof/>
                <w:webHidden/>
              </w:rPr>
              <w:fldChar w:fldCharType="end"/>
            </w:r>
          </w:hyperlink>
        </w:p>
        <w:p w14:paraId="6DB0D665" w14:textId="79EACBE4" w:rsidR="00F02A46" w:rsidRDefault="006D6938">
          <w:pPr>
            <w:pStyle w:val="TOC2"/>
            <w:tabs>
              <w:tab w:val="left" w:pos="880"/>
              <w:tab w:val="right" w:leader="dot" w:pos="9350"/>
            </w:tabs>
            <w:rPr>
              <w:noProof/>
            </w:rPr>
          </w:pPr>
          <w:hyperlink w:anchor="_Toc487997586" w:history="1">
            <w:r w:rsidR="00F02A46" w:rsidRPr="00593443">
              <w:rPr>
                <w:rStyle w:val="Hyperlink"/>
                <w:noProof/>
              </w:rPr>
              <w:t>2.1</w:t>
            </w:r>
            <w:r w:rsidR="00F02A46">
              <w:rPr>
                <w:noProof/>
              </w:rPr>
              <w:tab/>
            </w:r>
            <w:r w:rsidR="00F02A46" w:rsidRPr="00593443">
              <w:rPr>
                <w:rStyle w:val="Hyperlink"/>
                <w:noProof/>
              </w:rPr>
              <w:t>Middle-Men</w:t>
            </w:r>
            <w:r w:rsidR="00F02A46">
              <w:rPr>
                <w:noProof/>
                <w:webHidden/>
              </w:rPr>
              <w:tab/>
            </w:r>
            <w:r w:rsidR="00F02A46">
              <w:rPr>
                <w:noProof/>
                <w:webHidden/>
              </w:rPr>
              <w:fldChar w:fldCharType="begin"/>
            </w:r>
            <w:r w:rsidR="00F02A46">
              <w:rPr>
                <w:noProof/>
                <w:webHidden/>
              </w:rPr>
              <w:instrText xml:space="preserve"> PAGEREF _Toc487997586 \h </w:instrText>
            </w:r>
            <w:r w:rsidR="00F02A46">
              <w:rPr>
                <w:noProof/>
                <w:webHidden/>
              </w:rPr>
            </w:r>
            <w:r w:rsidR="00F02A46">
              <w:rPr>
                <w:noProof/>
                <w:webHidden/>
              </w:rPr>
              <w:fldChar w:fldCharType="separate"/>
            </w:r>
            <w:r w:rsidR="004D064A">
              <w:rPr>
                <w:noProof/>
                <w:webHidden/>
              </w:rPr>
              <w:t>4</w:t>
            </w:r>
            <w:r w:rsidR="00F02A46">
              <w:rPr>
                <w:noProof/>
                <w:webHidden/>
              </w:rPr>
              <w:fldChar w:fldCharType="end"/>
            </w:r>
          </w:hyperlink>
        </w:p>
        <w:p w14:paraId="341DE4DE" w14:textId="0046F80B" w:rsidR="00F02A46" w:rsidRDefault="006D6938">
          <w:pPr>
            <w:pStyle w:val="TOC2"/>
            <w:tabs>
              <w:tab w:val="left" w:pos="880"/>
              <w:tab w:val="right" w:leader="dot" w:pos="9350"/>
            </w:tabs>
            <w:rPr>
              <w:noProof/>
            </w:rPr>
          </w:pPr>
          <w:hyperlink w:anchor="_Toc487997587" w:history="1">
            <w:r w:rsidR="00F02A46" w:rsidRPr="00593443">
              <w:rPr>
                <w:rStyle w:val="Hyperlink"/>
                <w:noProof/>
              </w:rPr>
              <w:t>2.2</w:t>
            </w:r>
            <w:r w:rsidR="00F02A46">
              <w:rPr>
                <w:noProof/>
              </w:rPr>
              <w:tab/>
            </w:r>
            <w:r w:rsidR="00F02A46" w:rsidRPr="00593443">
              <w:rPr>
                <w:rStyle w:val="Hyperlink"/>
                <w:noProof/>
              </w:rPr>
              <w:t>High Premiums</w:t>
            </w:r>
            <w:r w:rsidR="00F02A46">
              <w:rPr>
                <w:noProof/>
                <w:webHidden/>
              </w:rPr>
              <w:tab/>
            </w:r>
            <w:r w:rsidR="00F02A46">
              <w:rPr>
                <w:noProof/>
                <w:webHidden/>
              </w:rPr>
              <w:fldChar w:fldCharType="begin"/>
            </w:r>
            <w:r w:rsidR="00F02A46">
              <w:rPr>
                <w:noProof/>
                <w:webHidden/>
              </w:rPr>
              <w:instrText xml:space="preserve"> PAGEREF _Toc487997587 \h </w:instrText>
            </w:r>
            <w:r w:rsidR="00F02A46">
              <w:rPr>
                <w:noProof/>
                <w:webHidden/>
              </w:rPr>
            </w:r>
            <w:r w:rsidR="00F02A46">
              <w:rPr>
                <w:noProof/>
                <w:webHidden/>
              </w:rPr>
              <w:fldChar w:fldCharType="separate"/>
            </w:r>
            <w:r w:rsidR="004D064A">
              <w:rPr>
                <w:noProof/>
                <w:webHidden/>
              </w:rPr>
              <w:t>5</w:t>
            </w:r>
            <w:r w:rsidR="00F02A46">
              <w:rPr>
                <w:noProof/>
                <w:webHidden/>
              </w:rPr>
              <w:fldChar w:fldCharType="end"/>
            </w:r>
          </w:hyperlink>
        </w:p>
        <w:p w14:paraId="79E1DC01" w14:textId="326DC263" w:rsidR="00F02A46" w:rsidRDefault="006D6938">
          <w:pPr>
            <w:pStyle w:val="TOC2"/>
            <w:tabs>
              <w:tab w:val="left" w:pos="880"/>
              <w:tab w:val="right" w:leader="dot" w:pos="9350"/>
            </w:tabs>
            <w:rPr>
              <w:noProof/>
            </w:rPr>
          </w:pPr>
          <w:hyperlink w:anchor="_Toc487997588" w:history="1">
            <w:r w:rsidR="00F02A46" w:rsidRPr="00593443">
              <w:rPr>
                <w:rStyle w:val="Hyperlink"/>
                <w:noProof/>
              </w:rPr>
              <w:t>2.3</w:t>
            </w:r>
            <w:r w:rsidR="00F02A46">
              <w:rPr>
                <w:noProof/>
              </w:rPr>
              <w:tab/>
            </w:r>
            <w:r w:rsidR="00F02A46" w:rsidRPr="00593443">
              <w:rPr>
                <w:rStyle w:val="Hyperlink"/>
                <w:noProof/>
              </w:rPr>
              <w:t>Decentralized Centralization</w:t>
            </w:r>
            <w:r w:rsidR="00F02A46">
              <w:rPr>
                <w:noProof/>
                <w:webHidden/>
              </w:rPr>
              <w:tab/>
            </w:r>
            <w:r w:rsidR="00F02A46">
              <w:rPr>
                <w:noProof/>
                <w:webHidden/>
              </w:rPr>
              <w:fldChar w:fldCharType="begin"/>
            </w:r>
            <w:r w:rsidR="00F02A46">
              <w:rPr>
                <w:noProof/>
                <w:webHidden/>
              </w:rPr>
              <w:instrText xml:space="preserve"> PAGEREF _Toc487997588 \h </w:instrText>
            </w:r>
            <w:r w:rsidR="00F02A46">
              <w:rPr>
                <w:noProof/>
                <w:webHidden/>
              </w:rPr>
            </w:r>
            <w:r w:rsidR="00F02A46">
              <w:rPr>
                <w:noProof/>
                <w:webHidden/>
              </w:rPr>
              <w:fldChar w:fldCharType="separate"/>
            </w:r>
            <w:r w:rsidR="004D064A">
              <w:rPr>
                <w:noProof/>
                <w:webHidden/>
              </w:rPr>
              <w:t>5</w:t>
            </w:r>
            <w:r w:rsidR="00F02A46">
              <w:rPr>
                <w:noProof/>
                <w:webHidden/>
              </w:rPr>
              <w:fldChar w:fldCharType="end"/>
            </w:r>
          </w:hyperlink>
        </w:p>
        <w:p w14:paraId="68C21DE1" w14:textId="6B291D35" w:rsidR="00F02A46" w:rsidRDefault="006D6938">
          <w:pPr>
            <w:pStyle w:val="TOC2"/>
            <w:tabs>
              <w:tab w:val="left" w:pos="880"/>
              <w:tab w:val="right" w:leader="dot" w:pos="9350"/>
            </w:tabs>
            <w:rPr>
              <w:noProof/>
            </w:rPr>
          </w:pPr>
          <w:hyperlink w:anchor="_Toc487997589" w:history="1">
            <w:r w:rsidR="00F02A46" w:rsidRPr="00593443">
              <w:rPr>
                <w:rStyle w:val="Hyperlink"/>
                <w:noProof/>
              </w:rPr>
              <w:t>2.4</w:t>
            </w:r>
            <w:r w:rsidR="00F02A46">
              <w:rPr>
                <w:noProof/>
              </w:rPr>
              <w:tab/>
            </w:r>
            <w:r w:rsidR="00F02A46" w:rsidRPr="00593443">
              <w:rPr>
                <w:rStyle w:val="Hyperlink"/>
                <w:noProof/>
              </w:rPr>
              <w:t>Mandates</w:t>
            </w:r>
            <w:r w:rsidR="00F02A46">
              <w:rPr>
                <w:noProof/>
                <w:webHidden/>
              </w:rPr>
              <w:tab/>
            </w:r>
            <w:r w:rsidR="00F02A46">
              <w:rPr>
                <w:noProof/>
                <w:webHidden/>
              </w:rPr>
              <w:fldChar w:fldCharType="begin"/>
            </w:r>
            <w:r w:rsidR="00F02A46">
              <w:rPr>
                <w:noProof/>
                <w:webHidden/>
              </w:rPr>
              <w:instrText xml:space="preserve"> PAGEREF _Toc487997589 \h </w:instrText>
            </w:r>
            <w:r w:rsidR="00F02A46">
              <w:rPr>
                <w:noProof/>
                <w:webHidden/>
              </w:rPr>
            </w:r>
            <w:r w:rsidR="00F02A46">
              <w:rPr>
                <w:noProof/>
                <w:webHidden/>
              </w:rPr>
              <w:fldChar w:fldCharType="separate"/>
            </w:r>
            <w:r w:rsidR="004D064A">
              <w:rPr>
                <w:noProof/>
                <w:webHidden/>
              </w:rPr>
              <w:t>6</w:t>
            </w:r>
            <w:r w:rsidR="00F02A46">
              <w:rPr>
                <w:noProof/>
                <w:webHidden/>
              </w:rPr>
              <w:fldChar w:fldCharType="end"/>
            </w:r>
          </w:hyperlink>
        </w:p>
        <w:p w14:paraId="7A0122F7" w14:textId="2DFFCE87" w:rsidR="00F02A46" w:rsidRDefault="006D6938">
          <w:pPr>
            <w:pStyle w:val="TOC2"/>
            <w:tabs>
              <w:tab w:val="left" w:pos="880"/>
              <w:tab w:val="right" w:leader="dot" w:pos="9350"/>
            </w:tabs>
            <w:rPr>
              <w:noProof/>
            </w:rPr>
          </w:pPr>
          <w:hyperlink w:anchor="_Toc487997590" w:history="1">
            <w:r w:rsidR="00F02A46" w:rsidRPr="00593443">
              <w:rPr>
                <w:rStyle w:val="Hyperlink"/>
                <w:noProof/>
              </w:rPr>
              <w:t>2.5</w:t>
            </w:r>
            <w:r w:rsidR="00F02A46">
              <w:rPr>
                <w:noProof/>
              </w:rPr>
              <w:tab/>
            </w:r>
            <w:r w:rsidR="00F02A46" w:rsidRPr="00593443">
              <w:rPr>
                <w:rStyle w:val="Hyperlink"/>
                <w:noProof/>
              </w:rPr>
              <w:t>Deductibles</w:t>
            </w:r>
            <w:r w:rsidR="00F02A46">
              <w:rPr>
                <w:noProof/>
                <w:webHidden/>
              </w:rPr>
              <w:tab/>
            </w:r>
            <w:r w:rsidR="00F02A46">
              <w:rPr>
                <w:noProof/>
                <w:webHidden/>
              </w:rPr>
              <w:fldChar w:fldCharType="begin"/>
            </w:r>
            <w:r w:rsidR="00F02A46">
              <w:rPr>
                <w:noProof/>
                <w:webHidden/>
              </w:rPr>
              <w:instrText xml:space="preserve"> PAGEREF _Toc487997590 \h </w:instrText>
            </w:r>
            <w:r w:rsidR="00F02A46">
              <w:rPr>
                <w:noProof/>
                <w:webHidden/>
              </w:rPr>
            </w:r>
            <w:r w:rsidR="00F02A46">
              <w:rPr>
                <w:noProof/>
                <w:webHidden/>
              </w:rPr>
              <w:fldChar w:fldCharType="separate"/>
            </w:r>
            <w:r w:rsidR="004D064A">
              <w:rPr>
                <w:noProof/>
                <w:webHidden/>
              </w:rPr>
              <w:t>7</w:t>
            </w:r>
            <w:r w:rsidR="00F02A46">
              <w:rPr>
                <w:noProof/>
                <w:webHidden/>
              </w:rPr>
              <w:fldChar w:fldCharType="end"/>
            </w:r>
          </w:hyperlink>
        </w:p>
        <w:p w14:paraId="18A762F5" w14:textId="055F8839" w:rsidR="00F02A46" w:rsidRDefault="006D6938">
          <w:pPr>
            <w:pStyle w:val="TOC1"/>
            <w:tabs>
              <w:tab w:val="left" w:pos="440"/>
              <w:tab w:val="right" w:leader="dot" w:pos="9350"/>
            </w:tabs>
            <w:rPr>
              <w:noProof/>
            </w:rPr>
          </w:pPr>
          <w:hyperlink w:anchor="_Toc487997591" w:history="1">
            <w:r w:rsidR="00F02A46" w:rsidRPr="00593443">
              <w:rPr>
                <w:rStyle w:val="Hyperlink"/>
                <w:noProof/>
              </w:rPr>
              <w:t>3</w:t>
            </w:r>
            <w:r w:rsidR="00F02A46">
              <w:rPr>
                <w:noProof/>
              </w:rPr>
              <w:tab/>
            </w:r>
            <w:r w:rsidR="00F02A46" w:rsidRPr="00593443">
              <w:rPr>
                <w:rStyle w:val="Hyperlink"/>
                <w:noProof/>
              </w:rPr>
              <w:t>UMC</w:t>
            </w:r>
            <w:r w:rsidR="00F02A46">
              <w:rPr>
                <w:noProof/>
                <w:webHidden/>
              </w:rPr>
              <w:tab/>
            </w:r>
            <w:r w:rsidR="00F02A46">
              <w:rPr>
                <w:noProof/>
                <w:webHidden/>
              </w:rPr>
              <w:fldChar w:fldCharType="begin"/>
            </w:r>
            <w:r w:rsidR="00F02A46">
              <w:rPr>
                <w:noProof/>
                <w:webHidden/>
              </w:rPr>
              <w:instrText xml:space="preserve"> PAGEREF _Toc487997591 \h </w:instrText>
            </w:r>
            <w:r w:rsidR="00F02A46">
              <w:rPr>
                <w:noProof/>
                <w:webHidden/>
              </w:rPr>
            </w:r>
            <w:r w:rsidR="00F02A46">
              <w:rPr>
                <w:noProof/>
                <w:webHidden/>
              </w:rPr>
              <w:fldChar w:fldCharType="separate"/>
            </w:r>
            <w:r w:rsidR="004D064A">
              <w:rPr>
                <w:noProof/>
                <w:webHidden/>
              </w:rPr>
              <w:t>8</w:t>
            </w:r>
            <w:r w:rsidR="00F02A46">
              <w:rPr>
                <w:noProof/>
                <w:webHidden/>
              </w:rPr>
              <w:fldChar w:fldCharType="end"/>
            </w:r>
          </w:hyperlink>
        </w:p>
        <w:p w14:paraId="688C02FB" w14:textId="51A27CA6" w:rsidR="00F02A46" w:rsidRDefault="006D6938">
          <w:pPr>
            <w:pStyle w:val="TOC2"/>
            <w:tabs>
              <w:tab w:val="left" w:pos="880"/>
              <w:tab w:val="right" w:leader="dot" w:pos="9350"/>
            </w:tabs>
            <w:rPr>
              <w:noProof/>
            </w:rPr>
          </w:pPr>
          <w:hyperlink w:anchor="_Toc487997592" w:history="1">
            <w:r w:rsidR="00F02A46" w:rsidRPr="00593443">
              <w:rPr>
                <w:rStyle w:val="Hyperlink"/>
                <w:noProof/>
              </w:rPr>
              <w:t>3.1</w:t>
            </w:r>
            <w:r w:rsidR="00F02A46">
              <w:rPr>
                <w:noProof/>
              </w:rPr>
              <w:tab/>
            </w:r>
            <w:r w:rsidR="00F02A46" w:rsidRPr="00593443">
              <w:rPr>
                <w:rStyle w:val="Hyperlink"/>
                <w:noProof/>
              </w:rPr>
              <w:t>Option 1 – Additional Transaction Fees</w:t>
            </w:r>
            <w:r w:rsidR="00F02A46">
              <w:rPr>
                <w:noProof/>
                <w:webHidden/>
              </w:rPr>
              <w:tab/>
            </w:r>
            <w:r w:rsidR="00F02A46">
              <w:rPr>
                <w:noProof/>
                <w:webHidden/>
              </w:rPr>
              <w:fldChar w:fldCharType="begin"/>
            </w:r>
            <w:r w:rsidR="00F02A46">
              <w:rPr>
                <w:noProof/>
                <w:webHidden/>
              </w:rPr>
              <w:instrText xml:space="preserve"> PAGEREF _Toc487997592 \h </w:instrText>
            </w:r>
            <w:r w:rsidR="00F02A46">
              <w:rPr>
                <w:noProof/>
                <w:webHidden/>
              </w:rPr>
            </w:r>
            <w:r w:rsidR="00F02A46">
              <w:rPr>
                <w:noProof/>
                <w:webHidden/>
              </w:rPr>
              <w:fldChar w:fldCharType="separate"/>
            </w:r>
            <w:r w:rsidR="004D064A">
              <w:rPr>
                <w:noProof/>
                <w:webHidden/>
              </w:rPr>
              <w:t>8</w:t>
            </w:r>
            <w:r w:rsidR="00F02A46">
              <w:rPr>
                <w:noProof/>
                <w:webHidden/>
              </w:rPr>
              <w:fldChar w:fldCharType="end"/>
            </w:r>
          </w:hyperlink>
        </w:p>
        <w:p w14:paraId="5E5B36F1" w14:textId="251D589F" w:rsidR="00F02A46" w:rsidRDefault="006D6938">
          <w:pPr>
            <w:pStyle w:val="TOC2"/>
            <w:tabs>
              <w:tab w:val="left" w:pos="880"/>
              <w:tab w:val="right" w:leader="dot" w:pos="9350"/>
            </w:tabs>
            <w:rPr>
              <w:noProof/>
            </w:rPr>
          </w:pPr>
          <w:hyperlink w:anchor="_Toc487997593" w:history="1">
            <w:r w:rsidR="00F02A46" w:rsidRPr="00593443">
              <w:rPr>
                <w:rStyle w:val="Hyperlink"/>
                <w:noProof/>
              </w:rPr>
              <w:t>3.2</w:t>
            </w:r>
            <w:r w:rsidR="00F02A46">
              <w:rPr>
                <w:noProof/>
              </w:rPr>
              <w:tab/>
            </w:r>
            <w:r w:rsidR="00F02A46" w:rsidRPr="00593443">
              <w:rPr>
                <w:rStyle w:val="Hyperlink"/>
                <w:noProof/>
              </w:rPr>
              <w:t>Option 2 – Pay UMC for benefits</w:t>
            </w:r>
            <w:r w:rsidR="00F02A46">
              <w:rPr>
                <w:noProof/>
                <w:webHidden/>
              </w:rPr>
              <w:tab/>
            </w:r>
            <w:r w:rsidR="00F02A46">
              <w:rPr>
                <w:noProof/>
                <w:webHidden/>
              </w:rPr>
              <w:fldChar w:fldCharType="begin"/>
            </w:r>
            <w:r w:rsidR="00F02A46">
              <w:rPr>
                <w:noProof/>
                <w:webHidden/>
              </w:rPr>
              <w:instrText xml:space="preserve"> PAGEREF _Toc487997593 \h </w:instrText>
            </w:r>
            <w:r w:rsidR="00F02A46">
              <w:rPr>
                <w:noProof/>
                <w:webHidden/>
              </w:rPr>
            </w:r>
            <w:r w:rsidR="00F02A46">
              <w:rPr>
                <w:noProof/>
                <w:webHidden/>
              </w:rPr>
              <w:fldChar w:fldCharType="separate"/>
            </w:r>
            <w:r w:rsidR="004D064A">
              <w:rPr>
                <w:noProof/>
                <w:webHidden/>
              </w:rPr>
              <w:t>8</w:t>
            </w:r>
            <w:r w:rsidR="00F02A46">
              <w:rPr>
                <w:noProof/>
                <w:webHidden/>
              </w:rPr>
              <w:fldChar w:fldCharType="end"/>
            </w:r>
          </w:hyperlink>
        </w:p>
        <w:p w14:paraId="6C579AA2" w14:textId="5D01CF51" w:rsidR="00F02A46" w:rsidRDefault="006D6938">
          <w:pPr>
            <w:pStyle w:val="TOC3"/>
            <w:tabs>
              <w:tab w:val="left" w:pos="1320"/>
              <w:tab w:val="right" w:leader="dot" w:pos="9350"/>
            </w:tabs>
            <w:rPr>
              <w:noProof/>
            </w:rPr>
          </w:pPr>
          <w:hyperlink w:anchor="_Toc487997594" w:history="1">
            <w:r w:rsidR="00F02A46" w:rsidRPr="00593443">
              <w:rPr>
                <w:rStyle w:val="Hyperlink"/>
                <w:noProof/>
              </w:rPr>
              <w:t>3.2.1</w:t>
            </w:r>
            <w:r w:rsidR="00F02A46">
              <w:rPr>
                <w:noProof/>
              </w:rPr>
              <w:tab/>
            </w:r>
            <w:r w:rsidR="00F02A46" w:rsidRPr="00593443">
              <w:rPr>
                <w:rStyle w:val="Hyperlink"/>
                <w:noProof/>
              </w:rPr>
              <w:t>Guarding against fund depletion</w:t>
            </w:r>
            <w:r w:rsidR="00F02A46">
              <w:rPr>
                <w:noProof/>
                <w:webHidden/>
              </w:rPr>
              <w:tab/>
            </w:r>
            <w:r w:rsidR="00F02A46">
              <w:rPr>
                <w:noProof/>
                <w:webHidden/>
              </w:rPr>
              <w:fldChar w:fldCharType="begin"/>
            </w:r>
            <w:r w:rsidR="00F02A46">
              <w:rPr>
                <w:noProof/>
                <w:webHidden/>
              </w:rPr>
              <w:instrText xml:space="preserve"> PAGEREF _Toc487997594 \h </w:instrText>
            </w:r>
            <w:r w:rsidR="00F02A46">
              <w:rPr>
                <w:noProof/>
                <w:webHidden/>
              </w:rPr>
            </w:r>
            <w:r w:rsidR="00F02A46">
              <w:rPr>
                <w:noProof/>
                <w:webHidden/>
              </w:rPr>
              <w:fldChar w:fldCharType="separate"/>
            </w:r>
            <w:r w:rsidR="004D064A">
              <w:rPr>
                <w:noProof/>
                <w:webHidden/>
              </w:rPr>
              <w:t>9</w:t>
            </w:r>
            <w:r w:rsidR="00F02A46">
              <w:rPr>
                <w:noProof/>
                <w:webHidden/>
              </w:rPr>
              <w:fldChar w:fldCharType="end"/>
            </w:r>
          </w:hyperlink>
        </w:p>
        <w:p w14:paraId="77D425F2" w14:textId="78E2D0BF" w:rsidR="00F02A46" w:rsidRDefault="006D6938">
          <w:pPr>
            <w:pStyle w:val="TOC2"/>
            <w:tabs>
              <w:tab w:val="left" w:pos="880"/>
              <w:tab w:val="right" w:leader="dot" w:pos="9350"/>
            </w:tabs>
            <w:rPr>
              <w:noProof/>
            </w:rPr>
          </w:pPr>
          <w:hyperlink w:anchor="_Toc487997595" w:history="1">
            <w:r w:rsidR="00F02A46" w:rsidRPr="00593443">
              <w:rPr>
                <w:rStyle w:val="Hyperlink"/>
                <w:noProof/>
              </w:rPr>
              <w:t>3.3</w:t>
            </w:r>
            <w:r w:rsidR="00F02A46">
              <w:rPr>
                <w:noProof/>
              </w:rPr>
              <w:tab/>
            </w:r>
            <w:r w:rsidR="00F02A46" w:rsidRPr="00593443">
              <w:rPr>
                <w:rStyle w:val="Hyperlink"/>
                <w:noProof/>
              </w:rPr>
              <w:t>Dividends</w:t>
            </w:r>
            <w:r w:rsidR="00F02A46">
              <w:rPr>
                <w:noProof/>
                <w:webHidden/>
              </w:rPr>
              <w:tab/>
            </w:r>
            <w:r w:rsidR="00F02A46">
              <w:rPr>
                <w:noProof/>
                <w:webHidden/>
              </w:rPr>
              <w:fldChar w:fldCharType="begin"/>
            </w:r>
            <w:r w:rsidR="00F02A46">
              <w:rPr>
                <w:noProof/>
                <w:webHidden/>
              </w:rPr>
              <w:instrText xml:space="preserve"> PAGEREF _Toc487997595 \h </w:instrText>
            </w:r>
            <w:r w:rsidR="00F02A46">
              <w:rPr>
                <w:noProof/>
                <w:webHidden/>
              </w:rPr>
            </w:r>
            <w:r w:rsidR="00F02A46">
              <w:rPr>
                <w:noProof/>
                <w:webHidden/>
              </w:rPr>
              <w:fldChar w:fldCharType="separate"/>
            </w:r>
            <w:r w:rsidR="004D064A">
              <w:rPr>
                <w:noProof/>
                <w:webHidden/>
              </w:rPr>
              <w:t>10</w:t>
            </w:r>
            <w:r w:rsidR="00F02A46">
              <w:rPr>
                <w:noProof/>
                <w:webHidden/>
              </w:rPr>
              <w:fldChar w:fldCharType="end"/>
            </w:r>
          </w:hyperlink>
        </w:p>
        <w:p w14:paraId="20C0A0BD" w14:textId="34D7C1B9" w:rsidR="00F02A46" w:rsidRDefault="006D6938">
          <w:pPr>
            <w:pStyle w:val="TOC2"/>
            <w:tabs>
              <w:tab w:val="left" w:pos="880"/>
              <w:tab w:val="right" w:leader="dot" w:pos="9350"/>
            </w:tabs>
            <w:rPr>
              <w:noProof/>
            </w:rPr>
          </w:pPr>
          <w:hyperlink w:anchor="_Toc487997596" w:history="1">
            <w:r w:rsidR="00F02A46" w:rsidRPr="00593443">
              <w:rPr>
                <w:rStyle w:val="Hyperlink"/>
                <w:noProof/>
              </w:rPr>
              <w:t>3.4</w:t>
            </w:r>
            <w:r w:rsidR="00F02A46">
              <w:rPr>
                <w:noProof/>
              </w:rPr>
              <w:tab/>
            </w:r>
            <w:r w:rsidR="00F02A46" w:rsidRPr="00593443">
              <w:rPr>
                <w:rStyle w:val="Hyperlink"/>
                <w:noProof/>
              </w:rPr>
              <w:t>Policy Creation, Claims, Mature Date, and Waiting Period</w:t>
            </w:r>
            <w:r w:rsidR="00F02A46">
              <w:rPr>
                <w:noProof/>
                <w:webHidden/>
              </w:rPr>
              <w:tab/>
            </w:r>
            <w:r w:rsidR="00F02A46">
              <w:rPr>
                <w:noProof/>
                <w:webHidden/>
              </w:rPr>
              <w:fldChar w:fldCharType="begin"/>
            </w:r>
            <w:r w:rsidR="00F02A46">
              <w:rPr>
                <w:noProof/>
                <w:webHidden/>
              </w:rPr>
              <w:instrText xml:space="preserve"> PAGEREF _Toc487997596 \h </w:instrText>
            </w:r>
            <w:r w:rsidR="00F02A46">
              <w:rPr>
                <w:noProof/>
                <w:webHidden/>
              </w:rPr>
            </w:r>
            <w:r w:rsidR="00F02A46">
              <w:rPr>
                <w:noProof/>
                <w:webHidden/>
              </w:rPr>
              <w:fldChar w:fldCharType="separate"/>
            </w:r>
            <w:r w:rsidR="004D064A">
              <w:rPr>
                <w:noProof/>
                <w:webHidden/>
              </w:rPr>
              <w:t>10</w:t>
            </w:r>
            <w:r w:rsidR="00F02A46">
              <w:rPr>
                <w:noProof/>
                <w:webHidden/>
              </w:rPr>
              <w:fldChar w:fldCharType="end"/>
            </w:r>
          </w:hyperlink>
        </w:p>
        <w:p w14:paraId="18E334D3" w14:textId="4433F186" w:rsidR="00F02A46" w:rsidRDefault="006D6938">
          <w:pPr>
            <w:pStyle w:val="TOC3"/>
            <w:tabs>
              <w:tab w:val="left" w:pos="1320"/>
              <w:tab w:val="right" w:leader="dot" w:pos="9350"/>
            </w:tabs>
            <w:rPr>
              <w:noProof/>
            </w:rPr>
          </w:pPr>
          <w:hyperlink w:anchor="_Toc487997597" w:history="1">
            <w:r w:rsidR="00F02A46" w:rsidRPr="00593443">
              <w:rPr>
                <w:rStyle w:val="Hyperlink"/>
                <w:noProof/>
              </w:rPr>
              <w:t>3.4.1</w:t>
            </w:r>
            <w:r w:rsidR="00F02A46">
              <w:rPr>
                <w:noProof/>
              </w:rPr>
              <w:tab/>
            </w:r>
            <w:r w:rsidR="00F02A46" w:rsidRPr="00593443">
              <w:rPr>
                <w:rStyle w:val="Hyperlink"/>
                <w:noProof/>
              </w:rPr>
              <w:t>Waiting Period</w:t>
            </w:r>
            <w:r w:rsidR="00F02A46">
              <w:rPr>
                <w:noProof/>
                <w:webHidden/>
              </w:rPr>
              <w:tab/>
            </w:r>
            <w:r w:rsidR="00F02A46">
              <w:rPr>
                <w:noProof/>
                <w:webHidden/>
              </w:rPr>
              <w:fldChar w:fldCharType="begin"/>
            </w:r>
            <w:r w:rsidR="00F02A46">
              <w:rPr>
                <w:noProof/>
                <w:webHidden/>
              </w:rPr>
              <w:instrText xml:space="preserve"> PAGEREF _Toc487997597 \h </w:instrText>
            </w:r>
            <w:r w:rsidR="00F02A46">
              <w:rPr>
                <w:noProof/>
                <w:webHidden/>
              </w:rPr>
            </w:r>
            <w:r w:rsidR="00F02A46">
              <w:rPr>
                <w:noProof/>
                <w:webHidden/>
              </w:rPr>
              <w:fldChar w:fldCharType="separate"/>
            </w:r>
            <w:r w:rsidR="004D064A">
              <w:rPr>
                <w:noProof/>
                <w:webHidden/>
              </w:rPr>
              <w:t>10</w:t>
            </w:r>
            <w:r w:rsidR="00F02A46">
              <w:rPr>
                <w:noProof/>
                <w:webHidden/>
              </w:rPr>
              <w:fldChar w:fldCharType="end"/>
            </w:r>
          </w:hyperlink>
        </w:p>
        <w:p w14:paraId="5F6E450A" w14:textId="0D7C965D" w:rsidR="00F02A46" w:rsidRDefault="006D6938">
          <w:pPr>
            <w:pStyle w:val="TOC3"/>
            <w:tabs>
              <w:tab w:val="left" w:pos="1320"/>
              <w:tab w:val="right" w:leader="dot" w:pos="9350"/>
            </w:tabs>
            <w:rPr>
              <w:noProof/>
            </w:rPr>
          </w:pPr>
          <w:hyperlink w:anchor="_Toc487997598" w:history="1">
            <w:r w:rsidR="00F02A46" w:rsidRPr="00593443">
              <w:rPr>
                <w:rStyle w:val="Hyperlink"/>
                <w:noProof/>
              </w:rPr>
              <w:t>3.4.2</w:t>
            </w:r>
            <w:r w:rsidR="00F02A46">
              <w:rPr>
                <w:noProof/>
              </w:rPr>
              <w:tab/>
            </w:r>
            <w:r w:rsidR="00F02A46" w:rsidRPr="00593443">
              <w:rPr>
                <w:rStyle w:val="Hyperlink"/>
                <w:noProof/>
              </w:rPr>
              <w:t>Maximum Payouts</w:t>
            </w:r>
            <w:r w:rsidR="00F02A46">
              <w:rPr>
                <w:noProof/>
                <w:webHidden/>
              </w:rPr>
              <w:tab/>
            </w:r>
            <w:r w:rsidR="00F02A46">
              <w:rPr>
                <w:noProof/>
                <w:webHidden/>
              </w:rPr>
              <w:fldChar w:fldCharType="begin"/>
            </w:r>
            <w:r w:rsidR="00F02A46">
              <w:rPr>
                <w:noProof/>
                <w:webHidden/>
              </w:rPr>
              <w:instrText xml:space="preserve"> PAGEREF _Toc487997598 \h </w:instrText>
            </w:r>
            <w:r w:rsidR="00F02A46">
              <w:rPr>
                <w:noProof/>
                <w:webHidden/>
              </w:rPr>
            </w:r>
            <w:r w:rsidR="00F02A46">
              <w:rPr>
                <w:noProof/>
                <w:webHidden/>
              </w:rPr>
              <w:fldChar w:fldCharType="separate"/>
            </w:r>
            <w:r w:rsidR="004D064A">
              <w:rPr>
                <w:noProof/>
                <w:webHidden/>
              </w:rPr>
              <w:t>10</w:t>
            </w:r>
            <w:r w:rsidR="00F02A46">
              <w:rPr>
                <w:noProof/>
                <w:webHidden/>
              </w:rPr>
              <w:fldChar w:fldCharType="end"/>
            </w:r>
          </w:hyperlink>
        </w:p>
        <w:p w14:paraId="245B67ED" w14:textId="6429B1A3" w:rsidR="00F02A46" w:rsidRDefault="006D6938">
          <w:pPr>
            <w:pStyle w:val="TOC3"/>
            <w:tabs>
              <w:tab w:val="left" w:pos="1320"/>
              <w:tab w:val="right" w:leader="dot" w:pos="9350"/>
            </w:tabs>
            <w:rPr>
              <w:noProof/>
            </w:rPr>
          </w:pPr>
          <w:hyperlink w:anchor="_Toc487997599" w:history="1">
            <w:r w:rsidR="00F02A46" w:rsidRPr="00593443">
              <w:rPr>
                <w:rStyle w:val="Hyperlink"/>
                <w:noProof/>
              </w:rPr>
              <w:t>3.4.3</w:t>
            </w:r>
            <w:r w:rsidR="00F02A46">
              <w:rPr>
                <w:noProof/>
              </w:rPr>
              <w:tab/>
            </w:r>
            <w:r w:rsidR="00F02A46" w:rsidRPr="00593443">
              <w:rPr>
                <w:rStyle w:val="Hyperlink"/>
                <w:noProof/>
              </w:rPr>
              <w:t>Regulating Policies and Claims</w:t>
            </w:r>
            <w:r w:rsidR="00F02A46">
              <w:rPr>
                <w:noProof/>
                <w:webHidden/>
              </w:rPr>
              <w:tab/>
            </w:r>
            <w:r w:rsidR="00F02A46">
              <w:rPr>
                <w:noProof/>
                <w:webHidden/>
              </w:rPr>
              <w:fldChar w:fldCharType="begin"/>
            </w:r>
            <w:r w:rsidR="00F02A46">
              <w:rPr>
                <w:noProof/>
                <w:webHidden/>
              </w:rPr>
              <w:instrText xml:space="preserve"> PAGEREF _Toc487997599 \h </w:instrText>
            </w:r>
            <w:r w:rsidR="00F02A46">
              <w:rPr>
                <w:noProof/>
                <w:webHidden/>
              </w:rPr>
            </w:r>
            <w:r w:rsidR="00F02A46">
              <w:rPr>
                <w:noProof/>
                <w:webHidden/>
              </w:rPr>
              <w:fldChar w:fldCharType="separate"/>
            </w:r>
            <w:r w:rsidR="004D064A">
              <w:rPr>
                <w:noProof/>
                <w:webHidden/>
              </w:rPr>
              <w:t>11</w:t>
            </w:r>
            <w:r w:rsidR="00F02A46">
              <w:rPr>
                <w:noProof/>
                <w:webHidden/>
              </w:rPr>
              <w:fldChar w:fldCharType="end"/>
            </w:r>
          </w:hyperlink>
        </w:p>
        <w:p w14:paraId="61AEBA06" w14:textId="0088F557" w:rsidR="00F02A46" w:rsidRDefault="006D6938">
          <w:pPr>
            <w:pStyle w:val="TOC1"/>
            <w:tabs>
              <w:tab w:val="left" w:pos="440"/>
              <w:tab w:val="right" w:leader="dot" w:pos="9350"/>
            </w:tabs>
            <w:rPr>
              <w:noProof/>
            </w:rPr>
          </w:pPr>
          <w:hyperlink w:anchor="_Toc487997600" w:history="1">
            <w:r w:rsidR="00F02A46" w:rsidRPr="00593443">
              <w:rPr>
                <w:rStyle w:val="Hyperlink"/>
                <w:noProof/>
              </w:rPr>
              <w:t>4</w:t>
            </w:r>
            <w:r w:rsidR="00F02A46">
              <w:rPr>
                <w:noProof/>
              </w:rPr>
              <w:tab/>
            </w:r>
            <w:r w:rsidR="00F02A46" w:rsidRPr="00593443">
              <w:rPr>
                <w:rStyle w:val="Hyperlink"/>
                <w:noProof/>
              </w:rPr>
              <w:t>Roadmap</w:t>
            </w:r>
            <w:r w:rsidR="00F02A46">
              <w:rPr>
                <w:noProof/>
                <w:webHidden/>
              </w:rPr>
              <w:tab/>
            </w:r>
            <w:r w:rsidR="00F02A46">
              <w:rPr>
                <w:noProof/>
                <w:webHidden/>
              </w:rPr>
              <w:fldChar w:fldCharType="begin"/>
            </w:r>
            <w:r w:rsidR="00F02A46">
              <w:rPr>
                <w:noProof/>
                <w:webHidden/>
              </w:rPr>
              <w:instrText xml:space="preserve"> PAGEREF _Toc487997600 \h </w:instrText>
            </w:r>
            <w:r w:rsidR="00F02A46">
              <w:rPr>
                <w:noProof/>
                <w:webHidden/>
              </w:rPr>
            </w:r>
            <w:r w:rsidR="00F02A46">
              <w:rPr>
                <w:noProof/>
                <w:webHidden/>
              </w:rPr>
              <w:fldChar w:fldCharType="separate"/>
            </w:r>
            <w:r w:rsidR="004D064A">
              <w:rPr>
                <w:noProof/>
                <w:webHidden/>
              </w:rPr>
              <w:t>11</w:t>
            </w:r>
            <w:r w:rsidR="00F02A46">
              <w:rPr>
                <w:noProof/>
                <w:webHidden/>
              </w:rPr>
              <w:fldChar w:fldCharType="end"/>
            </w:r>
          </w:hyperlink>
        </w:p>
        <w:p w14:paraId="07236A99" w14:textId="1A9029E8" w:rsidR="00F02A46" w:rsidRDefault="006D6938">
          <w:pPr>
            <w:pStyle w:val="TOC1"/>
            <w:tabs>
              <w:tab w:val="left" w:pos="440"/>
              <w:tab w:val="right" w:leader="dot" w:pos="9350"/>
            </w:tabs>
            <w:rPr>
              <w:noProof/>
            </w:rPr>
          </w:pPr>
          <w:hyperlink w:anchor="_Toc487997601" w:history="1">
            <w:r w:rsidR="00F02A46" w:rsidRPr="00593443">
              <w:rPr>
                <w:rStyle w:val="Hyperlink"/>
                <w:noProof/>
              </w:rPr>
              <w:t>5</w:t>
            </w:r>
            <w:r w:rsidR="00F02A46">
              <w:rPr>
                <w:noProof/>
              </w:rPr>
              <w:tab/>
            </w:r>
            <w:r w:rsidR="00F02A46" w:rsidRPr="00593443">
              <w:rPr>
                <w:rStyle w:val="Hyperlink"/>
                <w:noProof/>
              </w:rPr>
              <w:t>ICO</w:t>
            </w:r>
            <w:r w:rsidR="00F02A46">
              <w:rPr>
                <w:noProof/>
                <w:webHidden/>
              </w:rPr>
              <w:tab/>
            </w:r>
            <w:r w:rsidR="00F02A46">
              <w:rPr>
                <w:noProof/>
                <w:webHidden/>
              </w:rPr>
              <w:fldChar w:fldCharType="begin"/>
            </w:r>
            <w:r w:rsidR="00F02A46">
              <w:rPr>
                <w:noProof/>
                <w:webHidden/>
              </w:rPr>
              <w:instrText xml:space="preserve"> PAGEREF _Toc487997601 \h </w:instrText>
            </w:r>
            <w:r w:rsidR="00F02A46">
              <w:rPr>
                <w:noProof/>
                <w:webHidden/>
              </w:rPr>
            </w:r>
            <w:r w:rsidR="00F02A46">
              <w:rPr>
                <w:noProof/>
                <w:webHidden/>
              </w:rPr>
              <w:fldChar w:fldCharType="separate"/>
            </w:r>
            <w:r w:rsidR="004D064A">
              <w:rPr>
                <w:noProof/>
                <w:webHidden/>
              </w:rPr>
              <w:t>12</w:t>
            </w:r>
            <w:r w:rsidR="00F02A46">
              <w:rPr>
                <w:noProof/>
                <w:webHidden/>
              </w:rPr>
              <w:fldChar w:fldCharType="end"/>
            </w:r>
          </w:hyperlink>
        </w:p>
        <w:p w14:paraId="74BD3111" w14:textId="68889492" w:rsidR="00F02A46" w:rsidRDefault="006D6938">
          <w:pPr>
            <w:pStyle w:val="TOC1"/>
            <w:tabs>
              <w:tab w:val="left" w:pos="440"/>
              <w:tab w:val="right" w:leader="dot" w:pos="9350"/>
            </w:tabs>
            <w:rPr>
              <w:noProof/>
            </w:rPr>
          </w:pPr>
          <w:hyperlink w:anchor="_Toc487997602" w:history="1">
            <w:r w:rsidR="00F02A46" w:rsidRPr="00593443">
              <w:rPr>
                <w:rStyle w:val="Hyperlink"/>
                <w:noProof/>
              </w:rPr>
              <w:t>6</w:t>
            </w:r>
            <w:r w:rsidR="00F02A46">
              <w:rPr>
                <w:noProof/>
              </w:rPr>
              <w:tab/>
            </w:r>
            <w:r w:rsidR="00F02A46" w:rsidRPr="00593443">
              <w:rPr>
                <w:rStyle w:val="Hyperlink"/>
                <w:noProof/>
              </w:rPr>
              <w:t>Conclusion</w:t>
            </w:r>
            <w:r w:rsidR="00F02A46">
              <w:rPr>
                <w:noProof/>
                <w:webHidden/>
              </w:rPr>
              <w:tab/>
            </w:r>
            <w:r w:rsidR="00F02A46">
              <w:rPr>
                <w:noProof/>
                <w:webHidden/>
              </w:rPr>
              <w:fldChar w:fldCharType="begin"/>
            </w:r>
            <w:r w:rsidR="00F02A46">
              <w:rPr>
                <w:noProof/>
                <w:webHidden/>
              </w:rPr>
              <w:instrText xml:space="preserve"> PAGEREF _Toc487997602 \h </w:instrText>
            </w:r>
            <w:r w:rsidR="00F02A46">
              <w:rPr>
                <w:noProof/>
                <w:webHidden/>
              </w:rPr>
            </w:r>
            <w:r w:rsidR="00F02A46">
              <w:rPr>
                <w:noProof/>
                <w:webHidden/>
              </w:rPr>
              <w:fldChar w:fldCharType="separate"/>
            </w:r>
            <w:r w:rsidR="004D064A">
              <w:rPr>
                <w:noProof/>
                <w:webHidden/>
              </w:rPr>
              <w:t>14</w:t>
            </w:r>
            <w:r w:rsidR="00F02A46">
              <w:rPr>
                <w:noProof/>
                <w:webHidden/>
              </w:rPr>
              <w:fldChar w:fldCharType="end"/>
            </w:r>
          </w:hyperlink>
        </w:p>
        <w:p w14:paraId="1731857F" w14:textId="4D653867"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4" w:name="_Toc487997585"/>
      <w:r>
        <w:lastRenderedPageBreak/>
        <w:t>Insurance</w:t>
      </w:r>
      <w:bookmarkEnd w:id="4"/>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5" w:name="_Toc487997586"/>
      <w:r>
        <w:t>Middle-Men</w:t>
      </w:r>
      <w:bookmarkEnd w:id="5"/>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6" w:name="_Toc487997587"/>
      <w:r>
        <w:t>High Premiums</w:t>
      </w:r>
      <w:bookmarkEnd w:id="6"/>
    </w:p>
    <w:p w14:paraId="69E9731B" w14:textId="77777777" w:rsidR="00FB4FF8" w:rsidRPr="00FB4FF8" w:rsidRDefault="00FB4FF8" w:rsidP="00FB4FF8"/>
    <w:p w14:paraId="5F32F090" w14:textId="750887AA" w:rsidR="00335BD5"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63497AD8" w14:textId="77777777" w:rsidR="00B83B23" w:rsidRDefault="00B83B23" w:rsidP="00B83B23">
      <w:pPr>
        <w:spacing w:line="240" w:lineRule="auto"/>
      </w:pPr>
    </w:p>
    <w:p w14:paraId="4043AAE4" w14:textId="6C1FE8A1" w:rsidR="00EB4C7D" w:rsidRDefault="00EB4C7D" w:rsidP="00B83B23">
      <w:pPr>
        <w:spacing w:line="240" w:lineRule="auto"/>
      </w:pPr>
      <w:r>
        <w:t xml:space="preserve">UMC acts as both an investment vehicle and peace-of-mind for coverage. </w:t>
      </w:r>
      <w:r w:rsidR="009448DB">
        <w:t xml:space="preserve">Insurance tokens purchased are property of the policyholder and can be used as redemption for insurance claims. Holders pay what they want and their investment is buoyed and grown by other UMC </w:t>
      </w:r>
      <w:r w:rsidR="00DF337D">
        <w:t>coin holders</w:t>
      </w:r>
      <w:r w:rsidR="009448DB">
        <w:t>.</w:t>
      </w:r>
    </w:p>
    <w:p w14:paraId="7EFFB9DA" w14:textId="0BEA8160" w:rsidR="00F723E1" w:rsidRDefault="00F723E1" w:rsidP="00B83B23">
      <w:pPr>
        <w:pStyle w:val="Heading2"/>
        <w:spacing w:line="240" w:lineRule="auto"/>
      </w:pPr>
      <w:bookmarkStart w:id="7" w:name="_Toc487997588"/>
      <w:r>
        <w:t>Decentralized Centralization</w:t>
      </w:r>
      <w:bookmarkEnd w:id="7"/>
    </w:p>
    <w:p w14:paraId="3E71F0E1" w14:textId="77777777" w:rsidR="00FB4FF8" w:rsidRPr="00FB4FF8" w:rsidRDefault="00FB4FF8" w:rsidP="00FB4FF8"/>
    <w:p w14:paraId="3389D5E9" w14:textId="5829BB2F" w:rsidR="002C035A"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53FEE79E" w14:textId="77777777" w:rsidR="00B83B23" w:rsidRDefault="00B83B23" w:rsidP="00FB4FF8">
      <w:pPr>
        <w:spacing w:line="240" w:lineRule="auto"/>
      </w:pPr>
    </w:p>
    <w:p w14:paraId="49E00CE8" w14:textId="0A009E60" w:rsidR="003A2D1D" w:rsidRDefault="003A2D1D" w:rsidP="00FB4FF8">
      <w:pPr>
        <w:spacing w:line="240" w:lineRule="auto"/>
      </w:pPr>
      <w:r>
        <w:t>UMC follows the same decentralized, investment funding source as traditional insurance companies.</w:t>
      </w:r>
      <w:r w:rsidR="000D64DF">
        <w:t xml:space="preserve"> UMC funds will be deposited into an index fund to ensure growth of coin holders, with excess funds being paid out in a claim based on coin holder voting.</w:t>
      </w:r>
      <w:r>
        <w:t xml:space="preserve"> This ensures that claims will be paid out due to rising value of </w:t>
      </w:r>
      <w:r w:rsidRPr="000D64DF">
        <w:t>UMC</w:t>
      </w:r>
      <w:r w:rsidR="000D64DF">
        <w:t xml:space="preserve"> and </w:t>
      </w:r>
      <w:r w:rsidRPr="000D64DF">
        <w:t>more</w:t>
      </w:r>
      <w:r>
        <w:t xml:space="preserve"> policyholders switching to this model.</w:t>
      </w:r>
    </w:p>
    <w:p w14:paraId="335C0224" w14:textId="77777777" w:rsidR="00EB4C7D" w:rsidRDefault="00EB4C7D" w:rsidP="00B83B23">
      <w:pPr>
        <w:pStyle w:val="Heading2"/>
        <w:spacing w:line="240" w:lineRule="auto"/>
      </w:pPr>
      <w:bookmarkStart w:id="8" w:name="_Toc487997589"/>
      <w:r>
        <w:lastRenderedPageBreak/>
        <w:t>Mandates</w:t>
      </w:r>
      <w:bookmarkEnd w:id="8"/>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77CC110F"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reconstruction, or medical bills. By retaining investment value in addition to organic growth, funds can also be withdrawn for a premium claim.</w:t>
      </w:r>
    </w:p>
    <w:p w14:paraId="6AB754F9" w14:textId="4E191B06" w:rsidR="001D6ADA" w:rsidRDefault="001D6ADA" w:rsidP="00B83B23">
      <w:pPr>
        <w:pStyle w:val="Heading2"/>
        <w:spacing w:line="240" w:lineRule="auto"/>
      </w:pPr>
      <w:bookmarkStart w:id="9" w:name="_Toc487997590"/>
      <w:r>
        <w:t>Deductibles</w:t>
      </w:r>
      <w:bookmarkEnd w:id="9"/>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xml:space="preserve">. There is typically a tradeoff between premium and deductible cost, but this is risky proposition for policy holders. Lower premiums mean higher deductibles, which makes it less likely you use your insurance. Higher premiums mean lower </w:t>
      </w:r>
      <w:r>
        <w:lastRenderedPageBreak/>
        <w:t>deductibles, but that falls into all the pitfalls mentioned in the section above. We believe deductibles</w:t>
      </w:r>
      <w:r w:rsidR="00B83B23">
        <w:t>, 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10" w:name="_Toc487997591"/>
      <w:r>
        <w:t>UMC</w:t>
      </w:r>
      <w:bookmarkEnd w:id="10"/>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1" w:name="_Toc487997592"/>
      <w:r>
        <w:t>Option 1 – Additional Transaction Fees</w:t>
      </w:r>
      <w:bookmarkEnd w:id="11"/>
    </w:p>
    <w:p w14:paraId="7F05ABCB" w14:textId="77777777" w:rsidR="00B83B23" w:rsidRPr="00B83B23" w:rsidRDefault="00B83B23" w:rsidP="00B83B23">
      <w:pPr>
        <w:spacing w:line="240" w:lineRule="auto"/>
      </w:pPr>
    </w:p>
    <w:p w14:paraId="0AAE2F04" w14:textId="50B2FA0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These coins are the lifeblood of the decentralization revolution and, as they grow, our liquidity will grow allowing UMC to pay claims while still retaining coin holder value.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1D08D359"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377B45F3" w14:textId="2BC4FF9B" w:rsidR="00B83B23" w:rsidRDefault="00B83B23" w:rsidP="00B83B23">
      <w:pPr>
        <w:pStyle w:val="Heading2"/>
        <w:spacing w:line="240" w:lineRule="auto"/>
      </w:pPr>
      <w:bookmarkStart w:id="12" w:name="_Toc487997593"/>
      <w:r>
        <w:t>Option 2 – Pay UMC for benefits</w:t>
      </w:r>
      <w:bookmarkEnd w:id="12"/>
    </w:p>
    <w:p w14:paraId="3F8EAFCE" w14:textId="5FFB4B26" w:rsidR="00B83B23" w:rsidRDefault="00B83B23" w:rsidP="00B83B23">
      <w:pPr>
        <w:spacing w:line="240" w:lineRule="auto"/>
      </w:pPr>
    </w:p>
    <w:p w14:paraId="467EDE6D" w14:textId="095F8F8E"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8939B5">
        <w:t>10</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F85AB4">
        <w:t>6</w:t>
      </w:r>
      <w:r>
        <w:t xml:space="preserve"> ETH worth of valid payouts in the next 180 days. If you do not submit a valid claim in the next 180 days, the payout amount does not roll over. You are eligible to </w:t>
      </w:r>
      <w:r>
        <w:lastRenderedPageBreak/>
        <w:t>cancel your benefit package at any time and withdraw your UMC, but you will do so at a 10%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3" w:name="_Toc487997594"/>
      <w:r>
        <w:t>Guarding against fund depletion</w:t>
      </w:r>
      <w:bookmarkEnd w:id="13"/>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280489E9" w:rsidR="00B83B23" w:rsidRDefault="00B83B23" w:rsidP="00FB4FF8">
      <w:r>
        <w:t xml:space="preserve">If an address opens a benefits package, they are eligible to withdraw their UMC at any time. However, if they withdraw prior to </w:t>
      </w:r>
      <w:r w:rsidR="0064187D">
        <w:t>180</w:t>
      </w:r>
      <w:r>
        <w:t xml:space="preserve"> days of policy creation – they do so at a 10% UMC penalty.</w:t>
      </w:r>
      <w:r w:rsidR="00EF7E92">
        <w:t xml:space="preserve"> We may adjust the penalty in case the float is depleted too quickly.</w:t>
      </w:r>
    </w:p>
    <w:p w14:paraId="4D89B2AD" w14:textId="3EE154E4" w:rsidR="003E2FE4" w:rsidRDefault="003B6174" w:rsidP="003E2FE4">
      <w:pPr>
        <w:pStyle w:val="Heading4"/>
      </w:pPr>
      <w:r>
        <w:t>Appreciation</w:t>
      </w:r>
    </w:p>
    <w:p w14:paraId="3C968443" w14:textId="76A5B6F4" w:rsidR="003E2FE4" w:rsidRDefault="003E2FE4" w:rsidP="003B6174">
      <w:pPr>
        <w:ind w:left="576"/>
      </w:pPr>
    </w:p>
    <w:p w14:paraId="4E68A03B" w14:textId="640CB5E2" w:rsidR="003B6174" w:rsidRPr="003E2FE4" w:rsidRDefault="003B6174" w:rsidP="00FB4FF8">
      <w:r>
        <w:t xml:space="preserve">As funds grow in the float pool, less UMC will be in circulation for trading. </w:t>
      </w:r>
      <w:r w:rsidR="005059E2">
        <w:t>While traditional insurance companies take float and invest in commodities, UMC is both the currency and the commodity in our system. Regulating the amount of UMC on the open market will cause a deflationary effect with respect to traditional fiat currencies. After launch, we will examine the best way for the float pool to reach a proper equilibrium and, in the interim, provide 20 million tokens from launch to act as float.</w:t>
      </w:r>
    </w:p>
    <w:p w14:paraId="3B4FA993" w14:textId="3BB901FC" w:rsidR="0069242F" w:rsidRDefault="0069242F" w:rsidP="00B83B23">
      <w:pPr>
        <w:pStyle w:val="Heading2"/>
      </w:pPr>
      <w:bookmarkStart w:id="14" w:name="_Toc487997595"/>
      <w:r>
        <w:t>Dividends</w:t>
      </w:r>
      <w:bookmarkEnd w:id="14"/>
    </w:p>
    <w:p w14:paraId="438DE1F6" w14:textId="0E20ED88" w:rsidR="0069242F" w:rsidRDefault="0069242F" w:rsidP="00B83B23">
      <w:pPr>
        <w:spacing w:line="240" w:lineRule="auto"/>
      </w:pPr>
      <w:r>
        <w:tab/>
      </w:r>
    </w:p>
    <w:p w14:paraId="62FADF65" w14:textId="595AF853" w:rsidR="00B83B23" w:rsidRDefault="0069242F" w:rsidP="00FB4FF8">
      <w:pPr>
        <w:spacing w:line="240" w:lineRule="auto"/>
      </w:pPr>
      <w:r>
        <w:t>While this is not in the immediate scope of deliverables, the development team could envisage a coin holder vote in which a percentage of the invested value of each coin is redeemed for immedi</w:t>
      </w:r>
      <w:r w:rsidR="00926278">
        <w:t>ate payments in crypto or fiat.</w:t>
      </w:r>
    </w:p>
    <w:p w14:paraId="1D671647" w14:textId="01325DE2" w:rsidR="00926278" w:rsidRDefault="00F26B8D" w:rsidP="00B83B23">
      <w:pPr>
        <w:pStyle w:val="Heading2"/>
        <w:spacing w:line="240" w:lineRule="auto"/>
      </w:pPr>
      <w:bookmarkStart w:id="15" w:name="_Toc487997596"/>
      <w:r>
        <w:t>Policy Creation, Claims,</w:t>
      </w:r>
      <w:r w:rsidR="00926278">
        <w:t xml:space="preserve"> Mature Date</w:t>
      </w:r>
      <w:r>
        <w:t>, and Waiting Period</w:t>
      </w:r>
      <w:bookmarkEnd w:id="15"/>
    </w:p>
    <w:p w14:paraId="0448679E" w14:textId="77777777" w:rsidR="00FB4FF8" w:rsidRPr="00FB4FF8" w:rsidRDefault="00FB4FF8" w:rsidP="00FB4FF8"/>
    <w:p w14:paraId="2779CD7F" w14:textId="2802C831"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death of coin owner, car accident by the coin owner, coin owner home incidents, time missed from work due to disability, diagnosis of cancer, and physical accident to one’s body.</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6" w:name="_Toc487997597"/>
      <w:r>
        <w:t>Waiting Period</w:t>
      </w:r>
      <w:bookmarkEnd w:id="16"/>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7" w:name="_Toc487997598"/>
      <w:r>
        <w:t>Maximum Payouts</w:t>
      </w:r>
      <w:bookmarkEnd w:id="17"/>
    </w:p>
    <w:p w14:paraId="663091B1" w14:textId="77777777" w:rsidR="00FB4FF8" w:rsidRPr="00FB4FF8" w:rsidRDefault="00FB4FF8" w:rsidP="00FB4FF8"/>
    <w:p w14:paraId="6E80B85C" w14:textId="5545EB95" w:rsidR="003C2B96" w:rsidRPr="003C2B96" w:rsidRDefault="003C2B96" w:rsidP="00FB4FF8">
      <w:pPr>
        <w:spacing w:line="240" w:lineRule="auto"/>
      </w:pPr>
      <w:r>
        <w:lastRenderedPageBreak/>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wealth store to be </w:t>
      </w:r>
      <w:r w:rsidR="004D1E80">
        <w:t>paid</w:t>
      </w:r>
      <w:r w:rsidR="00B83B23">
        <w:t xml:space="preserve"> out in case of life emergencies.</w:t>
      </w:r>
      <w:r w:rsidR="0064187D">
        <w:t xml:space="preserve"> We are limiting payouts to 12,000 UMC, meaning the maximum investment one can make is 4,000 UMC.</w:t>
      </w:r>
    </w:p>
    <w:p w14:paraId="43937607" w14:textId="0EFB7FF5" w:rsidR="00926278" w:rsidRDefault="00D72487" w:rsidP="00B83B23">
      <w:pPr>
        <w:pStyle w:val="Heading3"/>
        <w:spacing w:line="240" w:lineRule="auto"/>
      </w:pPr>
      <w:bookmarkStart w:id="18" w:name="_Toc487997599"/>
      <w:r>
        <w:t>Regulating Policies and Claims</w:t>
      </w:r>
      <w:bookmarkEnd w:id="18"/>
    </w:p>
    <w:p w14:paraId="616887C9" w14:textId="77777777" w:rsidR="00FB4FF8" w:rsidRPr="00FB4FF8" w:rsidRDefault="00FB4FF8" w:rsidP="00FB4FF8"/>
    <w:p w14:paraId="38A1466F" w14:textId="77777777"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 xml:space="preserve">irregularities during the initial launch, but we will allow the community to decide the payout of a claim. This allows the community to set the guidelines for the market and account for things like inflation,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9" w:name="_Toc487997600"/>
      <w:r>
        <w:t>Roadmap</w:t>
      </w:r>
      <w:bookmarkEnd w:id="19"/>
    </w:p>
    <w:p w14:paraId="06A612BD" w14:textId="5BAD9645" w:rsidR="00EC51E4" w:rsidRDefault="00EC51E4" w:rsidP="00FB4FF8">
      <w:pPr>
        <w:spacing w:line="240" w:lineRule="auto"/>
      </w:pPr>
      <w:r>
        <w:t xml:space="preserve">Our main product during the ICO is to create the </w:t>
      </w:r>
      <w:r w:rsidR="00BB4D43">
        <w:t xml:space="preserve">infrastructure </w:t>
      </w:r>
      <w:r w:rsidR="00B2194A">
        <w:t xml:space="preserve">and client for </w:t>
      </w:r>
      <w:r w:rsidR="006A1734">
        <w:t>exchanges</w:t>
      </w:r>
      <w:r w:rsidR="00BB4D43">
        <w:t>, and the growth of invested capital of coins.</w:t>
      </w:r>
      <w:r w:rsidR="0090198D">
        <w:t xml:space="preserve"> Afterwards we will explore marketing this to existing agencies accepting insurance claims</w:t>
      </w:r>
      <w:r w:rsidR="000044F4">
        <w:t xml:space="preserve"> directly</w:t>
      </w:r>
      <w:r w:rsidR="0090198D">
        <w:t>, sharehol</w:t>
      </w:r>
      <w:r w:rsidR="00BB4D43">
        <w:t xml:space="preserve">der voting for accepting claims, and </w:t>
      </w:r>
      <w:r w:rsidR="001D6ADA">
        <w:t>expanding policies into different areas</w:t>
      </w:r>
      <w:r w:rsidR="006A1734">
        <w: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lastRenderedPageBreak/>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7777777" w:rsidR="00EE752F" w:rsidRDefault="00EE752F" w:rsidP="00EE752F">
      <w:pPr>
        <w:pStyle w:val="Heading1"/>
        <w:spacing w:line="480" w:lineRule="auto"/>
      </w:pPr>
      <w:bookmarkStart w:id="20" w:name="_Toc487322428"/>
      <w:bookmarkStart w:id="21" w:name="_Toc487976562"/>
      <w:bookmarkStart w:id="22" w:name="_Toc487997601"/>
      <w:r>
        <w:t>ICO</w:t>
      </w:r>
      <w:bookmarkEnd w:id="20"/>
      <w:bookmarkEnd w:id="21"/>
      <w:bookmarkEnd w:id="22"/>
    </w:p>
    <w:p w14:paraId="6218027E" w14:textId="77777777" w:rsidR="00EE752F" w:rsidRDefault="00EE752F" w:rsidP="00EE752F">
      <w:pPr>
        <w:spacing w:line="480" w:lineRule="auto"/>
      </w:pPr>
      <w:r w:rsidRPr="00200D97">
        <w:rPr>
          <w:b/>
        </w:rPr>
        <w:t>ICO Start Date:</w:t>
      </w:r>
      <w:r>
        <w:t xml:space="preserve"> 20 August 2017 12:00 UTC</w:t>
      </w:r>
    </w:p>
    <w:p w14:paraId="4E24844C" w14:textId="77777777" w:rsidR="00EE752F" w:rsidRDefault="00EE752F" w:rsidP="00EE752F">
      <w:pPr>
        <w:spacing w:line="480" w:lineRule="auto"/>
      </w:pPr>
      <w:r w:rsidRPr="00200D97">
        <w:rPr>
          <w:b/>
        </w:rPr>
        <w:t>ICO End Date:</w:t>
      </w:r>
      <w:r>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proofErr w:type="spellStart"/>
      <w:r>
        <w:t>Crowdsale</w:t>
      </w:r>
      <w:proofErr w:type="spellEnd"/>
      <w:r>
        <w:t xml:space="preserve"> Distribution</w:t>
      </w:r>
    </w:p>
    <w:p w14:paraId="71FABCEA" w14:textId="77777777" w:rsidR="00BC3A37" w:rsidRPr="00BC3A37" w:rsidRDefault="00BC3A37" w:rsidP="00BC3A37"/>
    <w:p w14:paraId="0CC99B5E" w14:textId="6A4A8585"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ICO,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3" w:name="_Toc487997602"/>
      <w:r>
        <w:t>Conclusion</w:t>
      </w:r>
      <w:bookmarkEnd w:id="23"/>
    </w:p>
    <w:p w14:paraId="18013EB2" w14:textId="2897EB02"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F31581">
        <w:t>benefit payouts</w:t>
      </w:r>
      <w:r w:rsidR="003C2B96">
        <w:t xml:space="preserve"> as part of existing insurance policies before expanding into</w:t>
      </w:r>
      <w:r w:rsidR="00D72487">
        <w:t xml:space="preserve"> more broad areas of insurance coverage.</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6D6938"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6D6938"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6D6938" w:rsidP="00B83B23">
      <w:pPr>
        <w:spacing w:line="240" w:lineRule="auto"/>
        <w:ind w:left="432"/>
      </w:pPr>
      <w:hyperlink r:id="rId23" w:history="1">
        <w:r w:rsidR="00757E9D" w:rsidRPr="00461AB1">
          <w:rPr>
            <w:rStyle w:val="Hyperlink"/>
          </w:rPr>
          <w:t>https://www.reddit.com/r/UmbrellaCoin/</w:t>
        </w:r>
      </w:hyperlink>
    </w:p>
    <w:p w14:paraId="4C74B246" w14:textId="50C07250" w:rsidR="007C02C7" w:rsidRDefault="006D6938"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35707EC1" w14:textId="31A27867" w:rsidR="003B521A" w:rsidRDefault="006D6938"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6D6938"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AB12" w14:textId="77777777" w:rsidR="00AD7BD8" w:rsidRDefault="00AD7BD8" w:rsidP="002C035A">
      <w:pPr>
        <w:spacing w:after="0" w:line="240" w:lineRule="auto"/>
      </w:pPr>
      <w:r>
        <w:separator/>
      </w:r>
    </w:p>
  </w:endnote>
  <w:endnote w:type="continuationSeparator" w:id="0">
    <w:p w14:paraId="2B8702B5" w14:textId="77777777" w:rsidR="00AD7BD8" w:rsidRDefault="00AD7BD8"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FBEB" w14:textId="77777777" w:rsidR="00AD7BD8" w:rsidRDefault="00AD7BD8" w:rsidP="002C035A">
      <w:pPr>
        <w:spacing w:after="0" w:line="240" w:lineRule="auto"/>
      </w:pPr>
      <w:r>
        <w:separator/>
      </w:r>
    </w:p>
  </w:footnote>
  <w:footnote w:type="continuationSeparator" w:id="0">
    <w:p w14:paraId="180E55E5" w14:textId="77777777" w:rsidR="00AD7BD8" w:rsidRDefault="00AD7BD8"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bookmarkStart w:id="3" w:name="_GoBack"/>
      <w:r w:rsidR="006D6938">
        <w:fldChar w:fldCharType="begin"/>
      </w:r>
      <w:r w:rsidR="006D6938">
        <w:instrText xml:space="preserve"> HYPERLINK "http://www.iii.org/fact-statistic/industry-overview" </w:instrText>
      </w:r>
      <w:r w:rsidR="006D6938">
        <w:fldChar w:fldCharType="separate"/>
      </w:r>
      <w:r w:rsidRPr="00D41AB1">
        <w:rPr>
          <w:rStyle w:val="Hyperlink"/>
        </w:rPr>
        <w:t>http://www.iii.org/fact-statistic/industry-overview</w:t>
      </w:r>
      <w:r w:rsidR="006D6938">
        <w:rPr>
          <w:rStyle w:val="Hyperlink"/>
        </w:rPr>
        <w:fldChar w:fldCharType="end"/>
      </w:r>
      <w:bookmarkEnd w:id="3"/>
    </w:p>
  </w:footnote>
  <w:footnote w:id="4">
    <w:p w14:paraId="352E3C98" w14:textId="2FC8A3C3" w:rsidR="00AD7BD8" w:rsidRDefault="00AD7BD8">
      <w:pPr>
        <w:pStyle w:val="FootnoteText"/>
      </w:pPr>
      <w:r>
        <w:rPr>
          <w:rStyle w:val="FootnoteReference"/>
        </w:rPr>
        <w:footnoteRef/>
      </w:r>
      <w:r>
        <w:t xml:space="preserve"> </w:t>
      </w:r>
      <w:hyperlink r:id="rId3"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4"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5"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6"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7"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8"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9"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0"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1"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2"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3"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80369"/>
    <w:rsid w:val="000830C7"/>
    <w:rsid w:val="00097FD2"/>
    <w:rsid w:val="000C2116"/>
    <w:rsid w:val="000C7A6F"/>
    <w:rsid w:val="000D64DF"/>
    <w:rsid w:val="000F2AF7"/>
    <w:rsid w:val="0011130B"/>
    <w:rsid w:val="00165BB0"/>
    <w:rsid w:val="00184FAF"/>
    <w:rsid w:val="001B123F"/>
    <w:rsid w:val="001D6ADA"/>
    <w:rsid w:val="001E24DA"/>
    <w:rsid w:val="001E46B4"/>
    <w:rsid w:val="00200D97"/>
    <w:rsid w:val="00261B22"/>
    <w:rsid w:val="002833B4"/>
    <w:rsid w:val="00287D75"/>
    <w:rsid w:val="002A1BC2"/>
    <w:rsid w:val="002A4D0F"/>
    <w:rsid w:val="002B7347"/>
    <w:rsid w:val="002C035A"/>
    <w:rsid w:val="002E07C5"/>
    <w:rsid w:val="00310727"/>
    <w:rsid w:val="00313C0C"/>
    <w:rsid w:val="0032720C"/>
    <w:rsid w:val="003340AB"/>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B7806"/>
    <w:rsid w:val="004C3A83"/>
    <w:rsid w:val="004D064A"/>
    <w:rsid w:val="004D1E80"/>
    <w:rsid w:val="004E79F0"/>
    <w:rsid w:val="004F5163"/>
    <w:rsid w:val="005059E2"/>
    <w:rsid w:val="00506D70"/>
    <w:rsid w:val="0052222B"/>
    <w:rsid w:val="00590974"/>
    <w:rsid w:val="0059370D"/>
    <w:rsid w:val="005B304E"/>
    <w:rsid w:val="005D142B"/>
    <w:rsid w:val="005D4440"/>
    <w:rsid w:val="005E28E4"/>
    <w:rsid w:val="00610CC5"/>
    <w:rsid w:val="006268E5"/>
    <w:rsid w:val="00632A02"/>
    <w:rsid w:val="0064187D"/>
    <w:rsid w:val="00642C85"/>
    <w:rsid w:val="006462F5"/>
    <w:rsid w:val="00690B57"/>
    <w:rsid w:val="0069242F"/>
    <w:rsid w:val="006A1734"/>
    <w:rsid w:val="006B4BFE"/>
    <w:rsid w:val="006D6938"/>
    <w:rsid w:val="007127BF"/>
    <w:rsid w:val="00714853"/>
    <w:rsid w:val="00716429"/>
    <w:rsid w:val="00717F6C"/>
    <w:rsid w:val="00726FE2"/>
    <w:rsid w:val="00757E9D"/>
    <w:rsid w:val="00766C27"/>
    <w:rsid w:val="007A4075"/>
    <w:rsid w:val="007B61FA"/>
    <w:rsid w:val="007C02C7"/>
    <w:rsid w:val="007D618A"/>
    <w:rsid w:val="007E29D4"/>
    <w:rsid w:val="00846804"/>
    <w:rsid w:val="00857D4E"/>
    <w:rsid w:val="00877E22"/>
    <w:rsid w:val="008830C0"/>
    <w:rsid w:val="008939B5"/>
    <w:rsid w:val="008E2BE9"/>
    <w:rsid w:val="008E6FF2"/>
    <w:rsid w:val="00900CB4"/>
    <w:rsid w:val="0090198D"/>
    <w:rsid w:val="00907B3D"/>
    <w:rsid w:val="009220AD"/>
    <w:rsid w:val="00926278"/>
    <w:rsid w:val="009448DB"/>
    <w:rsid w:val="009E46CA"/>
    <w:rsid w:val="00A073A0"/>
    <w:rsid w:val="00A55BE7"/>
    <w:rsid w:val="00AC1996"/>
    <w:rsid w:val="00AD4224"/>
    <w:rsid w:val="00AD5DC1"/>
    <w:rsid w:val="00AD7BD8"/>
    <w:rsid w:val="00B2194A"/>
    <w:rsid w:val="00B23AC6"/>
    <w:rsid w:val="00B44882"/>
    <w:rsid w:val="00B83B23"/>
    <w:rsid w:val="00B939FF"/>
    <w:rsid w:val="00BA0942"/>
    <w:rsid w:val="00BB13BC"/>
    <w:rsid w:val="00BB2766"/>
    <w:rsid w:val="00BB4C67"/>
    <w:rsid w:val="00BB4D43"/>
    <w:rsid w:val="00BC3A37"/>
    <w:rsid w:val="00C243AD"/>
    <w:rsid w:val="00C339B5"/>
    <w:rsid w:val="00C4565D"/>
    <w:rsid w:val="00C53105"/>
    <w:rsid w:val="00C924B6"/>
    <w:rsid w:val="00CA3375"/>
    <w:rsid w:val="00D06F77"/>
    <w:rsid w:val="00D1516A"/>
    <w:rsid w:val="00D349A8"/>
    <w:rsid w:val="00D46E69"/>
    <w:rsid w:val="00D54E38"/>
    <w:rsid w:val="00D72487"/>
    <w:rsid w:val="00D904C2"/>
    <w:rsid w:val="00D95317"/>
    <w:rsid w:val="00D9655C"/>
    <w:rsid w:val="00DB1679"/>
    <w:rsid w:val="00DB7E11"/>
    <w:rsid w:val="00DC0FDE"/>
    <w:rsid w:val="00DF337D"/>
    <w:rsid w:val="00E14904"/>
    <w:rsid w:val="00E20DDE"/>
    <w:rsid w:val="00E368FB"/>
    <w:rsid w:val="00E41538"/>
    <w:rsid w:val="00E44B8B"/>
    <w:rsid w:val="00E61A72"/>
    <w:rsid w:val="00E75BD5"/>
    <w:rsid w:val="00E94C88"/>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rsiclub.tk/gezy/car-insurance-requirements-by-state-2170.php" TargetMode="External"/><Relationship Id="rId13" Type="http://schemas.openxmlformats.org/officeDocument/2006/relationships/hyperlink" Target="https://augur.net/" TargetMode="External"/><Relationship Id="rId3" Type="http://schemas.openxmlformats.org/officeDocument/2006/relationships/hyperlink" Target="https://www.treasury.gov/initiatives/fio/reports-and-notices/Documents/2016_Annual_Report.pdf" TargetMode="External"/><Relationship Id="rId7" Type="http://schemas.openxmlformats.org/officeDocument/2006/relationships/hyperlink" Target="http://www.mckinsey.com/industries/financial-services/our-insights/global-insurance-insights-a-detailed-analysis-of-trends-that-shape-the-industry" TargetMode="External"/><Relationship Id="rId12" Type="http://schemas.openxmlformats.org/officeDocument/2006/relationships/hyperlink" Target="http://www.commonwealthfund.org/~/media/files/publications/issue-brief/2015/jan/1800_collins_biennial_survey_brief.pdf"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propertycasualty360.com/2016/08/24/18-pc-insurance-companies-make-the-2016-fortune-gl?slreturn=1499729987&amp;page=5&amp;page_all=1" TargetMode="External"/><Relationship Id="rId11" Type="http://schemas.openxmlformats.org/officeDocument/2006/relationships/hyperlink" Target="http://marketrealist.com/2015/02/us-insurance-industry-largest-world/" TargetMode="External"/><Relationship Id="rId5" Type="http://schemas.openxmlformats.org/officeDocument/2006/relationships/hyperlink" Target="http://www.berkshirehathaway.com/letters/2016ltr.pdf" TargetMode="External"/><Relationship Id="rId10" Type="http://schemas.openxmlformats.org/officeDocument/2006/relationships/hyperlink" Target="https://www.sba.gov/managing-business/running-business/insurance/insurance-requirements-employers" TargetMode="External"/><Relationship Id="rId4" Type="http://schemas.openxmlformats.org/officeDocument/2006/relationships/hyperlink" Target="https://www.valuepenguin.com/average-cost-of-insurance" TargetMode="External"/><Relationship Id="rId9" Type="http://schemas.openxmlformats.org/officeDocument/2006/relationships/hyperlink" Target="https://en.wikipedia.org/wiki/Vehicle_insurance_in_the_United_Stat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3EBF5-0F46-4A66-84CB-02E1BDA7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2</cp:revision>
  <cp:lastPrinted>2017-07-21T05:26:00Z</cp:lastPrinted>
  <dcterms:created xsi:type="dcterms:W3CDTF">2017-07-22T02:10:00Z</dcterms:created>
  <dcterms:modified xsi:type="dcterms:W3CDTF">2017-07-22T02:10:00Z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