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Executive Summary - Converted from PDF</w:t>
      </w:r>
    </w:p>
    <w:p>
      <w:pPr>
        <w:spacing w:after="150"/>
      </w:pPr>
      <w:r>
        <w:rPr>
          <w:b/>
          <w:bCs/>
        </w:rPr>
        <w:t xml:space="preserve">This document was converted with ILoveMyOfficeWorks client-side engine.</w:t>
      </w:r>
      <w:r>
        <w:rPr>
          <w:i/>
          <w:iCs/>
        </w:rPr>
        <w:t xml:space="preserve"> It preserves text runs, typography, layout, and document structure.</w:t>
      </w:r>
    </w:p>
    <w:p>
      <w:pPr>
        <w:pStyle w:val="Heading2"/>
        <w:spacing w:after="100" w:before="150"/>
      </w:pPr>
      <w:r>
        <w:t xml:space="preserve">Key Features: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100% private in-browser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Preserves bold and italic formatting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Page breaks and section flow intact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2026-10-07T16:23:18.833Z</dcterms:created>
  <dcterms:modified xsi:type="dcterms:W3CDTF">2026-10-07T16:23:18.833Z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