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67A" w:rsidRPr="00826264" w:rsidRDefault="00826264" w:rsidP="00A5667A">
      <w:pPr>
        <w:spacing w:after="0"/>
        <w:rPr>
          <w:rFonts w:ascii="Arial" w:hAnsi="Arial" w:cs="Arial"/>
          <w:b/>
          <w:bCs/>
          <w:sz w:val="36"/>
          <w:szCs w:val="36"/>
          <w:lang w:val="en-US"/>
        </w:rPr>
      </w:pPr>
      <w:r w:rsidRPr="00826264">
        <w:rPr>
          <w:rFonts w:ascii="Arial" w:hAnsi="Arial" w:cs="Arial"/>
          <w:b/>
          <w:bCs/>
          <w:sz w:val="36"/>
          <w:szCs w:val="36"/>
          <w:u w:val="single"/>
          <w:lang w:val="en-US"/>
        </w:rPr>
        <w:t>What is Association Analysis</w:t>
      </w:r>
      <w:r w:rsidRPr="00826264">
        <w:rPr>
          <w:rFonts w:ascii="Arial" w:hAnsi="Arial" w:cs="Arial"/>
          <w:b/>
          <w:bCs/>
          <w:sz w:val="36"/>
          <w:szCs w:val="36"/>
          <w:lang w:val="en-US"/>
        </w:rPr>
        <w:t>?</w:t>
      </w:r>
    </w:p>
    <w:p w:rsidR="00826264" w:rsidRPr="00826264" w:rsidRDefault="00826264" w:rsidP="00A5667A">
      <w:pPr>
        <w:spacing w:after="0"/>
        <w:rPr>
          <w:rFonts w:ascii="Arial" w:hAnsi="Arial" w:cs="Arial"/>
          <w:b/>
          <w:bCs/>
          <w:sz w:val="36"/>
          <w:szCs w:val="36"/>
          <w:lang w:val="en-US"/>
        </w:rPr>
      </w:pPr>
    </w:p>
    <w:p w:rsidR="00826264" w:rsidRPr="00826264" w:rsidRDefault="00826264" w:rsidP="00826264">
      <w:pPr>
        <w:spacing w:after="0"/>
        <w:rPr>
          <w:rFonts w:ascii="Arial" w:hAnsi="Arial" w:cs="Arial"/>
          <w:sz w:val="20"/>
          <w:szCs w:val="20"/>
          <w:lang w:val="en-IN"/>
        </w:rPr>
      </w:pPr>
      <w:r w:rsidRPr="00826264">
        <w:rPr>
          <w:rFonts w:ascii="Arial" w:hAnsi="Arial" w:cs="Arial"/>
          <w:b/>
          <w:bCs/>
          <w:sz w:val="20"/>
          <w:szCs w:val="20"/>
          <w:lang w:val="en-IN"/>
        </w:rPr>
        <w:t>Market basket transactions</w:t>
      </w:r>
      <w:r w:rsidRPr="00826264">
        <w:rPr>
          <w:rFonts w:ascii="Arial" w:hAnsi="Arial" w:cs="Arial"/>
          <w:sz w:val="20"/>
          <w:szCs w:val="20"/>
          <w:lang w:val="en-IN"/>
        </w:rPr>
        <w:t>: Customer purchase data collected daily at checkout counters of grocery stores.</w:t>
      </w:r>
    </w:p>
    <w:p w:rsidR="00826264" w:rsidRDefault="00826264" w:rsidP="00A5667A">
      <w:pPr>
        <w:spacing w:after="0"/>
        <w:rPr>
          <w:rFonts w:ascii="Arial" w:hAnsi="Arial" w:cs="Arial"/>
          <w:sz w:val="20"/>
          <w:szCs w:val="20"/>
        </w:rPr>
      </w:pPr>
    </w:p>
    <w:p w:rsidR="00826264" w:rsidRDefault="00826264" w:rsidP="00A5667A">
      <w:pPr>
        <w:spacing w:after="0"/>
        <w:rPr>
          <w:rFonts w:ascii="Arial" w:hAnsi="Arial" w:cs="Arial"/>
          <w:sz w:val="20"/>
          <w:szCs w:val="20"/>
        </w:rPr>
      </w:pPr>
      <w:r w:rsidRPr="00826264">
        <w:rPr>
          <w:rFonts w:ascii="Arial" w:hAnsi="Arial" w:cs="Arial"/>
          <w:sz w:val="20"/>
          <w:szCs w:val="20"/>
        </w:rPr>
        <w:drawing>
          <wp:inline distT="0" distB="0" distL="0" distR="0" wp14:anchorId="6F0BD593" wp14:editId="340D569F">
            <wp:extent cx="2781300" cy="1143000"/>
            <wp:effectExtent l="0" t="0" r="0" b="0"/>
            <wp:docPr id="4" name="Picture 3">
              <a:extLst xmlns:a="http://schemas.openxmlformats.org/drawingml/2006/main">
                <a:ext uri="{FF2B5EF4-FFF2-40B4-BE49-F238E27FC236}">
                  <a16:creationId xmlns:a16="http://schemas.microsoft.com/office/drawing/2014/main" id="{52D4EE4F-60EB-470A-BB75-B07C97891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D4EE4F-60EB-470A-BB75-B07C97891EFB}"/>
                        </a:ext>
                      </a:extLst>
                    </pic:cNvPr>
                    <pic:cNvPicPr>
                      <a:picLocks noChangeAspect="1"/>
                    </pic:cNvPicPr>
                  </pic:nvPicPr>
                  <pic:blipFill>
                    <a:blip r:embed="rId5"/>
                    <a:stretch>
                      <a:fillRect/>
                    </a:stretch>
                  </pic:blipFill>
                  <pic:spPr>
                    <a:xfrm>
                      <a:off x="0" y="0"/>
                      <a:ext cx="2781300" cy="1143000"/>
                    </a:xfrm>
                    <a:prstGeom prst="rect">
                      <a:avLst/>
                    </a:prstGeom>
                  </pic:spPr>
                </pic:pic>
              </a:graphicData>
            </a:graphic>
          </wp:inline>
        </w:drawing>
      </w:r>
    </w:p>
    <w:p w:rsidR="00826264" w:rsidRDefault="00826264" w:rsidP="00A5667A">
      <w:pPr>
        <w:spacing w:after="0"/>
        <w:rPr>
          <w:rFonts w:ascii="Arial" w:hAnsi="Arial" w:cs="Arial"/>
          <w:sz w:val="20"/>
          <w:szCs w:val="20"/>
        </w:rPr>
      </w:pPr>
    </w:p>
    <w:p w:rsidR="00826264" w:rsidRPr="00826264" w:rsidRDefault="00826264" w:rsidP="00826264">
      <w:pPr>
        <w:spacing w:after="0"/>
        <w:rPr>
          <w:rFonts w:ascii="Arial" w:hAnsi="Arial" w:cs="Arial"/>
          <w:sz w:val="20"/>
          <w:szCs w:val="20"/>
          <w:lang w:val="en-IN"/>
        </w:rPr>
      </w:pPr>
      <w:r w:rsidRPr="00826264">
        <w:rPr>
          <w:rFonts w:ascii="Arial" w:hAnsi="Arial" w:cs="Arial"/>
          <w:b/>
          <w:bCs/>
          <w:sz w:val="20"/>
          <w:szCs w:val="20"/>
          <w:lang w:val="en-IN"/>
        </w:rPr>
        <w:t>Association analysis</w:t>
      </w:r>
      <w:r w:rsidRPr="00826264">
        <w:rPr>
          <w:rFonts w:ascii="Arial" w:hAnsi="Arial" w:cs="Arial"/>
          <w:sz w:val="20"/>
          <w:szCs w:val="20"/>
          <w:lang w:val="en-IN"/>
        </w:rPr>
        <w:t xml:space="preserve"> is useful for discovering interesting relationship hidden in large market basket transactions. The uncovered relationships can be represented in the form of association rules. {Diapers} </w:t>
      </w:r>
      <w:r w:rsidRPr="00826264">
        <w:rPr>
          <w:rFonts w:ascii="Arial" w:hAnsi="Arial" w:cs="Arial"/>
          <w:sz w:val="20"/>
          <w:szCs w:val="20"/>
          <w:lang w:val="en-IN"/>
        </w:rPr>
        <w:sym w:font="Wingdings" w:char="F0E0"/>
      </w:r>
      <w:r w:rsidRPr="00826264">
        <w:rPr>
          <w:rFonts w:ascii="Arial" w:hAnsi="Arial" w:cs="Arial"/>
          <w:sz w:val="20"/>
          <w:szCs w:val="20"/>
          <w:lang w:val="en-IN"/>
        </w:rPr>
        <w:t xml:space="preserve"> {Beer}</w:t>
      </w:r>
    </w:p>
    <w:p w:rsidR="00826264" w:rsidRPr="00826264" w:rsidRDefault="00826264" w:rsidP="00826264">
      <w:pPr>
        <w:spacing w:after="0"/>
        <w:rPr>
          <w:rFonts w:ascii="Arial" w:hAnsi="Arial" w:cs="Arial"/>
          <w:sz w:val="20"/>
          <w:szCs w:val="20"/>
          <w:lang w:val="en-IN"/>
        </w:rPr>
      </w:pPr>
      <w:r w:rsidRPr="00826264">
        <w:rPr>
          <w:rFonts w:ascii="Arial" w:hAnsi="Arial" w:cs="Arial"/>
          <w:sz w:val="20"/>
          <w:szCs w:val="20"/>
          <w:lang w:val="en-IN"/>
        </w:rPr>
        <w:t>The above rule suggest that a strong relationship exist between sale of diapers and beer, many customers who buy diapers also buy beer.</w:t>
      </w:r>
    </w:p>
    <w:p w:rsidR="00826264" w:rsidRPr="00826264" w:rsidRDefault="00826264" w:rsidP="00826264">
      <w:pPr>
        <w:spacing w:after="0"/>
        <w:rPr>
          <w:rFonts w:ascii="Arial" w:hAnsi="Arial" w:cs="Arial"/>
          <w:sz w:val="20"/>
          <w:szCs w:val="20"/>
          <w:lang w:val="en-IN"/>
        </w:rPr>
      </w:pPr>
      <w:r w:rsidRPr="00826264">
        <w:rPr>
          <w:rFonts w:ascii="Arial" w:hAnsi="Arial" w:cs="Arial"/>
          <w:sz w:val="20"/>
          <w:szCs w:val="20"/>
          <w:lang w:val="en-US"/>
        </w:rPr>
        <w:t xml:space="preserve">{Diaper} </w:t>
      </w:r>
      <w:r w:rsidRPr="00826264">
        <w:rPr>
          <w:rFonts w:ascii="Arial" w:hAnsi="Arial" w:cs="Arial"/>
          <w:sz w:val="20"/>
          <w:szCs w:val="20"/>
          <w:lang w:val="en-US"/>
        </w:rPr>
        <w:sym w:font="Symbol" w:char="F0AE"/>
      </w:r>
      <w:r w:rsidRPr="00826264">
        <w:rPr>
          <w:rFonts w:ascii="Arial" w:hAnsi="Arial" w:cs="Arial"/>
          <w:sz w:val="20"/>
          <w:szCs w:val="20"/>
          <w:lang w:val="en-US"/>
        </w:rPr>
        <w:t xml:space="preserve"> {Beer},</w:t>
      </w:r>
      <w:r w:rsidRPr="00826264">
        <w:rPr>
          <w:rFonts w:ascii="Arial" w:hAnsi="Arial" w:cs="Arial"/>
          <w:sz w:val="20"/>
          <w:szCs w:val="20"/>
          <w:lang w:val="en-US"/>
        </w:rPr>
        <w:br/>
        <w:t xml:space="preserve">{Milk, Bread} </w:t>
      </w:r>
      <w:r w:rsidRPr="00826264">
        <w:rPr>
          <w:rFonts w:ascii="Arial" w:hAnsi="Arial" w:cs="Arial"/>
          <w:sz w:val="20"/>
          <w:szCs w:val="20"/>
          <w:lang w:val="en-US"/>
        </w:rPr>
        <w:sym w:font="Symbol" w:char="F0AE"/>
      </w:r>
      <w:r w:rsidRPr="00826264">
        <w:rPr>
          <w:rFonts w:ascii="Arial" w:hAnsi="Arial" w:cs="Arial"/>
          <w:sz w:val="20"/>
          <w:szCs w:val="20"/>
          <w:lang w:val="en-US"/>
        </w:rPr>
        <w:t xml:space="preserve"> {Eggs, Coke}</w:t>
      </w:r>
      <w:r w:rsidRPr="00826264">
        <w:rPr>
          <w:rFonts w:ascii="Arial" w:hAnsi="Arial" w:cs="Arial"/>
          <w:sz w:val="20"/>
          <w:szCs w:val="20"/>
          <w:lang w:val="en-US"/>
        </w:rPr>
        <w:br/>
        <w:t xml:space="preserve">{Beer, Bread} </w:t>
      </w:r>
      <w:r w:rsidRPr="00826264">
        <w:rPr>
          <w:rFonts w:ascii="Arial" w:hAnsi="Arial" w:cs="Arial"/>
          <w:sz w:val="20"/>
          <w:szCs w:val="20"/>
          <w:lang w:val="en-US"/>
        </w:rPr>
        <w:sym w:font="Symbol" w:char="F0AE"/>
      </w:r>
      <w:r w:rsidRPr="00826264">
        <w:rPr>
          <w:rFonts w:ascii="Arial" w:hAnsi="Arial" w:cs="Arial"/>
          <w:sz w:val="20"/>
          <w:szCs w:val="20"/>
          <w:lang w:val="en-US"/>
        </w:rPr>
        <w:t xml:space="preserve"> {Milk}</w:t>
      </w:r>
    </w:p>
    <w:p w:rsidR="00826264" w:rsidRPr="00826264" w:rsidRDefault="00826264" w:rsidP="00826264">
      <w:pPr>
        <w:spacing w:after="0"/>
        <w:rPr>
          <w:rFonts w:ascii="Arial" w:hAnsi="Arial" w:cs="Arial"/>
          <w:sz w:val="20"/>
          <w:szCs w:val="20"/>
          <w:lang w:val="en-IN"/>
        </w:rPr>
      </w:pPr>
      <w:r w:rsidRPr="00826264">
        <w:rPr>
          <w:rFonts w:ascii="Arial" w:hAnsi="Arial" w:cs="Arial"/>
          <w:b/>
          <w:bCs/>
          <w:sz w:val="20"/>
          <w:szCs w:val="20"/>
          <w:lang w:val="en-US"/>
        </w:rPr>
        <w:t>Implication means co-occurrence, not causality!</w:t>
      </w:r>
    </w:p>
    <w:p w:rsidR="00826264" w:rsidRDefault="00826264" w:rsidP="00A5667A">
      <w:pPr>
        <w:spacing w:after="0"/>
        <w:rPr>
          <w:rFonts w:ascii="Arial" w:hAnsi="Arial" w:cs="Arial"/>
          <w:sz w:val="20"/>
          <w:szCs w:val="20"/>
        </w:rPr>
      </w:pPr>
    </w:p>
    <w:p w:rsidR="00826264" w:rsidRDefault="00826264" w:rsidP="00A5667A">
      <w:pPr>
        <w:spacing w:after="0"/>
        <w:rPr>
          <w:rFonts w:ascii="Arial" w:hAnsi="Arial" w:cs="Arial"/>
          <w:sz w:val="20"/>
          <w:szCs w:val="20"/>
        </w:rPr>
      </w:pPr>
      <w:r w:rsidRPr="00826264">
        <w:rPr>
          <w:rFonts w:ascii="Arial" w:hAnsi="Arial" w:cs="Arial"/>
          <w:sz w:val="20"/>
          <w:szCs w:val="20"/>
        </w:rPr>
        <w:drawing>
          <wp:inline distT="0" distB="0" distL="0" distR="0" wp14:anchorId="3FE0D19B" wp14:editId="2ED60545">
            <wp:extent cx="3497368" cy="2037373"/>
            <wp:effectExtent l="0" t="0" r="0" b="0"/>
            <wp:docPr id="6" name="Picture 5">
              <a:extLst xmlns:a="http://schemas.openxmlformats.org/drawingml/2006/main">
                <a:ext uri="{FF2B5EF4-FFF2-40B4-BE49-F238E27FC236}">
                  <a16:creationId xmlns:a16="http://schemas.microsoft.com/office/drawing/2014/main" id="{73F14801-058B-4721-8E9E-6F84C9FCD0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3F14801-058B-4721-8E9E-6F84C9FCD080}"/>
                        </a:ext>
                      </a:extLst>
                    </pic:cNvPr>
                    <pic:cNvPicPr>
                      <a:picLocks noChangeAspect="1"/>
                    </pic:cNvPicPr>
                  </pic:nvPicPr>
                  <pic:blipFill>
                    <a:blip r:embed="rId6"/>
                    <a:stretch>
                      <a:fillRect/>
                    </a:stretch>
                  </pic:blipFill>
                  <pic:spPr>
                    <a:xfrm>
                      <a:off x="0" y="0"/>
                      <a:ext cx="3497368" cy="2037373"/>
                    </a:xfrm>
                    <a:prstGeom prst="rect">
                      <a:avLst/>
                    </a:prstGeom>
                  </pic:spPr>
                </pic:pic>
              </a:graphicData>
            </a:graphic>
          </wp:inline>
        </w:drawing>
      </w:r>
    </w:p>
    <w:p w:rsidR="00826264" w:rsidRDefault="00826264" w:rsidP="00A5667A">
      <w:pPr>
        <w:spacing w:after="0"/>
        <w:rPr>
          <w:rFonts w:ascii="Arial" w:hAnsi="Arial" w:cs="Arial"/>
          <w:sz w:val="20"/>
          <w:szCs w:val="20"/>
        </w:rPr>
      </w:pPr>
    </w:p>
    <w:p w:rsidR="00826264" w:rsidRDefault="00826264" w:rsidP="00A5667A">
      <w:pPr>
        <w:spacing w:after="0"/>
        <w:rPr>
          <w:rFonts w:ascii="Arial" w:hAnsi="Arial" w:cs="Arial"/>
          <w:b/>
          <w:bCs/>
          <w:sz w:val="36"/>
          <w:szCs w:val="36"/>
        </w:rPr>
      </w:pPr>
      <w:proofErr w:type="spellStart"/>
      <w:r w:rsidRPr="00826264">
        <w:rPr>
          <w:rFonts w:ascii="Arial" w:hAnsi="Arial" w:cs="Arial"/>
          <w:b/>
          <w:bCs/>
          <w:sz w:val="36"/>
          <w:szCs w:val="36"/>
        </w:rPr>
        <w:t>Apriori</w:t>
      </w:r>
      <w:proofErr w:type="spellEnd"/>
      <w:r w:rsidRPr="00826264">
        <w:rPr>
          <w:rFonts w:ascii="Arial" w:hAnsi="Arial" w:cs="Arial"/>
          <w:b/>
          <w:bCs/>
          <w:sz w:val="36"/>
          <w:szCs w:val="36"/>
        </w:rPr>
        <w:t xml:space="preserve"> Algorithm</w:t>
      </w:r>
      <w:r>
        <w:rPr>
          <w:rFonts w:ascii="Arial" w:hAnsi="Arial" w:cs="Arial"/>
          <w:b/>
          <w:bCs/>
          <w:sz w:val="36"/>
          <w:szCs w:val="36"/>
        </w:rPr>
        <w:t>:</w:t>
      </w:r>
    </w:p>
    <w:p w:rsidR="00826264" w:rsidRDefault="00826264" w:rsidP="00A5667A">
      <w:pPr>
        <w:spacing w:after="0"/>
        <w:rPr>
          <w:rFonts w:ascii="Arial" w:hAnsi="Arial" w:cs="Arial"/>
          <w:b/>
          <w:bCs/>
          <w:sz w:val="36"/>
          <w:szCs w:val="36"/>
        </w:rPr>
      </w:pPr>
    </w:p>
    <w:p w:rsidR="00826264" w:rsidRPr="00826264" w:rsidRDefault="00826264" w:rsidP="00826264">
      <w:pPr>
        <w:spacing w:after="0"/>
        <w:rPr>
          <w:rFonts w:ascii="Arial" w:hAnsi="Arial" w:cs="Arial"/>
          <w:sz w:val="20"/>
          <w:szCs w:val="20"/>
          <w:lang w:val="en-IN"/>
        </w:rPr>
      </w:pPr>
      <w:proofErr w:type="spellStart"/>
      <w:r w:rsidRPr="00826264">
        <w:rPr>
          <w:rFonts w:ascii="Arial" w:hAnsi="Arial" w:cs="Arial"/>
          <w:b/>
          <w:bCs/>
          <w:sz w:val="20"/>
          <w:szCs w:val="20"/>
          <w:lang w:val="en-IN"/>
        </w:rPr>
        <w:t>Apriori</w:t>
      </w:r>
      <w:proofErr w:type="spellEnd"/>
      <w:r w:rsidRPr="00826264">
        <w:rPr>
          <w:rFonts w:ascii="Arial" w:hAnsi="Arial" w:cs="Arial"/>
          <w:sz w:val="20"/>
          <w:szCs w:val="20"/>
          <w:lang w:val="en-IN"/>
        </w:rPr>
        <w:t xml:space="preserve">: </w:t>
      </w:r>
      <w:proofErr w:type="spellStart"/>
      <w:r w:rsidRPr="00826264">
        <w:rPr>
          <w:rFonts w:ascii="Arial" w:hAnsi="Arial" w:cs="Arial"/>
          <w:sz w:val="20"/>
          <w:szCs w:val="20"/>
          <w:lang w:val="en-IN"/>
        </w:rPr>
        <w:t>Apriori</w:t>
      </w:r>
      <w:proofErr w:type="spellEnd"/>
      <w:r w:rsidRPr="00826264">
        <w:rPr>
          <w:rFonts w:ascii="Arial" w:hAnsi="Arial" w:cs="Arial"/>
          <w:sz w:val="20"/>
          <w:szCs w:val="20"/>
          <w:lang w:val="en-IN"/>
        </w:rPr>
        <w:t xml:space="preserve"> algorithm is a classical algorithm for data science. It is a bottom up approach.</w:t>
      </w:r>
      <w:r w:rsidRPr="00826264">
        <w:rPr>
          <w:rFonts w:ascii="Arial" w:hAnsi="Arial" w:cs="Arial"/>
          <w:sz w:val="20"/>
          <w:szCs w:val="20"/>
          <w:lang w:val="en-US"/>
        </w:rPr>
        <w:t xml:space="preserve"> It is used for mining frequent itemset and relevant association rules. It is devised to operate on a database containing a lot of transactions, for instance, items brought by customers in a store.</w:t>
      </w:r>
    </w:p>
    <w:p w:rsidR="00826264" w:rsidRPr="00826264" w:rsidRDefault="00826264" w:rsidP="00826264">
      <w:pPr>
        <w:spacing w:after="0"/>
        <w:rPr>
          <w:rFonts w:ascii="Arial" w:hAnsi="Arial" w:cs="Arial"/>
          <w:sz w:val="20"/>
          <w:szCs w:val="20"/>
          <w:lang w:val="en-IN"/>
        </w:rPr>
      </w:pPr>
      <w:r w:rsidRPr="00826264">
        <w:rPr>
          <w:rFonts w:ascii="Arial" w:hAnsi="Arial" w:cs="Arial"/>
          <w:sz w:val="20"/>
          <w:szCs w:val="20"/>
          <w:lang w:val="en-US"/>
        </w:rPr>
        <w:t>Let a set of n attributes called items and set of transactions. Every transaction has a unique transaction IDs.</w:t>
      </w:r>
    </w:p>
    <w:p w:rsidR="00826264" w:rsidRPr="00826264" w:rsidRDefault="00826264" w:rsidP="00826264">
      <w:pPr>
        <w:spacing w:after="0"/>
        <w:rPr>
          <w:rFonts w:ascii="Arial" w:hAnsi="Arial" w:cs="Arial"/>
          <w:sz w:val="20"/>
          <w:szCs w:val="20"/>
          <w:lang w:val="en-IN"/>
        </w:rPr>
      </w:pPr>
      <w:r w:rsidRPr="00826264">
        <w:rPr>
          <w:rFonts w:ascii="Arial" w:hAnsi="Arial" w:cs="Arial"/>
          <w:sz w:val="20"/>
          <w:szCs w:val="20"/>
          <w:lang w:val="en-US"/>
        </w:rPr>
        <w:t>Let’s take an easy example from the supermarket sphere. The example that we are considering is quite small and in practical situations, datasets contain millions or billions of transactions. The set of item sets, =</w:t>
      </w:r>
      <w:r>
        <w:rPr>
          <w:rFonts w:ascii="Arial" w:hAnsi="Arial" w:cs="Arial"/>
          <w:sz w:val="20"/>
          <w:szCs w:val="20"/>
          <w:lang w:val="en-US"/>
        </w:rPr>
        <w:t xml:space="preserve"> </w:t>
      </w:r>
      <w:r w:rsidRPr="00826264">
        <w:rPr>
          <w:rFonts w:ascii="Arial" w:hAnsi="Arial" w:cs="Arial"/>
          <w:sz w:val="20"/>
          <w:szCs w:val="20"/>
          <w:lang w:val="en-US"/>
        </w:rPr>
        <w:t xml:space="preserve">{Onion, Burger, Potato, Milk, Beer} and a database consisting of six transactions. Each transaction is a tuple of 0's and 1's where 0 represents the absence of an item and 1 the presence. </w:t>
      </w:r>
    </w:p>
    <w:p w:rsidR="00826264" w:rsidRPr="00826264" w:rsidRDefault="00826264" w:rsidP="00826264">
      <w:pPr>
        <w:spacing w:after="0"/>
        <w:rPr>
          <w:rFonts w:ascii="Arial" w:hAnsi="Arial" w:cs="Arial"/>
          <w:sz w:val="20"/>
          <w:szCs w:val="20"/>
          <w:lang w:val="en-IN"/>
        </w:rPr>
      </w:pPr>
      <w:r w:rsidRPr="00826264">
        <w:rPr>
          <w:rFonts w:ascii="Arial" w:hAnsi="Arial" w:cs="Arial"/>
          <w:sz w:val="20"/>
          <w:szCs w:val="20"/>
          <w:lang w:val="en-US"/>
        </w:rPr>
        <w:t>An example for a rule in this scenario would be {Onion, Potato} =&gt; {Burger}, which means that if onion and potato are bought, customers also buy a burger.</w:t>
      </w:r>
    </w:p>
    <w:p w:rsidR="00826264" w:rsidRDefault="00826264" w:rsidP="00A5667A">
      <w:pPr>
        <w:spacing w:after="0"/>
        <w:rPr>
          <w:rFonts w:ascii="Arial" w:hAnsi="Arial" w:cs="Arial"/>
          <w:sz w:val="20"/>
          <w:szCs w:val="20"/>
        </w:rPr>
      </w:pPr>
      <w:r w:rsidRPr="00826264">
        <w:rPr>
          <w:rFonts w:ascii="Arial" w:hAnsi="Arial" w:cs="Arial"/>
          <w:sz w:val="20"/>
          <w:szCs w:val="20"/>
        </w:rPr>
        <w:lastRenderedPageBreak/>
        <mc:AlternateContent>
          <mc:Choice Requires="wps">
            <w:drawing>
              <wp:anchor distT="0" distB="0" distL="114300" distR="114300" simplePos="0" relativeHeight="251659264" behindDoc="0" locked="0" layoutInCell="1" allowOverlap="1" wp14:anchorId="46E5D88C" wp14:editId="7AB15D54">
                <wp:simplePos x="0" y="0"/>
                <wp:positionH relativeFrom="margin">
                  <wp:align>left</wp:align>
                </wp:positionH>
                <wp:positionV relativeFrom="paragraph">
                  <wp:posOffset>1270</wp:posOffset>
                </wp:positionV>
                <wp:extent cx="1343025" cy="352425"/>
                <wp:effectExtent l="0" t="0" r="0" b="0"/>
                <wp:wrapNone/>
                <wp:docPr id="10" name="TextBox 9">
                  <a:extLst xmlns:a="http://schemas.openxmlformats.org/drawingml/2006/main">
                    <a:ext uri="{FF2B5EF4-FFF2-40B4-BE49-F238E27FC236}">
                      <a16:creationId xmlns:a16="http://schemas.microsoft.com/office/drawing/2014/main" id="{F8C5CBE4-51A0-4B7A-9A2D-F39D3A5015CD}"/>
                    </a:ext>
                  </a:extLst>
                </wp:docPr>
                <wp:cNvGraphicFramePr/>
                <a:graphic xmlns:a="http://schemas.openxmlformats.org/drawingml/2006/main">
                  <a:graphicData uri="http://schemas.microsoft.com/office/word/2010/wordprocessingShape">
                    <wps:wsp>
                      <wps:cNvSpPr txBox="1"/>
                      <wps:spPr>
                        <a:xfrm>
                          <a:off x="0" y="0"/>
                          <a:ext cx="1343025" cy="352425"/>
                        </a:xfrm>
                        <a:prstGeom prst="rect">
                          <a:avLst/>
                        </a:prstGeom>
                        <a:noFill/>
                      </wps:spPr>
                      <wps:txbx>
                        <w:txbxContent>
                          <w:p w:rsidR="00826264" w:rsidRPr="00826264" w:rsidRDefault="00826264" w:rsidP="00826264">
                            <w:pPr>
                              <w:pStyle w:val="NormalWeb"/>
                              <w:spacing w:before="0" w:beforeAutospacing="0" w:after="0" w:afterAutospacing="0"/>
                            </w:pPr>
                            <w:r w:rsidRPr="00826264">
                              <w:rPr>
                                <w:rFonts w:asciiTheme="minorHAnsi" w:hAnsi="Calibri" w:cstheme="minorBidi"/>
                                <w:color w:val="000000" w:themeColor="text1"/>
                                <w:kern w:val="24"/>
                              </w:rPr>
                              <w:t>Sample Tuple List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6E5D88C" id="_x0000_t202" coordsize="21600,21600" o:spt="202" path="m,l,21600r21600,l21600,xe">
                <v:stroke joinstyle="miter"/>
                <v:path gradientshapeok="t" o:connecttype="rect"/>
              </v:shapetype>
              <v:shape id="TextBox 9" o:spid="_x0000_s1026" type="#_x0000_t202" style="position:absolute;margin-left:0;margin-top:.1pt;width:105.75pt;height:2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" filled="f" stroked="f">
                <v:textbox>
                  <w:txbxContent>
                    <w:p w:rsidR="00826264" w:rsidRPr="00826264" w:rsidRDefault="00826264" w:rsidP="00826264">
                      <w:pPr>
                        <w:pStyle w:val="NormalWeb"/>
                        <w:spacing w:before="0" w:beforeAutospacing="0" w:after="0" w:afterAutospacing="0"/>
                      </w:pPr>
                      <w:r w:rsidRPr="00826264">
                        <w:rPr>
                          <w:rFonts w:asciiTheme="minorHAnsi" w:hAnsi="Calibri" w:cstheme="minorBidi"/>
                          <w:color w:val="000000" w:themeColor="text1"/>
                          <w:kern w:val="24"/>
                        </w:rPr>
                        <w:t>Sample Tuple List</w:t>
                      </w:r>
                    </w:p>
                  </w:txbxContent>
                </v:textbox>
                <w10:wrap anchorx="margin"/>
              </v:shape>
            </w:pict>
          </mc:Fallback>
        </mc:AlternateContent>
      </w:r>
      <w:r>
        <w:rPr>
          <w:rFonts w:ascii="Arial" w:hAnsi="Arial" w:cs="Arial"/>
          <w:sz w:val="20"/>
          <w:szCs w:val="20"/>
        </w:rPr>
        <w:t xml:space="preserve">                                                       </w:t>
      </w:r>
      <w:r w:rsidRPr="00826264">
        <w:rPr>
          <w:rFonts w:ascii="Arial" w:hAnsi="Arial" w:cs="Arial"/>
          <w:sz w:val="20"/>
          <w:szCs w:val="20"/>
        </w:rPr>
        <w:drawing>
          <wp:inline distT="0" distB="0" distL="0" distR="0" wp14:anchorId="1765A11D" wp14:editId="30E2A602">
            <wp:extent cx="2722762" cy="1428750"/>
            <wp:effectExtent l="0" t="0" r="1905" b="0"/>
            <wp:docPr id="9" name="Picture 8">
              <a:extLst xmlns:a="http://schemas.openxmlformats.org/drawingml/2006/main">
                <a:ext uri="{FF2B5EF4-FFF2-40B4-BE49-F238E27FC236}">
                  <a16:creationId xmlns:a16="http://schemas.microsoft.com/office/drawing/2014/main" id="{F418731C-416A-4D58-946B-B1EA49B26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418731C-416A-4D58-946B-B1EA49B268F9}"/>
                        </a:ext>
                      </a:extLst>
                    </pic:cNvPr>
                    <pic:cNvPicPr>
                      <a:picLocks noChangeAspect="1"/>
                    </pic:cNvPicPr>
                  </pic:nvPicPr>
                  <pic:blipFill>
                    <a:blip r:embed="rId7"/>
                    <a:stretch>
                      <a:fillRect/>
                    </a:stretch>
                  </pic:blipFill>
                  <pic:spPr>
                    <a:xfrm>
                      <a:off x="0" y="0"/>
                      <a:ext cx="2728285" cy="1431648"/>
                    </a:xfrm>
                    <a:prstGeom prst="rect">
                      <a:avLst/>
                    </a:prstGeom>
                  </pic:spPr>
                </pic:pic>
              </a:graphicData>
            </a:graphic>
          </wp:inline>
        </w:drawing>
      </w:r>
    </w:p>
    <w:p w:rsidR="00826264" w:rsidRDefault="00826264" w:rsidP="00A5667A">
      <w:pPr>
        <w:spacing w:after="0"/>
        <w:rPr>
          <w:rFonts w:ascii="Arial" w:hAnsi="Arial" w:cs="Arial"/>
          <w:sz w:val="20"/>
          <w:szCs w:val="20"/>
        </w:rPr>
      </w:pPr>
    </w:p>
    <w:p w:rsidR="00826264" w:rsidRDefault="00826264" w:rsidP="00A5667A">
      <w:pPr>
        <w:spacing w:after="0"/>
        <w:rPr>
          <w:rFonts w:ascii="Arial" w:hAnsi="Arial" w:cs="Arial"/>
          <w:b/>
          <w:bCs/>
          <w:sz w:val="20"/>
          <w:szCs w:val="20"/>
        </w:rPr>
      </w:pPr>
      <w:r w:rsidRPr="00826264">
        <w:rPr>
          <w:rFonts w:ascii="Arial" w:hAnsi="Arial" w:cs="Arial"/>
          <w:b/>
          <w:bCs/>
          <w:sz w:val="20"/>
          <w:szCs w:val="20"/>
        </w:rPr>
        <w:t>Basics:</w:t>
      </w:r>
    </w:p>
    <w:p w:rsidR="00826264" w:rsidRDefault="00826264" w:rsidP="00A5667A">
      <w:pPr>
        <w:spacing w:after="0"/>
        <w:rPr>
          <w:rFonts w:ascii="Arial" w:hAnsi="Arial" w:cs="Arial"/>
          <w:b/>
          <w:bCs/>
          <w:sz w:val="20"/>
          <w:szCs w:val="20"/>
        </w:rPr>
      </w:pPr>
    </w:p>
    <w:p w:rsidR="00826264" w:rsidRPr="00826264" w:rsidRDefault="00826264" w:rsidP="00826264">
      <w:pPr>
        <w:spacing w:after="0"/>
        <w:rPr>
          <w:rFonts w:ascii="Arial" w:hAnsi="Arial" w:cs="Arial"/>
          <w:sz w:val="20"/>
          <w:szCs w:val="20"/>
          <w:lang w:val="en-IN"/>
        </w:rPr>
      </w:pPr>
      <w:r w:rsidRPr="00826264">
        <w:rPr>
          <w:rFonts w:ascii="Arial" w:hAnsi="Arial" w:cs="Arial"/>
          <w:sz w:val="20"/>
          <w:szCs w:val="20"/>
          <w:lang w:val="en-IN"/>
        </w:rPr>
        <w:t xml:space="preserve">There are multiple rules possible even from a small database, so </w:t>
      </w:r>
      <w:proofErr w:type="gramStart"/>
      <w:r w:rsidRPr="00826264">
        <w:rPr>
          <w:rFonts w:ascii="Arial" w:hAnsi="Arial" w:cs="Arial"/>
          <w:sz w:val="20"/>
          <w:szCs w:val="20"/>
          <w:lang w:val="en-IN"/>
        </w:rPr>
        <w:t>in order to</w:t>
      </w:r>
      <w:proofErr w:type="gramEnd"/>
      <w:r w:rsidRPr="00826264">
        <w:rPr>
          <w:rFonts w:ascii="Arial" w:hAnsi="Arial" w:cs="Arial"/>
          <w:sz w:val="20"/>
          <w:szCs w:val="20"/>
          <w:lang w:val="en-IN"/>
        </w:rPr>
        <w:t xml:space="preserve"> select the interesting ones, we use </w:t>
      </w:r>
    </w:p>
    <w:p w:rsidR="00826264" w:rsidRPr="00826264" w:rsidRDefault="00826264" w:rsidP="00826264">
      <w:pPr>
        <w:spacing w:after="0"/>
        <w:rPr>
          <w:rFonts w:ascii="Arial" w:hAnsi="Arial" w:cs="Arial"/>
          <w:sz w:val="20"/>
          <w:szCs w:val="20"/>
          <w:lang w:val="en-IN"/>
        </w:rPr>
      </w:pPr>
      <w:r w:rsidRPr="00826264">
        <w:rPr>
          <w:rFonts w:ascii="Arial" w:hAnsi="Arial" w:cs="Arial"/>
          <w:sz w:val="20"/>
          <w:szCs w:val="20"/>
          <w:lang w:val="en-IN"/>
        </w:rPr>
        <w:t>Constraint on various measures of interest and significance.</w:t>
      </w:r>
    </w:p>
    <w:p w:rsidR="00000000" w:rsidRPr="00826264" w:rsidRDefault="00826264" w:rsidP="00826264">
      <w:pPr>
        <w:numPr>
          <w:ilvl w:val="0"/>
          <w:numId w:val="1"/>
        </w:numPr>
        <w:spacing w:after="0"/>
        <w:rPr>
          <w:rFonts w:ascii="Arial" w:hAnsi="Arial" w:cs="Arial"/>
          <w:sz w:val="20"/>
          <w:szCs w:val="20"/>
          <w:lang w:val="en-IN"/>
        </w:rPr>
      </w:pPr>
      <w:r w:rsidRPr="00826264">
        <w:rPr>
          <w:rFonts w:ascii="Arial" w:hAnsi="Arial" w:cs="Arial"/>
          <w:sz w:val="20"/>
          <w:szCs w:val="20"/>
          <w:lang w:val="en-IN"/>
        </w:rPr>
        <w:t xml:space="preserve">Support </w:t>
      </w:r>
    </w:p>
    <w:p w:rsidR="00000000" w:rsidRPr="00826264" w:rsidRDefault="00826264" w:rsidP="00826264">
      <w:pPr>
        <w:numPr>
          <w:ilvl w:val="0"/>
          <w:numId w:val="1"/>
        </w:numPr>
        <w:spacing w:after="0"/>
        <w:rPr>
          <w:rFonts w:ascii="Arial" w:hAnsi="Arial" w:cs="Arial"/>
          <w:sz w:val="20"/>
          <w:szCs w:val="20"/>
          <w:lang w:val="en-IN"/>
        </w:rPr>
      </w:pPr>
      <w:r w:rsidRPr="00826264">
        <w:rPr>
          <w:rFonts w:ascii="Arial" w:hAnsi="Arial" w:cs="Arial"/>
          <w:sz w:val="20"/>
          <w:szCs w:val="20"/>
          <w:lang w:val="en-IN"/>
        </w:rPr>
        <w:t>Confidence</w:t>
      </w:r>
    </w:p>
    <w:p w:rsidR="00826264" w:rsidRDefault="00826264" w:rsidP="00A5667A">
      <w:pPr>
        <w:numPr>
          <w:ilvl w:val="0"/>
          <w:numId w:val="1"/>
        </w:numPr>
        <w:spacing w:after="0"/>
        <w:rPr>
          <w:rFonts w:ascii="Arial" w:hAnsi="Arial" w:cs="Arial"/>
          <w:sz w:val="20"/>
          <w:szCs w:val="20"/>
          <w:lang w:val="en-IN"/>
        </w:rPr>
      </w:pPr>
      <w:r w:rsidRPr="00826264">
        <w:rPr>
          <w:rFonts w:ascii="Arial" w:hAnsi="Arial" w:cs="Arial"/>
          <w:sz w:val="20"/>
          <w:szCs w:val="20"/>
          <w:lang w:val="en-IN"/>
        </w:rPr>
        <w:t>Lift</w:t>
      </w:r>
    </w:p>
    <w:p w:rsidR="00826264" w:rsidRDefault="00826264" w:rsidP="00826264">
      <w:pPr>
        <w:ind w:left="360"/>
        <w:rPr>
          <w:rFonts w:ascii="Arial" w:hAnsi="Arial" w:cs="Arial"/>
          <w:b/>
          <w:bCs/>
          <w:sz w:val="20"/>
          <w:szCs w:val="20"/>
          <w:lang w:val="en-IN"/>
        </w:rPr>
      </w:pPr>
    </w:p>
    <w:p w:rsidR="00826264" w:rsidRPr="00826264" w:rsidRDefault="00826264" w:rsidP="00826264">
      <w:pPr>
        <w:ind w:left="360"/>
        <w:rPr>
          <w:rFonts w:ascii="Arial" w:hAnsi="Arial" w:cs="Arial"/>
          <w:sz w:val="20"/>
          <w:szCs w:val="20"/>
          <w:lang w:val="en-IN"/>
        </w:rPr>
      </w:pPr>
      <w:r w:rsidRPr="00826264">
        <w:rPr>
          <w:rFonts w:ascii="Arial" w:hAnsi="Arial" w:cs="Arial"/>
          <w:b/>
          <w:bCs/>
          <w:sz w:val="20"/>
          <w:szCs w:val="20"/>
          <w:lang w:val="en-IN"/>
        </w:rPr>
        <w:t>1. Support</w:t>
      </w:r>
      <w:r w:rsidRPr="00826264">
        <w:rPr>
          <w:rFonts w:ascii="Arial" w:hAnsi="Arial" w:cs="Arial"/>
          <w:sz w:val="20"/>
          <w:szCs w:val="20"/>
          <w:lang w:val="en-IN"/>
        </w:rPr>
        <w:t>: The support of an itemset, is the proportion of transactions in the database in which the item X appears. (Popularity of an itemset).</w:t>
      </w:r>
    </w:p>
    <w:p w:rsidR="00826264" w:rsidRPr="00826264" w:rsidRDefault="00826264" w:rsidP="00826264">
      <w:pPr>
        <w:ind w:left="720"/>
        <w:rPr>
          <w:rFonts w:ascii="Arial" w:hAnsi="Arial" w:cs="Arial"/>
          <w:sz w:val="20"/>
          <w:szCs w:val="20"/>
          <w:lang w:val="en-IN"/>
        </w:rPr>
      </w:pPr>
      <w:r w:rsidRPr="00826264">
        <w:rPr>
          <w:rFonts w:ascii="Arial" w:hAnsi="Arial" w:cs="Arial"/>
          <w:sz w:val="20"/>
          <w:szCs w:val="20"/>
          <w:lang w:val="en-IN"/>
        </w:rPr>
        <w:t xml:space="preserve"> {</w:t>
      </w:r>
      <w:r w:rsidRPr="00826264">
        <w:rPr>
          <w:rFonts w:ascii="Arial" w:hAnsi="Arial" w:cs="Arial"/>
          <w:sz w:val="20"/>
          <w:szCs w:val="20"/>
          <w:lang w:val="en-US"/>
        </w:rPr>
        <w:t>If the sales of a product (item) above a certain proportion have a meaningful effect on profits, that proportion can be considered as the support threshold. Furthermore, we can identify itemset that have support values beyond this threshold as significant itemset.}</w:t>
      </w:r>
    </w:p>
    <w:p w:rsidR="00826264" w:rsidRPr="00826264" w:rsidRDefault="00826264" w:rsidP="00826264">
      <w:pPr>
        <w:rPr>
          <w:rFonts w:ascii="Arial" w:hAnsi="Arial" w:cs="Arial"/>
          <w:sz w:val="20"/>
          <w:szCs w:val="20"/>
          <w:lang w:val="en-IN"/>
        </w:rPr>
      </w:pPr>
      <w:r>
        <w:rPr>
          <w:rFonts w:ascii="Arial" w:hAnsi="Arial" w:cs="Arial"/>
          <w:b/>
          <w:bCs/>
          <w:sz w:val="20"/>
          <w:szCs w:val="20"/>
          <w:lang w:val="en-US"/>
        </w:rPr>
        <w:t xml:space="preserve">        </w:t>
      </w:r>
      <w:r w:rsidRPr="00826264">
        <w:rPr>
          <w:rFonts w:ascii="Arial" w:hAnsi="Arial" w:cs="Arial"/>
          <w:b/>
          <w:bCs/>
          <w:sz w:val="20"/>
          <w:szCs w:val="20"/>
          <w:lang w:val="en-US"/>
        </w:rPr>
        <w:t xml:space="preserve">2. Confidence: </w:t>
      </w:r>
      <w:r w:rsidRPr="00826264">
        <w:rPr>
          <w:rFonts w:ascii="Arial" w:hAnsi="Arial" w:cs="Arial"/>
          <w:sz w:val="20"/>
          <w:szCs w:val="20"/>
          <w:lang w:val="en-US"/>
        </w:rPr>
        <w:t>It signifies the likelihood of item Y being purchased when item X is purchased. So, for the rule</w:t>
      </w:r>
    </w:p>
    <w:p w:rsidR="00826264" w:rsidRPr="00826264" w:rsidRDefault="00826264" w:rsidP="00826264">
      <w:pPr>
        <w:ind w:left="720"/>
        <w:rPr>
          <w:rFonts w:ascii="Arial" w:hAnsi="Arial" w:cs="Arial"/>
          <w:sz w:val="20"/>
          <w:szCs w:val="20"/>
          <w:lang w:val="en-IN"/>
        </w:rPr>
      </w:pPr>
      <w:r w:rsidRPr="00826264">
        <w:rPr>
          <w:rFonts w:ascii="Arial" w:hAnsi="Arial" w:cs="Arial"/>
          <w:sz w:val="20"/>
          <w:szCs w:val="20"/>
          <w:lang w:val="en-IN"/>
        </w:rPr>
        <w:t>{onion, potato} =&gt; {Burger}</w:t>
      </w:r>
    </w:p>
    <w:p w:rsidR="00826264" w:rsidRPr="00826264" w:rsidRDefault="00826264" w:rsidP="00826264">
      <w:pPr>
        <w:ind w:left="720"/>
        <w:rPr>
          <w:rFonts w:ascii="Arial" w:hAnsi="Arial" w:cs="Arial"/>
          <w:sz w:val="20"/>
          <w:szCs w:val="20"/>
          <w:lang w:val="en-IN"/>
        </w:rPr>
      </w:pPr>
      <w:r w:rsidRPr="00826264">
        <w:rPr>
          <w:rFonts w:ascii="Arial" w:hAnsi="Arial" w:cs="Arial"/>
          <w:sz w:val="20"/>
          <w:szCs w:val="20"/>
          <w:lang w:val="en-IN"/>
        </w:rPr>
        <w:t>{</w:t>
      </w:r>
      <w:r w:rsidRPr="00826264">
        <w:rPr>
          <w:rFonts w:ascii="Arial" w:hAnsi="Arial" w:cs="Arial"/>
          <w:sz w:val="20"/>
          <w:szCs w:val="20"/>
          <w:lang w:val="en-US"/>
        </w:rPr>
        <w:t>This implies that for 75% of the transactions containing onion and potatoes, the rule is correct. It can also be interpreted as the conditional probability, i.e., the probability of finding the itemset in transactions given the transaction already contains.</w:t>
      </w:r>
      <w:r w:rsidRPr="00826264">
        <w:rPr>
          <w:rFonts w:ascii="Arial" w:hAnsi="Arial" w:cs="Arial"/>
          <w:sz w:val="20"/>
          <w:szCs w:val="20"/>
          <w:lang w:val="en-IN"/>
        </w:rPr>
        <w:t>}</w:t>
      </w:r>
    </w:p>
    <w:p w:rsidR="00826264" w:rsidRPr="00826264" w:rsidRDefault="00826264" w:rsidP="00826264">
      <w:pPr>
        <w:rPr>
          <w:rFonts w:ascii="Arial" w:hAnsi="Arial" w:cs="Arial"/>
          <w:sz w:val="20"/>
          <w:szCs w:val="20"/>
          <w:lang w:val="en-IN"/>
        </w:rPr>
      </w:pPr>
      <w:r>
        <w:rPr>
          <w:rFonts w:ascii="Arial" w:hAnsi="Arial" w:cs="Arial"/>
          <w:b/>
          <w:bCs/>
          <w:sz w:val="20"/>
          <w:szCs w:val="20"/>
          <w:lang w:val="en-IN"/>
        </w:rPr>
        <w:t xml:space="preserve">        </w:t>
      </w:r>
      <w:r w:rsidRPr="00826264">
        <w:rPr>
          <w:rFonts w:ascii="Arial" w:hAnsi="Arial" w:cs="Arial"/>
          <w:b/>
          <w:bCs/>
          <w:sz w:val="20"/>
          <w:szCs w:val="20"/>
          <w:lang w:val="en-IN"/>
        </w:rPr>
        <w:t>3</w:t>
      </w:r>
      <w:r w:rsidRPr="00826264">
        <w:rPr>
          <w:rFonts w:ascii="Arial" w:hAnsi="Arial" w:cs="Arial"/>
          <w:sz w:val="20"/>
          <w:szCs w:val="20"/>
          <w:lang w:val="en-IN"/>
        </w:rPr>
        <w:t xml:space="preserve">. </w:t>
      </w:r>
      <w:r w:rsidRPr="00826264">
        <w:rPr>
          <w:rFonts w:ascii="Arial" w:hAnsi="Arial" w:cs="Arial"/>
          <w:b/>
          <w:bCs/>
          <w:sz w:val="20"/>
          <w:szCs w:val="20"/>
          <w:lang w:val="en-IN"/>
        </w:rPr>
        <w:t>Lift</w:t>
      </w:r>
      <w:r w:rsidRPr="00826264">
        <w:rPr>
          <w:rFonts w:ascii="Arial" w:hAnsi="Arial" w:cs="Arial"/>
          <w:sz w:val="20"/>
          <w:szCs w:val="20"/>
          <w:lang w:val="en-IN"/>
        </w:rPr>
        <w:t>: It signifies the likelihood of the itemset being purchased when item is purchased while considering the popularity of itemset.</w:t>
      </w:r>
    </w:p>
    <w:p w:rsidR="00826264" w:rsidRDefault="00826264" w:rsidP="00826264">
      <w:pPr>
        <w:ind w:left="720"/>
        <w:rPr>
          <w:rFonts w:ascii="Arial" w:hAnsi="Arial" w:cs="Arial"/>
          <w:sz w:val="20"/>
          <w:szCs w:val="20"/>
          <w:lang w:val="en-IN"/>
        </w:rPr>
      </w:pPr>
      <w:r w:rsidRPr="00826264">
        <w:rPr>
          <w:rFonts w:ascii="Arial" w:hAnsi="Arial" w:cs="Arial"/>
          <w:sz w:val="20"/>
          <w:szCs w:val="20"/>
          <w:lang w:val="en-IN"/>
        </w:rPr>
        <w:t>{If the value is greater than 1, it means that the itemset is likely to be bought with itemset. While value &lt;1 implies that item is unlikely to be bought if itemset is bought}</w:t>
      </w:r>
    </w:p>
    <w:p w:rsidR="00826264" w:rsidRDefault="00826264" w:rsidP="00826264">
      <w:pPr>
        <w:ind w:left="720"/>
        <w:rPr>
          <w:rFonts w:ascii="Arial" w:hAnsi="Arial" w:cs="Arial"/>
          <w:sz w:val="20"/>
          <w:szCs w:val="20"/>
          <w:lang w:val="en-IN"/>
        </w:rPr>
      </w:pPr>
    </w:p>
    <w:p w:rsidR="00826264" w:rsidRDefault="00826264" w:rsidP="00826264">
      <w:pPr>
        <w:ind w:left="720"/>
        <w:rPr>
          <w:rFonts w:ascii="Arial" w:hAnsi="Arial" w:cs="Arial"/>
          <w:sz w:val="20"/>
          <w:szCs w:val="20"/>
          <w:lang w:val="en-IN"/>
        </w:rPr>
      </w:pPr>
      <w:r w:rsidRPr="00826264">
        <w:rPr>
          <w:rFonts w:ascii="Arial" w:hAnsi="Arial" w:cs="Arial"/>
          <w:sz w:val="20"/>
          <w:szCs w:val="20"/>
        </w:rPr>
        <w:drawing>
          <wp:inline distT="0" distB="0" distL="0" distR="0" wp14:anchorId="1D983853" wp14:editId="73B5782E">
            <wp:extent cx="5285690" cy="1969179"/>
            <wp:effectExtent l="0" t="0" r="0" b="0"/>
            <wp:docPr id="1" name="Picture 3">
              <a:extLst xmlns:a="http://schemas.openxmlformats.org/drawingml/2006/main">
                <a:ext uri="{FF2B5EF4-FFF2-40B4-BE49-F238E27FC236}">
                  <a16:creationId xmlns:a16="http://schemas.microsoft.com/office/drawing/2014/main" id="{0E991136-00FE-4D68-8ADB-59CE53BF23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E991136-00FE-4D68-8ADB-59CE53BF23C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85690" cy="1969179"/>
                    </a:xfrm>
                    <a:prstGeom prst="rect">
                      <a:avLst/>
                    </a:prstGeom>
                  </pic:spPr>
                </pic:pic>
              </a:graphicData>
            </a:graphic>
          </wp:inline>
        </w:drawing>
      </w:r>
    </w:p>
    <w:p w:rsidR="00826264" w:rsidRDefault="00826264" w:rsidP="00826264">
      <w:pPr>
        <w:ind w:left="720"/>
        <w:rPr>
          <w:rFonts w:ascii="Arial" w:hAnsi="Arial" w:cs="Arial"/>
          <w:sz w:val="20"/>
          <w:szCs w:val="20"/>
          <w:lang w:val="en-IN"/>
        </w:rPr>
      </w:pPr>
    </w:p>
    <w:p w:rsidR="00826264" w:rsidRPr="00826264" w:rsidRDefault="00826264" w:rsidP="00826264">
      <w:pPr>
        <w:ind w:left="720"/>
        <w:rPr>
          <w:rFonts w:ascii="Arial" w:hAnsi="Arial" w:cs="Arial"/>
          <w:sz w:val="32"/>
          <w:szCs w:val="32"/>
          <w:lang w:val="en-IN"/>
        </w:rPr>
      </w:pPr>
      <w:r w:rsidRPr="00826264">
        <w:rPr>
          <w:rFonts w:ascii="Arial" w:hAnsi="Arial" w:cs="Arial"/>
          <w:b/>
          <w:bCs/>
          <w:sz w:val="32"/>
          <w:szCs w:val="32"/>
          <w:lang w:val="en-US"/>
        </w:rPr>
        <w:lastRenderedPageBreak/>
        <w:t xml:space="preserve">General Process of the </w:t>
      </w:r>
      <w:proofErr w:type="spellStart"/>
      <w:r w:rsidRPr="00826264">
        <w:rPr>
          <w:rFonts w:ascii="Arial" w:hAnsi="Arial" w:cs="Arial"/>
          <w:b/>
          <w:bCs/>
          <w:sz w:val="32"/>
          <w:szCs w:val="32"/>
          <w:lang w:val="en-US"/>
        </w:rPr>
        <w:t>Apriori</w:t>
      </w:r>
      <w:proofErr w:type="spellEnd"/>
      <w:r w:rsidRPr="00826264">
        <w:rPr>
          <w:rFonts w:ascii="Arial" w:hAnsi="Arial" w:cs="Arial"/>
          <w:b/>
          <w:bCs/>
          <w:sz w:val="32"/>
          <w:szCs w:val="32"/>
          <w:lang w:val="en-US"/>
        </w:rPr>
        <w:t xml:space="preserve"> algorithm</w:t>
      </w:r>
    </w:p>
    <w:p w:rsidR="00826264" w:rsidRPr="00826264" w:rsidRDefault="00826264" w:rsidP="00826264">
      <w:pPr>
        <w:ind w:left="720"/>
        <w:rPr>
          <w:rFonts w:ascii="Arial" w:hAnsi="Arial" w:cs="Arial"/>
          <w:sz w:val="20"/>
          <w:szCs w:val="20"/>
          <w:lang w:val="en-IN"/>
        </w:rPr>
      </w:pPr>
      <w:r w:rsidRPr="00826264">
        <w:rPr>
          <w:rFonts w:ascii="Arial" w:hAnsi="Arial" w:cs="Arial"/>
          <w:sz w:val="20"/>
          <w:szCs w:val="20"/>
          <w:lang w:val="en-US"/>
        </w:rPr>
        <w:t>The entire algorithm can be divided into two steps:</w:t>
      </w:r>
    </w:p>
    <w:p w:rsidR="00826264" w:rsidRPr="00826264" w:rsidRDefault="00826264" w:rsidP="00826264">
      <w:pPr>
        <w:ind w:left="720"/>
        <w:rPr>
          <w:rFonts w:ascii="Arial" w:hAnsi="Arial" w:cs="Arial"/>
          <w:sz w:val="20"/>
          <w:szCs w:val="20"/>
          <w:lang w:val="en-IN"/>
        </w:rPr>
      </w:pPr>
      <w:r w:rsidRPr="00826264">
        <w:rPr>
          <w:rFonts w:ascii="Arial" w:hAnsi="Arial" w:cs="Arial"/>
          <w:b/>
          <w:bCs/>
          <w:sz w:val="20"/>
          <w:szCs w:val="20"/>
          <w:lang w:val="en-US"/>
        </w:rPr>
        <w:t>Step 1:</w:t>
      </w:r>
      <w:r w:rsidRPr="00826264">
        <w:rPr>
          <w:rFonts w:ascii="Arial" w:hAnsi="Arial" w:cs="Arial"/>
          <w:sz w:val="20"/>
          <w:szCs w:val="20"/>
          <w:lang w:val="en-US"/>
        </w:rPr>
        <w:t> Apply minimum support to find all the frequent sets with k items in a database.</w:t>
      </w:r>
    </w:p>
    <w:p w:rsidR="00826264" w:rsidRPr="00826264" w:rsidRDefault="00826264" w:rsidP="00826264">
      <w:pPr>
        <w:ind w:left="720"/>
        <w:rPr>
          <w:rFonts w:ascii="Arial" w:hAnsi="Arial" w:cs="Arial"/>
          <w:sz w:val="20"/>
          <w:szCs w:val="20"/>
          <w:lang w:val="en-IN"/>
        </w:rPr>
      </w:pPr>
      <w:r w:rsidRPr="00826264">
        <w:rPr>
          <w:rFonts w:ascii="Arial" w:hAnsi="Arial" w:cs="Arial"/>
          <w:b/>
          <w:bCs/>
          <w:sz w:val="20"/>
          <w:szCs w:val="20"/>
          <w:lang w:val="en-US"/>
        </w:rPr>
        <w:t>Step 2:</w:t>
      </w:r>
      <w:r w:rsidRPr="00826264">
        <w:rPr>
          <w:rFonts w:ascii="Arial" w:hAnsi="Arial" w:cs="Arial"/>
          <w:sz w:val="20"/>
          <w:szCs w:val="20"/>
          <w:lang w:val="en-US"/>
        </w:rPr>
        <w:t> Use the self-join rule to find the frequent sets with k+1 items with the help of frequent k-item sets. Repeat this process from k=1 to the point when we are unable to apply the self-join rule.</w:t>
      </w:r>
    </w:p>
    <w:p w:rsidR="00826264" w:rsidRDefault="00826264" w:rsidP="00826264">
      <w:pPr>
        <w:ind w:left="720"/>
        <w:rPr>
          <w:rFonts w:ascii="Arial" w:hAnsi="Arial" w:cs="Arial"/>
          <w:sz w:val="20"/>
          <w:szCs w:val="20"/>
          <w:lang w:val="en-US"/>
        </w:rPr>
      </w:pPr>
      <w:r w:rsidRPr="00826264">
        <w:rPr>
          <w:rFonts w:ascii="Arial" w:hAnsi="Arial" w:cs="Arial"/>
          <w:sz w:val="20"/>
          <w:szCs w:val="20"/>
          <w:lang w:val="en-US"/>
        </w:rPr>
        <w:t>This approach of extending a frequent itemset one at a time is called the “bottom up” approach.</w:t>
      </w:r>
    </w:p>
    <w:p w:rsidR="00826264" w:rsidRPr="00826264" w:rsidRDefault="00826264" w:rsidP="00826264">
      <w:pPr>
        <w:ind w:left="720"/>
        <w:rPr>
          <w:rFonts w:ascii="Arial" w:hAnsi="Arial" w:cs="Arial"/>
          <w:sz w:val="20"/>
          <w:szCs w:val="20"/>
          <w:lang w:val="en-IN"/>
        </w:rPr>
      </w:pPr>
      <w:r w:rsidRPr="00826264">
        <w:rPr>
          <w:rFonts w:ascii="Arial" w:hAnsi="Arial" w:cs="Arial"/>
          <w:sz w:val="20"/>
          <w:szCs w:val="20"/>
        </w:rPr>
        <w:drawing>
          <wp:inline distT="0" distB="0" distL="0" distR="0" wp14:anchorId="1B538ADA" wp14:editId="6C7D88D7">
            <wp:extent cx="5731510" cy="3138805"/>
            <wp:effectExtent l="0" t="0" r="2540" b="4445"/>
            <wp:docPr id="2050" name="Picture 2" descr="https://blog-c7ff.kxcdn.com/blog/wp-content/uploads/2017/03/Apriori-Algorithm.jpg">
              <a:hlinkClick xmlns:a="http://schemas.openxmlformats.org/drawingml/2006/main" r:id="rId9"/>
              <a:extLst xmlns:a="http://schemas.openxmlformats.org/drawingml/2006/main">
                <a:ext uri="{FF2B5EF4-FFF2-40B4-BE49-F238E27FC236}">
                  <a16:creationId xmlns:a16="http://schemas.microsoft.com/office/drawing/2014/main" id="{A51F27D4-9C1D-4672-BB23-0EA36FD13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blog-c7ff.kxcdn.com/blog/wp-content/uploads/2017/03/Apriori-Algorithm.jpg">
                      <a:hlinkClick r:id="rId9"/>
                      <a:extLst>
                        <a:ext uri="{FF2B5EF4-FFF2-40B4-BE49-F238E27FC236}">
                          <a16:creationId xmlns:a16="http://schemas.microsoft.com/office/drawing/2014/main" id="{A51F27D4-9C1D-4672-BB23-0EA36FD1372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extLst/>
                  </pic:spPr>
                </pic:pic>
              </a:graphicData>
            </a:graphic>
          </wp:inline>
        </w:drawing>
      </w:r>
      <w:bookmarkStart w:id="0" w:name="_GoBack"/>
      <w:bookmarkEnd w:id="0"/>
    </w:p>
    <w:p w:rsidR="00826264" w:rsidRPr="00826264" w:rsidRDefault="00826264" w:rsidP="00826264">
      <w:pPr>
        <w:ind w:left="720"/>
        <w:rPr>
          <w:rFonts w:ascii="Arial" w:hAnsi="Arial" w:cs="Arial"/>
          <w:sz w:val="20"/>
          <w:szCs w:val="20"/>
          <w:lang w:val="en-IN"/>
        </w:rPr>
      </w:pPr>
    </w:p>
    <w:p w:rsidR="00826264" w:rsidRPr="00826264" w:rsidRDefault="00826264" w:rsidP="00826264">
      <w:pPr>
        <w:spacing w:after="0"/>
        <w:rPr>
          <w:rFonts w:ascii="Arial" w:hAnsi="Arial" w:cs="Arial"/>
          <w:sz w:val="20"/>
          <w:szCs w:val="20"/>
          <w:lang w:val="en-IN"/>
        </w:rPr>
      </w:pPr>
    </w:p>
    <w:sectPr w:rsidR="00826264" w:rsidRPr="00826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060C5"/>
    <w:multiLevelType w:val="hybridMultilevel"/>
    <w:tmpl w:val="8062B4F2"/>
    <w:lvl w:ilvl="0" w:tplc="34D089EC">
      <w:start w:val="1"/>
      <w:numFmt w:val="decimal"/>
      <w:lvlText w:val="%1."/>
      <w:lvlJc w:val="left"/>
      <w:pPr>
        <w:tabs>
          <w:tab w:val="num" w:pos="720"/>
        </w:tabs>
        <w:ind w:left="720" w:hanging="360"/>
      </w:pPr>
    </w:lvl>
    <w:lvl w:ilvl="1" w:tplc="9D7291C2" w:tentative="1">
      <w:start w:val="1"/>
      <w:numFmt w:val="decimal"/>
      <w:lvlText w:val="%2."/>
      <w:lvlJc w:val="left"/>
      <w:pPr>
        <w:tabs>
          <w:tab w:val="num" w:pos="1440"/>
        </w:tabs>
        <w:ind w:left="1440" w:hanging="360"/>
      </w:pPr>
    </w:lvl>
    <w:lvl w:ilvl="2" w:tplc="3C1A0A00" w:tentative="1">
      <w:start w:val="1"/>
      <w:numFmt w:val="decimal"/>
      <w:lvlText w:val="%3."/>
      <w:lvlJc w:val="left"/>
      <w:pPr>
        <w:tabs>
          <w:tab w:val="num" w:pos="2160"/>
        </w:tabs>
        <w:ind w:left="2160" w:hanging="360"/>
      </w:pPr>
    </w:lvl>
    <w:lvl w:ilvl="3" w:tplc="F704FFC6" w:tentative="1">
      <w:start w:val="1"/>
      <w:numFmt w:val="decimal"/>
      <w:lvlText w:val="%4."/>
      <w:lvlJc w:val="left"/>
      <w:pPr>
        <w:tabs>
          <w:tab w:val="num" w:pos="2880"/>
        </w:tabs>
        <w:ind w:left="2880" w:hanging="360"/>
      </w:pPr>
    </w:lvl>
    <w:lvl w:ilvl="4" w:tplc="D8745580" w:tentative="1">
      <w:start w:val="1"/>
      <w:numFmt w:val="decimal"/>
      <w:lvlText w:val="%5."/>
      <w:lvlJc w:val="left"/>
      <w:pPr>
        <w:tabs>
          <w:tab w:val="num" w:pos="3600"/>
        </w:tabs>
        <w:ind w:left="3600" w:hanging="360"/>
      </w:pPr>
    </w:lvl>
    <w:lvl w:ilvl="5" w:tplc="62887F48" w:tentative="1">
      <w:start w:val="1"/>
      <w:numFmt w:val="decimal"/>
      <w:lvlText w:val="%6."/>
      <w:lvlJc w:val="left"/>
      <w:pPr>
        <w:tabs>
          <w:tab w:val="num" w:pos="4320"/>
        </w:tabs>
        <w:ind w:left="4320" w:hanging="360"/>
      </w:pPr>
    </w:lvl>
    <w:lvl w:ilvl="6" w:tplc="702CB5A4" w:tentative="1">
      <w:start w:val="1"/>
      <w:numFmt w:val="decimal"/>
      <w:lvlText w:val="%7."/>
      <w:lvlJc w:val="left"/>
      <w:pPr>
        <w:tabs>
          <w:tab w:val="num" w:pos="5040"/>
        </w:tabs>
        <w:ind w:left="5040" w:hanging="360"/>
      </w:pPr>
    </w:lvl>
    <w:lvl w:ilvl="7" w:tplc="E5E66F1E" w:tentative="1">
      <w:start w:val="1"/>
      <w:numFmt w:val="decimal"/>
      <w:lvlText w:val="%8."/>
      <w:lvlJc w:val="left"/>
      <w:pPr>
        <w:tabs>
          <w:tab w:val="num" w:pos="5760"/>
        </w:tabs>
        <w:ind w:left="5760" w:hanging="360"/>
      </w:pPr>
    </w:lvl>
    <w:lvl w:ilvl="8" w:tplc="393C228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1MTMwNTSytDC0MLJQ0lEKTi0uzszPAykwrAUA09ZQGywAAAA="/>
  </w:docVars>
  <w:rsids>
    <w:rsidRoot w:val="00826264"/>
    <w:rsid w:val="001C58B8"/>
    <w:rsid w:val="006F5994"/>
    <w:rsid w:val="00813731"/>
    <w:rsid w:val="00826264"/>
    <w:rsid w:val="00A5667A"/>
    <w:rsid w:val="00A973D2"/>
    <w:rsid w:val="00AC6139"/>
    <w:rsid w:val="00D5706E"/>
    <w:rsid w:val="00E60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A4E6"/>
  <w15:chartTrackingRefBased/>
  <w15:docId w15:val="{5C52FCEE-B9A2-4CE6-9959-1D0BC6B5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264"/>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ListParagraph">
    <w:name w:val="List Paragraph"/>
    <w:basedOn w:val="Normal"/>
    <w:uiPriority w:val="34"/>
    <w:qFormat/>
    <w:rsid w:val="00826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98873">
      <w:bodyDiv w:val="1"/>
      <w:marLeft w:val="0"/>
      <w:marRight w:val="0"/>
      <w:marTop w:val="0"/>
      <w:marBottom w:val="0"/>
      <w:divBdr>
        <w:top w:val="none" w:sz="0" w:space="0" w:color="auto"/>
        <w:left w:val="none" w:sz="0" w:space="0" w:color="auto"/>
        <w:bottom w:val="none" w:sz="0" w:space="0" w:color="auto"/>
        <w:right w:val="none" w:sz="0" w:space="0" w:color="auto"/>
      </w:divBdr>
    </w:div>
    <w:div w:id="828327258">
      <w:bodyDiv w:val="1"/>
      <w:marLeft w:val="0"/>
      <w:marRight w:val="0"/>
      <w:marTop w:val="0"/>
      <w:marBottom w:val="0"/>
      <w:divBdr>
        <w:top w:val="none" w:sz="0" w:space="0" w:color="auto"/>
        <w:left w:val="none" w:sz="0" w:space="0" w:color="auto"/>
        <w:bottom w:val="none" w:sz="0" w:space="0" w:color="auto"/>
        <w:right w:val="none" w:sz="0" w:space="0" w:color="auto"/>
      </w:divBdr>
    </w:div>
    <w:div w:id="1249654921">
      <w:bodyDiv w:val="1"/>
      <w:marLeft w:val="0"/>
      <w:marRight w:val="0"/>
      <w:marTop w:val="0"/>
      <w:marBottom w:val="0"/>
      <w:divBdr>
        <w:top w:val="none" w:sz="0" w:space="0" w:color="auto"/>
        <w:left w:val="none" w:sz="0" w:space="0" w:color="auto"/>
        <w:bottom w:val="none" w:sz="0" w:space="0" w:color="auto"/>
        <w:right w:val="none" w:sz="0" w:space="0" w:color="auto"/>
      </w:divBdr>
    </w:div>
    <w:div w:id="1441297833">
      <w:bodyDiv w:val="1"/>
      <w:marLeft w:val="0"/>
      <w:marRight w:val="0"/>
      <w:marTop w:val="0"/>
      <w:marBottom w:val="0"/>
      <w:divBdr>
        <w:top w:val="none" w:sz="0" w:space="0" w:color="auto"/>
        <w:left w:val="none" w:sz="0" w:space="0" w:color="auto"/>
        <w:bottom w:val="none" w:sz="0" w:space="0" w:color="auto"/>
        <w:right w:val="none" w:sz="0" w:space="0" w:color="auto"/>
      </w:divBdr>
    </w:div>
    <w:div w:id="1758942168">
      <w:bodyDiv w:val="1"/>
      <w:marLeft w:val="0"/>
      <w:marRight w:val="0"/>
      <w:marTop w:val="0"/>
      <w:marBottom w:val="0"/>
      <w:divBdr>
        <w:top w:val="none" w:sz="0" w:space="0" w:color="auto"/>
        <w:left w:val="none" w:sz="0" w:space="0" w:color="auto"/>
        <w:bottom w:val="none" w:sz="0" w:space="0" w:color="auto"/>
        <w:right w:val="none" w:sz="0" w:space="0" w:color="auto"/>
      </w:divBdr>
    </w:div>
    <w:div w:id="1848708214">
      <w:bodyDiv w:val="1"/>
      <w:marLeft w:val="0"/>
      <w:marRight w:val="0"/>
      <w:marTop w:val="0"/>
      <w:marBottom w:val="0"/>
      <w:divBdr>
        <w:top w:val="none" w:sz="0" w:space="0" w:color="auto"/>
        <w:left w:val="none" w:sz="0" w:space="0" w:color="auto"/>
        <w:bottom w:val="none" w:sz="0" w:space="0" w:color="auto"/>
        <w:right w:val="none" w:sz="0" w:space="0" w:color="auto"/>
      </w:divBdr>
    </w:div>
    <w:div w:id="1903366338">
      <w:bodyDiv w:val="1"/>
      <w:marLeft w:val="0"/>
      <w:marRight w:val="0"/>
      <w:marTop w:val="0"/>
      <w:marBottom w:val="0"/>
      <w:divBdr>
        <w:top w:val="none" w:sz="0" w:space="0" w:color="auto"/>
        <w:left w:val="none" w:sz="0" w:space="0" w:color="auto"/>
        <w:bottom w:val="none" w:sz="0" w:space="0" w:color="auto"/>
        <w:right w:val="none" w:sz="0" w:space="0" w:color="auto"/>
      </w:divBdr>
      <w:divsChild>
        <w:div w:id="1472593956">
          <w:marLeft w:val="547"/>
          <w:marRight w:val="0"/>
          <w:marTop w:val="0"/>
          <w:marBottom w:val="0"/>
          <w:divBdr>
            <w:top w:val="none" w:sz="0" w:space="0" w:color="auto"/>
            <w:left w:val="none" w:sz="0" w:space="0" w:color="auto"/>
            <w:bottom w:val="none" w:sz="0" w:space="0" w:color="auto"/>
            <w:right w:val="none" w:sz="0" w:space="0" w:color="auto"/>
          </w:divBdr>
        </w:div>
        <w:div w:id="1068188072">
          <w:marLeft w:val="547"/>
          <w:marRight w:val="0"/>
          <w:marTop w:val="0"/>
          <w:marBottom w:val="0"/>
          <w:divBdr>
            <w:top w:val="none" w:sz="0" w:space="0" w:color="auto"/>
            <w:left w:val="none" w:sz="0" w:space="0" w:color="auto"/>
            <w:bottom w:val="none" w:sz="0" w:space="0" w:color="auto"/>
            <w:right w:val="none" w:sz="0" w:space="0" w:color="auto"/>
          </w:divBdr>
        </w:div>
        <w:div w:id="1395009104">
          <w:marLeft w:val="547"/>
          <w:marRight w:val="0"/>
          <w:marTop w:val="0"/>
          <w:marBottom w:val="0"/>
          <w:divBdr>
            <w:top w:val="none" w:sz="0" w:space="0" w:color="auto"/>
            <w:left w:val="none" w:sz="0" w:space="0" w:color="auto"/>
            <w:bottom w:val="none" w:sz="0" w:space="0" w:color="auto"/>
            <w:right w:val="none" w:sz="0" w:space="0" w:color="auto"/>
          </w:divBdr>
        </w:div>
      </w:divsChild>
    </w:div>
    <w:div w:id="207770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blog-c7ff.kxcdn.com/blog/wp-content/uploads/2017/03/Apriori-Algorithm.jpg" TargetMode="External"/></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CF348D"/>
      </a:accent1>
      <a:accent2>
        <a:srgbClr val="4268C0"/>
      </a:accent2>
      <a:accent3>
        <a:srgbClr val="49C4A4"/>
      </a:accent3>
      <a:accent4>
        <a:srgbClr val="39B2AB"/>
      </a:accent4>
      <a:accent5>
        <a:srgbClr val="4472C4"/>
      </a:accent5>
      <a:accent6>
        <a:srgbClr val="2A1B6A"/>
      </a:accent6>
      <a:hlink>
        <a:srgbClr val="4268C0"/>
      </a:hlink>
      <a:folHlink>
        <a:srgbClr val="2A1B6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Singh Bhaduria</dc:creator>
  <cp:keywords/>
  <dc:description/>
  <cp:lastModifiedBy>Anshuman Singh Bhaduria</cp:lastModifiedBy>
  <cp:revision>1</cp:revision>
  <dcterms:created xsi:type="dcterms:W3CDTF">2018-07-20T07:40:00Z</dcterms:created>
  <dcterms:modified xsi:type="dcterms:W3CDTF">2018-07-20T07:48:00Z</dcterms:modified>
</cp:coreProperties>
</file>