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2304A"/>
          <w:sz w:val="50"/>
        </w:rPr>
        <w:t>PERSON 4 — DETAILED FRD</w:t>
      </w:r>
    </w:p>
    <w:p>
      <w:pPr>
        <w:jc w:val="center"/>
      </w:pPr>
      <w:r>
        <w:rPr>
          <w:b/>
          <w:color w:val="176B87"/>
          <w:sz w:val="28"/>
        </w:rPr>
        <w:t>AI-Powered Personal Health Copilot</w:t>
      </w:r>
    </w:p>
    <w:p>
      <w:pPr>
        <w:jc w:val="center"/>
      </w:pPr>
      <w:r>
        <w:rPr>
          <w:sz w:val="20"/>
        </w:rPr>
        <w:t>Person 4: Backend, Data Model, FHIR-style Export &amp; Mock ABHA Lead | 24-hour hackathon implementation specification</w:t>
      </w:r>
    </w:p>
    <w:p>
      <w:r>
        <w:t>Provide the stable data contract, persistence, API surface, patient timeline, correction workflow, FHIR-style export, and simulated ABHA import. Reuse the repository's existing backend and database patterns.</w:t>
      </w:r>
    </w:p>
    <w:p>
      <w:r>
        <w:rPr>
          <w:b/>
        </w:rPr>
        <w:t xml:space="preserve">Project baseline: </w:t>
      </w:r>
      <w:r>
        <w:t>Extend the checked-out Health Assistant repository. Verify its actual architecture, licence, routes, data model, and working features before implementing. Reuse existing functionality rather than building duplicate subsystems.</w:t>
      </w:r>
    </w:p>
    <w:p>
      <w:r>
        <w:rPr>
          <w:b/>
        </w:rPr>
        <w:t xml:space="preserve">Shared product requirements: </w:t>
      </w:r>
      <w:r>
        <w:t>synthetic/de-identified demo data only; English + Hindi UI and summaries; source traceability; user review for uncertain medical facts; FHIR-style JSON export; mock ABHA link/import clearly labelled as simulation; HTTPS-accessible demo; Azure credits capped at approximately US$100 subject to eligibility and current pricing.</w:t>
      </w:r>
    </w:p>
    <w:p>
      <w:r>
        <w:br w:type="page"/>
      </w:r>
    </w:p>
    <w:p>
      <w:pPr>
        <w:pStyle w:val="Heading1"/>
      </w:pPr>
      <w:r>
        <w:t>1. Role mission and boundaries</w:t>
      </w:r>
    </w:p>
    <w:p>
      <w:r>
        <w:t>Provide the stable data contract, persistence, API surface, patient timeline, correction workflow, FHIR-style export, and simulated ABHA import. Reuse the repository's existing backend and database patterns.</w:t>
      </w:r>
    </w:p>
    <w:p>
      <w:r>
        <w:t>This owner is accountable for the deliverables and acceptance checks below. Cross-cutting changes require agreement with the named dependent owners; do not duplicate an existing Health Assistant subsystem without first proving it is missing or unsuitable.</w:t>
      </w:r>
    </w:p>
    <w:p>
      <w:pPr>
        <w:pStyle w:val="Heading1"/>
      </w:pPr>
      <w:r>
        <w:t>2. Functional scope</w:t>
      </w:r>
    </w:p>
    <w:p>
      <w:pPr>
        <w:pStyle w:val="ListBullet"/>
        <w:spacing w:after="20"/>
      </w:pPr>
      <w:r>
        <w:t>Inspect and extend current models, migrations, routes, background jobs, authentication, and storage.</w:t>
      </w:r>
    </w:p>
    <w:p>
      <w:pPr>
        <w:pStyle w:val="ListBullet"/>
        <w:spacing w:after="20"/>
      </w:pPr>
      <w:r>
        <w:t>Publish canonical schema for document, medication, lab observation, condition, source reference, confidence, review status, and summary.</w:t>
      </w:r>
    </w:p>
    <w:p>
      <w:pPr>
        <w:pStyle w:val="ListBullet"/>
        <w:spacing w:after="20"/>
      </w:pPr>
      <w:r>
        <w:t>Persist raw extraction and normalized facts separately; support corrections and audit metadata.</w:t>
      </w:r>
    </w:p>
    <w:p>
      <w:pPr>
        <w:pStyle w:val="ListBullet"/>
        <w:spacing w:after="20"/>
      </w:pPr>
      <w:r>
        <w:t>Expose document status, extraction retrieval, correction, timeline, summary, export, and mock-import APIs using existing route conventions.</w:t>
      </w:r>
    </w:p>
    <w:p>
      <w:pPr>
        <w:pStyle w:val="ListBullet"/>
        <w:spacing w:after="20"/>
      </w:pPr>
      <w:r>
        <w:t>Create FHIR R4-inspired mapping for a limited documented subset: Patient, DocumentReference, Observation, MedicationStatement/MedicationRequest as appropriate, Condition only when supported, and Bundle.</w:t>
      </w:r>
    </w:p>
    <w:p>
      <w:pPr>
        <w:pStyle w:val="ListBullet"/>
        <w:spacing w:after="20"/>
      </w:pPr>
      <w:r>
        <w:t>Implement mock ABHA linking/import from seeded fixtures with preview, explicit confirmation, provenance, and idempotent deduplication.</w:t>
      </w:r>
    </w:p>
    <w:p>
      <w:pPr>
        <w:pStyle w:val="ListBullet"/>
        <w:spacing w:after="20"/>
      </w:pPr>
      <w:r>
        <w:t>Ensure unknown values remain absent/null and resource references are consistent.</w:t>
      </w:r>
    </w:p>
    <w:p>
      <w:pPr>
        <w:pStyle w:val="Heading1"/>
      </w:pPr>
      <w:r>
        <w:t>3. Required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shd w:fill="12304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2304A"/>
          </w:tcPr>
          <w:p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6120"/>
            <w:shd w:fill="12304A"/>
          </w:tcPr>
          <w:p>
            <w:r>
              <w:rPr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Data contract and migrations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Versioned models and migration path; shared JSON examples checked into repo.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APIs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Upload metadata/status, extraction retrieval, correction, timeline, summary integration.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Provenance/audit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Source links, correction events, import source/time, summary stale state.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FHIR mapper/export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Valid JSON Bundle for supported resources; sample fixture and mapping notes.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Mock ABHA adapter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Seeded demo profile/records; preview-confirm flow; dedupe and simulation labels.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>
              <w:rPr>
                <w:sz w:val="15"/>
              </w:rPr>
              <w:t>D6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API documentation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OpenAPI/README examples and error shapes; no duplicate routes if equivalent routes exist.</w:t>
            </w:r>
          </w:p>
        </w:tc>
      </w:tr>
    </w:tbl>
    <w:p/>
    <w:p>
      <w:pPr>
        <w:pStyle w:val="Heading1"/>
      </w:pPr>
      <w:r>
        <w:t>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fill="12304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2304A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904"/>
            <w:shd w:fill="12304A"/>
          </w:tcPr>
          <w:p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P4-01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Persistence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Documents and facts survive application restart using persistent database/storage.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P4-02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Contract stability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P1/P2/P3 can use a versioned schema and documented errors.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P4-03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Correction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Correction updates normalized value, preserves audit information, and invalidates summary.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P4-04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Timeline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Stable sort, clear unknown dates, no duplicate events on retries/imports.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P4-05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FHIR export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JSON parses, IDs/references are consistent, source document provenance is included where available.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P4-06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Mock import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Preview precedes import; repeated import is idempotent; source_system and imported_at are stored.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P4-07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Simulation boundary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real ABHA identifier validation or live ABDM request is made.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P4-08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>
              <w:rPr>
                <w:sz w:val="15"/>
              </w:rPr>
              <w:t>Patient-scoped access checks follow existing auth model; no DB/admin ports exposed publicly.</w:t>
            </w:r>
          </w:p>
        </w:tc>
      </w:tr>
    </w:tbl>
    <w:p/>
    <w:p>
      <w:pPr>
        <w:pStyle w:val="Heading1"/>
      </w:pPr>
      <w:r>
        <w:t>5. Interfaces and handoffs</w:t>
      </w:r>
    </w:p>
    <w:p>
      <w:r>
        <w:t>Publish schema and API contract by H2. Give P1 a persistence adapter/service signature and P3 mockable OpenAPI by H3. Deliver a complete upload/extraction persistence slice by H6–H8, then FHIR and mock ABHA by H14–H16.</w:t>
      </w:r>
    </w:p>
    <w:p>
      <w:pPr>
        <w:pStyle w:val="Heading1"/>
      </w:pPr>
      <w:r>
        <w:t>5.1 Minimum FHIR-style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12304A"/>
          </w:tcPr>
          <w:p>
            <w:r>
              <w:rPr>
                <w:b/>
                <w:color w:val="FFFFFF"/>
                <w:sz w:val="16"/>
              </w:rPr>
              <w:t>Internal data</w:t>
            </w:r>
          </w:p>
        </w:tc>
        <w:tc>
          <w:tcPr>
            <w:tcW w:type="dxa" w:w="2448"/>
            <w:shd w:fill="12304A"/>
          </w:tcPr>
          <w:p>
            <w:r>
              <w:rPr>
                <w:b/>
                <w:color w:val="FFFFFF"/>
                <w:sz w:val="16"/>
              </w:rPr>
              <w:t>FHIR-style resource</w:t>
            </w:r>
          </w:p>
        </w:tc>
        <w:tc>
          <w:tcPr>
            <w:tcW w:type="dxa" w:w="4320"/>
            <w:shd w:fill="12304A"/>
          </w:tcPr>
          <w:p>
            <w:r>
              <w:rPr>
                <w:b/>
                <w:color w:val="FFFFFF"/>
                <w:sz w:val="16"/>
              </w:rPr>
              <w:t>Minimum mapping notes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sz w:val="15"/>
              </w:rPr>
              <w:t>Synthetic patient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Patient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sz w:val="15"/>
              </w:rPr>
              <w:t>Stable demo identifier; omit unknown demographics.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sz w:val="15"/>
              </w:rPr>
              <w:t>Uploaded report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DocumentReference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type, date if known, attachment/reference, provenance.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sz w:val="15"/>
              </w:rPr>
              <w:t>Lab fact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Observation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sz w:val="15"/>
              </w:rPr>
              <w:t>Code/display when known, valueQuantity value/unit, effective date if known.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sz w:val="15"/>
              </w:rPr>
              <w:t>Medication stated in source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MedicationStatement or MedicationRequest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sz w:val="15"/>
              </w:rPr>
              <w:t>Choose based on what source actually represents; don't imply a prescription if only historical use is recorded.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sz w:val="15"/>
              </w:rPr>
              <w:t>Supported diagnosis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sz w:val="15"/>
              </w:rPr>
              <w:t>Only if source supports it; preserve uncertainty/status.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sz w:val="15"/>
              </w:rPr>
              <w:t>Export group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Bundle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Consistent resource IDs/references; documented subset, not full conformance claim.</w:t>
            </w:r>
          </w:p>
        </w:tc>
      </w:tr>
    </w:tbl>
    <w:p/>
    <w:p>
      <w:pPr>
        <w:pStyle w:val="Heading1"/>
      </w:pPr>
      <w:r>
        <w:t>6. Test plan</w:t>
      </w:r>
    </w:p>
    <w:p>
      <w:pPr>
        <w:pStyle w:val="ListBullet"/>
        <w:spacing w:after="20"/>
      </w:pPr>
      <w:r>
        <w:t>Round-trip a lab observation through DB → API → FHIR-style Bundle.</w:t>
      </w:r>
    </w:p>
    <w:p>
      <w:pPr>
        <w:pStyle w:val="ListBullet"/>
        <w:spacing w:after="20"/>
      </w:pPr>
      <w:r>
        <w:t>Test unknown values/nulls and dates are not fabricated.</w:t>
      </w:r>
    </w:p>
    <w:p>
      <w:pPr>
        <w:pStyle w:val="ListBullet"/>
        <w:spacing w:after="20"/>
      </w:pPr>
      <w:r>
        <w:t>Test two imports of same fixture create no duplicate resources.</w:t>
      </w:r>
    </w:p>
    <w:p>
      <w:pPr>
        <w:pStyle w:val="ListBullet"/>
        <w:spacing w:after="20"/>
      </w:pPr>
      <w:r>
        <w:t>Test correction updates timeline and marks summary stale.</w:t>
      </w:r>
    </w:p>
    <w:p>
      <w:pPr>
        <w:pStyle w:val="ListBullet"/>
        <w:spacing w:after="20"/>
      </w:pPr>
      <w:r>
        <w:t>Test patient scoping/authorization where supported by base auth.</w:t>
      </w:r>
    </w:p>
    <w:p>
      <w:pPr>
        <w:pStyle w:val="Heading1"/>
      </w:pPr>
      <w:r>
        <w:t>7.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2304A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976"/>
            <w:shd w:fill="12304A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Overengineering full FHIR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Limit to documented subset; use established library if already installed and time permits.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Conflicting schema changes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Own contract versioning; review P1 changes before merge.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5"/>
              </w:rPr>
              <w:t>Mock ABHA misunderstood as official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Label every UI/API/demo path as simulation and document no live connectivity.</w:t>
            </w:r>
          </w:p>
        </w:tc>
      </w:tr>
    </w:tbl>
    <w:p/>
    <w:p>
      <w:pPr>
        <w:pStyle w:val="Heading1"/>
      </w:pPr>
      <w:r>
        <w:t>8. First 90 minutes</w:t>
      </w:r>
    </w:p>
    <w:p>
      <w:pPr>
        <w:pStyle w:val="ListNumber"/>
        <w:spacing w:after="20"/>
      </w:pPr>
      <w:r>
        <w:t>Inspect existing models, database, routes, migrations, and auth.</w:t>
      </w:r>
    </w:p>
    <w:p>
      <w:pPr>
        <w:pStyle w:val="ListNumber"/>
        <w:spacing w:after="20"/>
      </w:pPr>
      <w:r>
        <w:t>Publish canonical extraction/data contract with P1.</w:t>
      </w:r>
    </w:p>
    <w:p>
      <w:pPr>
        <w:pStyle w:val="ListNumber"/>
        <w:spacing w:after="20"/>
      </w:pPr>
      <w:r>
        <w:t>Create the smallest persistent document + fact path.</w:t>
      </w:r>
    </w:p>
    <w:p>
      <w:pPr>
        <w:pStyle w:val="ListNumber"/>
        <w:spacing w:after="20"/>
      </w:pPr>
      <w:r>
        <w:t>Add timeline and correction semantics before export.</w:t>
      </w:r>
    </w:p>
    <w:p>
      <w:pPr>
        <w:pStyle w:val="ListNumber"/>
        <w:spacing w:after="20"/>
      </w:pPr>
      <w:r>
        <w:t>Implement a limited FHIR subset and seeded mock import with deduplication.</w:t>
      </w:r>
    </w:p>
    <w:p>
      <w:pPr>
        <w:pStyle w:val="Heading1"/>
      </w:pPr>
      <w:r>
        <w:t>9. 24-hour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656"/>
            <w:shd w:fill="12304A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7200"/>
            <w:shd w:fill="12304A"/>
          </w:tcPr>
          <w:p>
            <w:r>
              <w:rPr>
                <w:b/>
                <w:color w:val="FFFFFF"/>
                <w:sz w:val="16"/>
              </w:rPr>
              <w:t>Expected state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H0–H2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Repository inspected; existing capabilities mapped; contracts/owner dependencies agreed.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H2–H6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First independently testable increment and mock-compatible interface available.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H6–H10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Working feature integrated in staging; first tests and defects documented.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H10–H16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path stable; bonus/interoperability work added only if core remains healthy.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H16–H19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Regression/security checks; known limitations documented; no scope expansion.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>
              <w:rPr>
                <w:sz w:val="15"/>
              </w:rPr>
              <w:t>H19–H24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sz w:val="15"/>
              </w:rPr>
              <w:t>Feature freeze, release validation, demo rehearsal, handoff notes.</w:t>
            </w:r>
          </w:p>
        </w:tc>
      </w:tr>
    </w:tbl>
    <w:p/>
    <w:p>
      <w:pPr>
        <w:pStyle w:val="Heading1"/>
      </w:pPr>
      <w:r>
        <w:t>10. Definition of done</w:t>
      </w:r>
    </w:p>
    <w:p>
      <w:pPr>
        <w:pStyle w:val="ListBullet"/>
        <w:spacing w:after="20"/>
      </w:pPr>
      <w:r>
        <w:t>All owned deliverables are merged and demonstrated from the shared repository.</w:t>
      </w:r>
    </w:p>
    <w:p>
      <w:pPr>
        <w:pStyle w:val="ListBullet"/>
        <w:spacing w:after="20"/>
      </w:pPr>
      <w:r>
        <w:t>Acceptance criteria pass or each failure is documented with a safe fallback.</w:t>
      </w:r>
    </w:p>
    <w:p>
      <w:pPr>
        <w:pStyle w:val="ListBullet"/>
        <w:spacing w:after="20"/>
      </w:pPr>
      <w:r>
        <w:t>A teammate can understand and operate the feature using README/API/schema notes.</w:t>
      </w:r>
    </w:p>
    <w:p>
      <w:pPr>
        <w:pStyle w:val="ListBullet"/>
        <w:spacing w:after="20"/>
      </w:pPr>
      <w:r>
        <w:t>No secrets, real patient records, or misleading clinical/ABDM claims are introduced.</w:t>
      </w:r>
    </w:p>
    <w:p>
      <w:pPr>
        <w:pStyle w:val="ListBullet"/>
        <w:spacing w:after="20"/>
      </w:pPr>
      <w:r>
        <w:t>Owner presents a 2-minute explanation of design choices, tests, limitations, and how their feature integrates.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Health Copilot • Person 4 • FRD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