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8"/>
        <w:rPr>
          <w:rFonts w:ascii="Times New Roman"/>
          <w:sz w:val="20"/>
        </w:rPr>
      </w:pPr>
    </w:p>
    <w:p>
      <w:pPr>
        <w:spacing w:before="0"/>
        <w:ind w:left="64" w:right="64" w:firstLine="0"/>
        <w:jc w:val="center"/>
        <w:rPr>
          <w:rFonts w:ascii="Arial"/>
          <w:b/>
          <w:sz w:val="20"/>
        </w:rPr>
      </w:pPr>
      <w:r>
        <w:rPr>
          <w:rFonts w:ascii="Arial"/>
          <w:b/>
          <w:color w:val="BF382A"/>
          <w:spacing w:val="-2"/>
          <w:sz w:val="20"/>
        </w:rPr>
        <w:t>CONFIDENTIAL</w:t>
      </w:r>
    </w:p>
    <w:p>
      <w:pPr>
        <w:pStyle w:val="Title"/>
      </w:pPr>
      <w:r>
        <w:rPr>
          <w:color w:val="1A1A2E"/>
        </w:rPr>
        <w:t>AI</w:t>
      </w:r>
      <w:r>
        <w:rPr>
          <w:color w:val="1A1A2E"/>
          <w:spacing w:val="-10"/>
        </w:rPr>
        <w:t> </w:t>
      </w:r>
      <w:r>
        <w:rPr>
          <w:color w:val="1A1A2E"/>
        </w:rPr>
        <w:t>Threat</w:t>
      </w:r>
      <w:r>
        <w:rPr>
          <w:color w:val="1A1A2E"/>
          <w:spacing w:val="-10"/>
        </w:rPr>
        <w:t> </w:t>
      </w:r>
      <w:r>
        <w:rPr>
          <w:color w:val="1A1A2E"/>
        </w:rPr>
        <w:t>Model</w:t>
      </w:r>
      <w:r>
        <w:rPr>
          <w:color w:val="1A1A2E"/>
          <w:spacing w:val="-10"/>
        </w:rPr>
        <w:t> </w:t>
      </w:r>
      <w:r>
        <w:rPr>
          <w:color w:val="1A1A2E"/>
        </w:rPr>
        <w:t>for</w:t>
      </w:r>
      <w:r>
        <w:rPr>
          <w:color w:val="1A1A2E"/>
          <w:spacing w:val="-10"/>
        </w:rPr>
        <w:t> </w:t>
      </w:r>
      <w:r>
        <w:rPr>
          <w:color w:val="1A1A2E"/>
        </w:rPr>
        <w:t>Agentic </w:t>
      </w:r>
      <w:r>
        <w:rPr>
          <w:color w:val="1A1A2E"/>
          <w:spacing w:val="-2"/>
        </w:rPr>
        <w:t>Deployments</w:t>
      </w:r>
    </w:p>
    <w:p>
      <w:pPr>
        <w:spacing w:before="80"/>
        <w:ind w:left="64" w:right="64" w:firstLine="0"/>
        <w:jc w:val="center"/>
        <w:rPr>
          <w:rFonts w:ascii="Arial"/>
          <w:i/>
          <w:sz w:val="30"/>
        </w:rPr>
      </w:pPr>
      <w:r>
        <w:rPr>
          <w:rFonts w:ascii="Arial"/>
          <w:i/>
          <w:color w:val="2B3D4F"/>
          <w:sz w:val="30"/>
        </w:rPr>
        <w:t>A Security Consulting </w:t>
      </w:r>
      <w:r>
        <w:rPr>
          <w:rFonts w:ascii="Arial"/>
          <w:i/>
          <w:color w:val="2B3D4F"/>
          <w:spacing w:val="-2"/>
          <w:sz w:val="30"/>
        </w:rPr>
        <w:t>Report</w:t>
      </w:r>
    </w:p>
    <w:p>
      <w:pPr>
        <w:pStyle w:val="BodyText"/>
        <w:spacing w:before="188"/>
        <w:rPr>
          <w:rFonts w:ascii="Arial"/>
          <w:i/>
          <w:sz w:val="30"/>
        </w:rPr>
      </w:pPr>
    </w:p>
    <w:p>
      <w:pPr>
        <w:spacing w:before="0"/>
        <w:ind w:left="64" w:right="64" w:firstLine="0"/>
        <w:jc w:val="center"/>
        <w:rPr>
          <w:sz w:val="20"/>
        </w:rPr>
      </w:pPr>
      <w:r>
        <w:rPr>
          <w:color w:val="878787"/>
          <w:sz w:val="20"/>
        </w:rPr>
        <w:t>Methodology:</w:t>
      </w:r>
      <w:r>
        <w:rPr>
          <w:color w:val="878787"/>
          <w:spacing w:val="-11"/>
          <w:sz w:val="20"/>
        </w:rPr>
        <w:t> </w:t>
      </w:r>
      <w:r>
        <w:rPr>
          <w:color w:val="878787"/>
          <w:sz w:val="20"/>
        </w:rPr>
        <w:t>MAESTRO</w:t>
      </w:r>
      <w:r>
        <w:rPr>
          <w:color w:val="878787"/>
          <w:spacing w:val="-8"/>
          <w:sz w:val="20"/>
        </w:rPr>
        <w:t> </w:t>
      </w:r>
      <w:r>
        <w:rPr>
          <w:color w:val="878787"/>
          <w:sz w:val="20"/>
        </w:rPr>
        <w:t>|</w:t>
      </w:r>
      <w:r>
        <w:rPr>
          <w:color w:val="878787"/>
          <w:spacing w:val="-9"/>
          <w:sz w:val="20"/>
        </w:rPr>
        <w:t> </w:t>
      </w:r>
      <w:r>
        <w:rPr>
          <w:color w:val="878787"/>
          <w:sz w:val="20"/>
        </w:rPr>
        <w:t>Reference:</w:t>
      </w:r>
      <w:r>
        <w:rPr>
          <w:color w:val="878787"/>
          <w:spacing w:val="-8"/>
          <w:sz w:val="20"/>
        </w:rPr>
        <w:t> </w:t>
      </w:r>
      <w:r>
        <w:rPr>
          <w:color w:val="878787"/>
          <w:sz w:val="20"/>
        </w:rPr>
        <w:t>OWASP</w:t>
      </w:r>
      <w:r>
        <w:rPr>
          <w:color w:val="878787"/>
          <w:spacing w:val="-8"/>
          <w:sz w:val="20"/>
        </w:rPr>
        <w:t> </w:t>
      </w:r>
      <w:r>
        <w:rPr>
          <w:color w:val="878787"/>
          <w:sz w:val="20"/>
        </w:rPr>
        <w:t>Agentic</w:t>
      </w:r>
      <w:r>
        <w:rPr>
          <w:color w:val="878787"/>
          <w:spacing w:val="-9"/>
          <w:sz w:val="20"/>
        </w:rPr>
        <w:t> </w:t>
      </w:r>
      <w:r>
        <w:rPr>
          <w:color w:val="878787"/>
          <w:sz w:val="20"/>
        </w:rPr>
        <w:t>Top</w:t>
      </w:r>
      <w:r>
        <w:rPr>
          <w:color w:val="878787"/>
          <w:spacing w:val="-8"/>
          <w:sz w:val="20"/>
        </w:rPr>
        <w:t> </w:t>
      </w:r>
      <w:r>
        <w:rPr>
          <w:color w:val="878787"/>
          <w:sz w:val="20"/>
        </w:rPr>
        <w:t>10</w:t>
      </w:r>
      <w:r>
        <w:rPr>
          <w:color w:val="878787"/>
          <w:spacing w:val="-8"/>
          <w:sz w:val="20"/>
        </w:rPr>
        <w:t> </w:t>
      </w:r>
      <w:r>
        <w:rPr>
          <w:color w:val="878787"/>
          <w:sz w:val="20"/>
        </w:rPr>
        <w:t>|</w:t>
      </w:r>
      <w:r>
        <w:rPr>
          <w:color w:val="878787"/>
          <w:spacing w:val="-9"/>
          <w:sz w:val="20"/>
        </w:rPr>
        <w:t> </w:t>
      </w:r>
      <w:r>
        <w:rPr>
          <w:color w:val="878787"/>
          <w:sz w:val="20"/>
        </w:rPr>
        <w:t>Framework:</w:t>
      </w:r>
      <w:r>
        <w:rPr>
          <w:color w:val="878787"/>
          <w:spacing w:val="-8"/>
          <w:sz w:val="20"/>
        </w:rPr>
        <w:t> </w:t>
      </w:r>
      <w:r>
        <w:rPr>
          <w:color w:val="878787"/>
          <w:sz w:val="20"/>
        </w:rPr>
        <w:t>MITRE</w:t>
      </w:r>
      <w:r>
        <w:rPr>
          <w:color w:val="878787"/>
          <w:spacing w:val="-8"/>
          <w:sz w:val="20"/>
        </w:rPr>
        <w:t> </w:t>
      </w:r>
      <w:r>
        <w:rPr>
          <w:color w:val="878787"/>
          <w:spacing w:val="-2"/>
          <w:sz w:val="20"/>
        </w:rPr>
        <w:t>ATLAS</w:t>
      </w:r>
    </w:p>
    <w:p>
      <w:pPr>
        <w:pStyle w:val="BodyText"/>
        <w:rPr>
          <w:sz w:val="20"/>
        </w:rPr>
      </w:pPr>
    </w:p>
    <w:p>
      <w:pPr>
        <w:pStyle w:val="BodyText"/>
        <w:rPr>
          <w:sz w:val="20"/>
        </w:rPr>
      </w:pPr>
    </w:p>
    <w:p>
      <w:pPr>
        <w:pStyle w:val="BodyText"/>
        <w:spacing w:before="43"/>
        <w:rPr>
          <w:sz w:val="20"/>
        </w:rPr>
      </w:pPr>
    </w:p>
    <w:p>
      <w:pPr>
        <w:spacing w:before="0"/>
        <w:ind w:left="64" w:right="64" w:firstLine="0"/>
        <w:jc w:val="center"/>
        <w:rPr>
          <w:sz w:val="20"/>
        </w:rPr>
      </w:pPr>
      <w:r>
        <w:rPr>
          <w:color w:val="2B3D4F"/>
          <w:sz w:val="20"/>
        </w:rPr>
        <w:t>Prepared</w:t>
      </w:r>
      <w:r>
        <w:rPr>
          <w:color w:val="2B3D4F"/>
          <w:spacing w:val="-8"/>
          <w:sz w:val="20"/>
        </w:rPr>
        <w:t> </w:t>
      </w:r>
      <w:r>
        <w:rPr>
          <w:color w:val="2B3D4F"/>
          <w:spacing w:val="-4"/>
          <w:sz w:val="20"/>
        </w:rPr>
        <w:t>for:</w:t>
      </w:r>
    </w:p>
    <w:p>
      <w:pPr>
        <w:spacing w:before="40"/>
        <w:ind w:left="64" w:right="64" w:firstLine="0"/>
        <w:jc w:val="center"/>
        <w:rPr>
          <w:rFonts w:ascii="Arial"/>
          <w:b/>
          <w:sz w:val="24"/>
        </w:rPr>
      </w:pPr>
      <w:r>
        <w:rPr>
          <w:rFonts w:ascii="Arial"/>
          <w:b/>
          <w:color w:val="1A1A2E"/>
          <w:sz w:val="24"/>
        </w:rPr>
        <w:t>[CLIENT </w:t>
      </w:r>
      <w:r>
        <w:rPr>
          <w:rFonts w:ascii="Arial"/>
          <w:b/>
          <w:color w:val="1A1A2E"/>
          <w:spacing w:val="-2"/>
          <w:sz w:val="24"/>
        </w:rPr>
        <w:t>ORGANIZATION]</w:t>
      </w:r>
    </w:p>
    <w:p>
      <w:pPr>
        <w:spacing w:before="40"/>
        <w:ind w:left="64" w:right="64" w:firstLine="0"/>
        <w:jc w:val="center"/>
        <w:rPr>
          <w:sz w:val="20"/>
        </w:rPr>
      </w:pPr>
      <w:r>
        <w:rPr>
          <w:color w:val="2B3D4F"/>
          <w:sz w:val="20"/>
        </w:rPr>
        <w:t>March</w:t>
      </w:r>
      <w:r>
        <w:rPr>
          <w:color w:val="2B3D4F"/>
          <w:spacing w:val="-7"/>
          <w:sz w:val="20"/>
        </w:rPr>
        <w:t> </w:t>
      </w:r>
      <w:r>
        <w:rPr>
          <w:color w:val="2B3D4F"/>
          <w:spacing w:val="-4"/>
          <w:sz w:val="20"/>
        </w:rPr>
        <w:t>2026</w:t>
      </w:r>
    </w:p>
    <w:p>
      <w:pPr>
        <w:spacing w:after="0"/>
        <w:jc w:val="center"/>
        <w:rPr>
          <w:sz w:val="20"/>
        </w:rPr>
        <w:sectPr>
          <w:headerReference w:type="default" r:id="rId5"/>
          <w:footerReference w:type="default" r:id="rId6"/>
          <w:type w:val="continuous"/>
          <w:pgSz w:w="12240" w:h="15840"/>
          <w:pgMar w:header="714" w:footer="660" w:top="900" w:bottom="860" w:left="1080" w:right="1080"/>
          <w:pgNumType w:start="1"/>
        </w:sectPr>
      </w:pPr>
    </w:p>
    <w:p>
      <w:pPr>
        <w:pStyle w:val="BodyText"/>
        <w:spacing w:line="20" w:lineRule="exact"/>
        <w:ind w:left="360"/>
        <w:rPr>
          <w:sz w:val="2"/>
        </w:rPr>
      </w:pPr>
      <w:r>
        <w:rPr>
          <w:sz w:val="2"/>
        </w:rPr>
        <mc:AlternateContent>
          <mc:Choice Requires="wps">
            <w:drawing>
              <wp:inline distT="0" distB="0" distL="0" distR="0">
                <wp:extent cx="5943600" cy="12700"/>
                <wp:effectExtent l="9525" t="0" r="0" b="6350"/>
                <wp:docPr id="4" name="Group 4"/>
                <wp:cNvGraphicFramePr>
                  <a:graphicFrameLocks/>
                </wp:cNvGraphicFramePr>
                <a:graphic>
                  <a:graphicData uri="http://schemas.microsoft.com/office/word/2010/wordprocessingGroup">
                    <wpg:wgp>
                      <wpg:cNvPr id="4" name="Group 4"/>
                      <wpg:cNvGrpSpPr/>
                      <wpg:grpSpPr>
                        <a:xfrm>
                          <a:off x="0" y="0"/>
                          <a:ext cx="5943600" cy="12700"/>
                          <a:chExt cx="5943600" cy="12700"/>
                        </a:xfrm>
                      </wpg:grpSpPr>
                      <wps:wsp>
                        <wps:cNvPr id="5" name="Graphic 5"/>
                        <wps:cNvSpPr/>
                        <wps:spPr>
                          <a:xfrm>
                            <a:off x="0" y="635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3" coordorigin="0,0" coordsize="9360,20">
                <v:line style="position:absolute" from="0,10" to="9360,10" stroked="true" strokeweight="1.0pt" strokecolor="#bf382a">
                  <v:stroke dashstyle="solid"/>
                </v:line>
              </v:group>
            </w:pict>
          </mc:Fallback>
        </mc:AlternateContent>
      </w:r>
      <w:r>
        <w:rPr>
          <w:sz w:val="2"/>
        </w:rPr>
      </w:r>
    </w:p>
    <w:p>
      <w:pPr>
        <w:pStyle w:val="BodyText"/>
        <w:spacing w:before="91"/>
        <w:rPr>
          <w:sz w:val="36"/>
        </w:rPr>
      </w:pPr>
    </w:p>
    <w:p>
      <w:pPr>
        <w:pStyle w:val="Heading1"/>
        <w:numPr>
          <w:ilvl w:val="0"/>
          <w:numId w:val="1"/>
        </w:numPr>
        <w:tabs>
          <w:tab w:pos="760" w:val="left" w:leader="none"/>
        </w:tabs>
        <w:spacing w:line="240" w:lineRule="auto" w:before="0" w:after="0"/>
        <w:ind w:left="760" w:right="0" w:hanging="400"/>
        <w:jc w:val="left"/>
      </w:pPr>
      <w:bookmarkStart w:name="1. Executive Summary " w:id="1"/>
      <w:bookmarkEnd w:id="1"/>
      <w:r>
        <w:rPr>
          <w:b w:val="0"/>
        </w:rPr>
      </w:r>
      <w:r>
        <w:rPr>
          <w:color w:val="1A1A2E"/>
        </w:rPr>
        <w:t>Executive </w:t>
      </w:r>
      <w:r>
        <w:rPr>
          <w:color w:val="1A1A2E"/>
          <w:spacing w:val="-2"/>
        </w:rPr>
        <w:t>Summary</w:t>
      </w:r>
    </w:p>
    <w:p>
      <w:pPr>
        <w:pStyle w:val="BodyText"/>
        <w:spacing w:before="222"/>
        <w:rPr>
          <w:rFonts w:ascii="Arial"/>
          <w:b/>
          <w:sz w:val="20"/>
        </w:rPr>
      </w:pPr>
      <w:r>
        <w:rPr>
          <w:rFonts w:ascii="Arial"/>
          <w:b/>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302316</wp:posOffset>
                </wp:positionV>
                <wp:extent cx="59436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804432pt;width:468pt;height:.1pt;mso-position-horizontal-relative:page;mso-position-vertical-relative:paragraph;z-index:-15728128;mso-wrap-distance-left:0;mso-wrap-distance-right:0" id="docshape4" coordorigin="1440,476" coordsize="9360,0" path="m1440,476l10800,476e" filled="false" stroked="true" strokeweight="1.0pt" strokecolor="#bf382a">
                <v:path arrowok="t"/>
                <v:stroke dashstyle="solid"/>
                <w10:wrap type="topAndBottom"/>
              </v:shape>
            </w:pict>
          </mc:Fallback>
        </mc:AlternateContent>
      </w:r>
    </w:p>
    <w:p>
      <w:pPr>
        <w:pStyle w:val="BodyText"/>
        <w:spacing w:before="197"/>
        <w:ind w:left="360" w:right="385"/>
      </w:pPr>
      <w:r>
        <w:rPr/>
        <w:t>This report presents a comprehensive AI threat model for an agentic deployment leveraging large language models (LLMs) such as Claude. Agentic systems — architectures in which AI models</w:t>
      </w:r>
      <w:r>
        <w:rPr>
          <w:spacing w:val="-4"/>
        </w:rPr>
        <w:t> </w:t>
      </w:r>
      <w:r>
        <w:rPr/>
        <w:t>autonomously</w:t>
      </w:r>
      <w:r>
        <w:rPr>
          <w:spacing w:val="-4"/>
        </w:rPr>
        <w:t> </w:t>
      </w:r>
      <w:r>
        <w:rPr/>
        <w:t>plan,</w:t>
      </w:r>
      <w:r>
        <w:rPr>
          <w:spacing w:val="-4"/>
        </w:rPr>
        <w:t> </w:t>
      </w:r>
      <w:r>
        <w:rPr/>
        <w:t>execute</w:t>
      </w:r>
      <w:r>
        <w:rPr>
          <w:spacing w:val="-4"/>
        </w:rPr>
        <w:t> </w:t>
      </w:r>
      <w:r>
        <w:rPr/>
        <w:t>multi-step</w:t>
      </w:r>
      <w:r>
        <w:rPr>
          <w:spacing w:val="-4"/>
        </w:rPr>
        <w:t> </w:t>
      </w:r>
      <w:r>
        <w:rPr/>
        <w:t>tasks,</w:t>
      </w:r>
      <w:r>
        <w:rPr>
          <w:spacing w:val="-4"/>
        </w:rPr>
        <w:t> </w:t>
      </w:r>
      <w:r>
        <w:rPr/>
        <w:t>use</w:t>
      </w:r>
      <w:r>
        <w:rPr>
          <w:spacing w:val="-4"/>
        </w:rPr>
        <w:t> </w:t>
      </w:r>
      <w:r>
        <w:rPr/>
        <w:t>external</w:t>
      </w:r>
      <w:r>
        <w:rPr>
          <w:spacing w:val="-4"/>
        </w:rPr>
        <w:t> </w:t>
      </w:r>
      <w:r>
        <w:rPr/>
        <w:t>tools,</w:t>
      </w:r>
      <w:r>
        <w:rPr>
          <w:spacing w:val="-4"/>
        </w:rPr>
        <w:t> </w:t>
      </w:r>
      <w:r>
        <w:rPr/>
        <w:t>and</w:t>
      </w:r>
      <w:r>
        <w:rPr>
          <w:spacing w:val="-4"/>
        </w:rPr>
        <w:t> </w:t>
      </w:r>
      <w:r>
        <w:rPr/>
        <w:t>interact</w:t>
      </w:r>
      <w:r>
        <w:rPr>
          <w:spacing w:val="-4"/>
        </w:rPr>
        <w:t> </w:t>
      </w:r>
      <w:r>
        <w:rPr/>
        <w:t>with</w:t>
      </w:r>
      <w:r>
        <w:rPr>
          <w:spacing w:val="-4"/>
        </w:rPr>
        <w:t> </w:t>
      </w:r>
      <w:r>
        <w:rPr/>
        <w:t>live data — introduce fundamentally new attack surfaces that traditional security models do not </w:t>
      </w:r>
      <w:r>
        <w:rPr>
          <w:spacing w:val="-2"/>
        </w:rPr>
        <w:t>address.</w:t>
      </w:r>
    </w:p>
    <w:p>
      <w:pPr>
        <w:pStyle w:val="BodyText"/>
        <w:spacing w:before="179"/>
      </w:pPr>
    </w:p>
    <w:p>
      <w:pPr>
        <w:pStyle w:val="BodyText"/>
        <w:spacing w:before="1"/>
        <w:ind w:left="360"/>
      </w:pPr>
      <w:r>
        <w:rPr/>
        <w:t>This</w:t>
      </w:r>
      <w:r>
        <w:rPr>
          <w:spacing w:val="-9"/>
        </w:rPr>
        <w:t> </w:t>
      </w:r>
      <w:r>
        <w:rPr/>
        <w:t>assessment</w:t>
      </w:r>
      <w:r>
        <w:rPr>
          <w:spacing w:val="-7"/>
        </w:rPr>
        <w:t> </w:t>
      </w:r>
      <w:r>
        <w:rPr/>
        <w:t>applies</w:t>
      </w:r>
      <w:r>
        <w:rPr>
          <w:spacing w:val="-6"/>
        </w:rPr>
        <w:t> </w:t>
      </w:r>
      <w:r>
        <w:rPr/>
        <w:t>three</w:t>
      </w:r>
      <w:r>
        <w:rPr>
          <w:spacing w:val="-7"/>
        </w:rPr>
        <w:t> </w:t>
      </w:r>
      <w:r>
        <w:rPr/>
        <w:t>industry</w:t>
      </w:r>
      <w:r>
        <w:rPr>
          <w:spacing w:val="-6"/>
        </w:rPr>
        <w:t> </w:t>
      </w:r>
      <w:r>
        <w:rPr/>
        <w:t>frameworks</w:t>
      </w:r>
      <w:r>
        <w:rPr>
          <w:spacing w:val="-7"/>
        </w:rPr>
        <w:t> </w:t>
      </w:r>
      <w:r>
        <w:rPr/>
        <w:t>in</w:t>
      </w:r>
      <w:r>
        <w:rPr>
          <w:spacing w:val="-6"/>
        </w:rPr>
        <w:t> </w:t>
      </w:r>
      <w:r>
        <w:rPr>
          <w:spacing w:val="-2"/>
        </w:rPr>
        <w:t>combination:</w:t>
      </w:r>
    </w:p>
    <w:p>
      <w:pPr>
        <w:pStyle w:val="ListParagraph"/>
        <w:numPr>
          <w:ilvl w:val="0"/>
          <w:numId w:val="2"/>
        </w:numPr>
        <w:tabs>
          <w:tab w:pos="1079" w:val="left" w:leader="none"/>
        </w:tabs>
        <w:spacing w:line="240" w:lineRule="auto" w:before="80" w:after="0"/>
        <w:ind w:left="1079" w:right="0" w:hanging="359"/>
        <w:jc w:val="left"/>
        <w:rPr>
          <w:sz w:val="22"/>
        </w:rPr>
      </w:pPr>
      <w:r>
        <w:rPr>
          <w:sz w:val="22"/>
        </w:rPr>
        <w:t>MAESTRO</w:t>
      </w:r>
      <w:r>
        <w:rPr>
          <w:spacing w:val="-9"/>
          <w:sz w:val="22"/>
        </w:rPr>
        <w:t> </w:t>
      </w:r>
      <w:r>
        <w:rPr>
          <w:sz w:val="22"/>
        </w:rPr>
        <w:t>–</w:t>
      </w:r>
      <w:r>
        <w:rPr>
          <w:spacing w:val="-6"/>
          <w:sz w:val="22"/>
        </w:rPr>
        <w:t> </w:t>
      </w:r>
      <w:r>
        <w:rPr>
          <w:sz w:val="22"/>
        </w:rPr>
        <w:t>A</w:t>
      </w:r>
      <w:r>
        <w:rPr>
          <w:spacing w:val="-6"/>
          <w:sz w:val="22"/>
        </w:rPr>
        <w:t> </w:t>
      </w:r>
      <w:r>
        <w:rPr>
          <w:sz w:val="22"/>
        </w:rPr>
        <w:t>layered</w:t>
      </w:r>
      <w:r>
        <w:rPr>
          <w:spacing w:val="-6"/>
          <w:sz w:val="22"/>
        </w:rPr>
        <w:t> </w:t>
      </w:r>
      <w:r>
        <w:rPr>
          <w:sz w:val="22"/>
        </w:rPr>
        <w:t>threat</w:t>
      </w:r>
      <w:r>
        <w:rPr>
          <w:spacing w:val="-6"/>
          <w:sz w:val="22"/>
        </w:rPr>
        <w:t> </w:t>
      </w:r>
      <w:r>
        <w:rPr>
          <w:sz w:val="22"/>
        </w:rPr>
        <w:t>modeling</w:t>
      </w:r>
      <w:r>
        <w:rPr>
          <w:spacing w:val="-7"/>
          <w:sz w:val="22"/>
        </w:rPr>
        <w:t> </w:t>
      </w:r>
      <w:r>
        <w:rPr>
          <w:sz w:val="22"/>
        </w:rPr>
        <w:t>methodology</w:t>
      </w:r>
      <w:r>
        <w:rPr>
          <w:spacing w:val="-6"/>
          <w:sz w:val="22"/>
        </w:rPr>
        <w:t> </w:t>
      </w:r>
      <w:r>
        <w:rPr>
          <w:sz w:val="22"/>
        </w:rPr>
        <w:t>purpose-built</w:t>
      </w:r>
      <w:r>
        <w:rPr>
          <w:spacing w:val="-6"/>
          <w:sz w:val="22"/>
        </w:rPr>
        <w:t> </w:t>
      </w:r>
      <w:r>
        <w:rPr>
          <w:sz w:val="22"/>
        </w:rPr>
        <w:t>for</w:t>
      </w:r>
      <w:r>
        <w:rPr>
          <w:spacing w:val="-6"/>
          <w:sz w:val="22"/>
        </w:rPr>
        <w:t> </w:t>
      </w:r>
      <w:r>
        <w:rPr>
          <w:sz w:val="22"/>
        </w:rPr>
        <w:t>AI/ML</w:t>
      </w:r>
      <w:r>
        <w:rPr>
          <w:spacing w:val="-6"/>
          <w:sz w:val="22"/>
        </w:rPr>
        <w:t> </w:t>
      </w:r>
      <w:r>
        <w:rPr>
          <w:spacing w:val="-2"/>
          <w:sz w:val="22"/>
        </w:rPr>
        <w:t>systems</w:t>
      </w:r>
    </w:p>
    <w:p>
      <w:pPr>
        <w:pStyle w:val="ListParagraph"/>
        <w:numPr>
          <w:ilvl w:val="0"/>
          <w:numId w:val="2"/>
        </w:numPr>
        <w:tabs>
          <w:tab w:pos="1080" w:val="left" w:leader="none"/>
        </w:tabs>
        <w:spacing w:line="240" w:lineRule="auto" w:before="60" w:after="0"/>
        <w:ind w:left="1080" w:right="1576" w:hanging="360"/>
        <w:jc w:val="left"/>
        <w:rPr>
          <w:sz w:val="22"/>
        </w:rPr>
      </w:pPr>
      <w:r>
        <w:rPr>
          <w:sz w:val="22"/>
        </w:rPr>
        <w:t>OWASP</w:t>
      </w:r>
      <w:r>
        <w:rPr>
          <w:spacing w:val="-7"/>
          <w:sz w:val="22"/>
        </w:rPr>
        <w:t> </w:t>
      </w:r>
      <w:r>
        <w:rPr>
          <w:sz w:val="22"/>
        </w:rPr>
        <w:t>Agentic</w:t>
      </w:r>
      <w:r>
        <w:rPr>
          <w:spacing w:val="-7"/>
          <w:sz w:val="22"/>
        </w:rPr>
        <w:t> </w:t>
      </w:r>
      <w:r>
        <w:rPr>
          <w:sz w:val="22"/>
        </w:rPr>
        <w:t>Top</w:t>
      </w:r>
      <w:r>
        <w:rPr>
          <w:spacing w:val="-7"/>
          <w:sz w:val="22"/>
        </w:rPr>
        <w:t> </w:t>
      </w:r>
      <w:r>
        <w:rPr>
          <w:sz w:val="22"/>
        </w:rPr>
        <w:t>10</w:t>
      </w:r>
      <w:r>
        <w:rPr>
          <w:spacing w:val="-7"/>
          <w:sz w:val="22"/>
        </w:rPr>
        <w:t> </w:t>
      </w:r>
      <w:r>
        <w:rPr>
          <w:sz w:val="22"/>
        </w:rPr>
        <w:t>–</w:t>
      </w:r>
      <w:r>
        <w:rPr>
          <w:spacing w:val="-7"/>
          <w:sz w:val="22"/>
        </w:rPr>
        <w:t> </w:t>
      </w:r>
      <w:r>
        <w:rPr>
          <w:sz w:val="22"/>
        </w:rPr>
        <w:t>The</w:t>
      </w:r>
      <w:r>
        <w:rPr>
          <w:spacing w:val="-7"/>
          <w:sz w:val="22"/>
        </w:rPr>
        <w:t> </w:t>
      </w:r>
      <w:r>
        <w:rPr>
          <w:sz w:val="22"/>
        </w:rPr>
        <w:t>emerging</w:t>
      </w:r>
      <w:r>
        <w:rPr>
          <w:spacing w:val="-7"/>
          <w:sz w:val="22"/>
        </w:rPr>
        <w:t> </w:t>
      </w:r>
      <w:r>
        <w:rPr>
          <w:sz w:val="22"/>
        </w:rPr>
        <w:t>standard</w:t>
      </w:r>
      <w:r>
        <w:rPr>
          <w:spacing w:val="-7"/>
          <w:sz w:val="22"/>
        </w:rPr>
        <w:t> </w:t>
      </w:r>
      <w:r>
        <w:rPr>
          <w:sz w:val="22"/>
        </w:rPr>
        <w:t>for</w:t>
      </w:r>
      <w:r>
        <w:rPr>
          <w:spacing w:val="-7"/>
          <w:sz w:val="22"/>
        </w:rPr>
        <w:t> </w:t>
      </w:r>
      <w:r>
        <w:rPr>
          <w:sz w:val="22"/>
        </w:rPr>
        <w:t>agentic</w:t>
      </w:r>
      <w:r>
        <w:rPr>
          <w:spacing w:val="-7"/>
          <w:sz w:val="22"/>
        </w:rPr>
        <w:t> </w:t>
      </w:r>
      <w:r>
        <w:rPr>
          <w:sz w:val="22"/>
        </w:rPr>
        <w:t>AI</w:t>
      </w:r>
      <w:r>
        <w:rPr>
          <w:spacing w:val="-7"/>
          <w:sz w:val="22"/>
        </w:rPr>
        <w:t> </w:t>
      </w:r>
      <w:r>
        <w:rPr>
          <w:sz w:val="22"/>
        </w:rPr>
        <w:t>vulnerability </w:t>
      </w:r>
      <w:r>
        <w:rPr>
          <w:spacing w:val="-2"/>
          <w:sz w:val="22"/>
        </w:rPr>
        <w:t>classification</w:t>
      </w:r>
    </w:p>
    <w:p>
      <w:pPr>
        <w:pStyle w:val="ListParagraph"/>
        <w:numPr>
          <w:ilvl w:val="0"/>
          <w:numId w:val="2"/>
        </w:numPr>
        <w:tabs>
          <w:tab w:pos="1080" w:val="left" w:leader="none"/>
        </w:tabs>
        <w:spacing w:line="240" w:lineRule="auto" w:before="60" w:after="0"/>
        <w:ind w:left="1080" w:right="575" w:hanging="360"/>
        <w:jc w:val="left"/>
        <w:rPr>
          <w:sz w:val="22"/>
        </w:rPr>
      </w:pPr>
      <w:r>
        <w:rPr>
          <w:sz w:val="22"/>
        </w:rPr>
        <w:t>MITRE</w:t>
      </w:r>
      <w:r>
        <w:rPr>
          <w:spacing w:val="-9"/>
          <w:sz w:val="22"/>
        </w:rPr>
        <w:t> </w:t>
      </w:r>
      <w:r>
        <w:rPr>
          <w:sz w:val="22"/>
        </w:rPr>
        <w:t>ATLAS</w:t>
      </w:r>
      <w:r>
        <w:rPr>
          <w:spacing w:val="-9"/>
          <w:sz w:val="22"/>
        </w:rPr>
        <w:t> </w:t>
      </w:r>
      <w:r>
        <w:rPr>
          <w:sz w:val="22"/>
        </w:rPr>
        <w:t>–</w:t>
      </w:r>
      <w:r>
        <w:rPr>
          <w:spacing w:val="-9"/>
          <w:sz w:val="22"/>
        </w:rPr>
        <w:t> </w:t>
      </w:r>
      <w:r>
        <w:rPr>
          <w:sz w:val="22"/>
        </w:rPr>
        <w:t>ATT&amp;CK-style</w:t>
      </w:r>
      <w:r>
        <w:rPr>
          <w:spacing w:val="-9"/>
          <w:sz w:val="22"/>
        </w:rPr>
        <w:t> </w:t>
      </w:r>
      <w:r>
        <w:rPr>
          <w:sz w:val="22"/>
        </w:rPr>
        <w:t>techniques</w:t>
      </w:r>
      <w:r>
        <w:rPr>
          <w:spacing w:val="-9"/>
          <w:sz w:val="22"/>
        </w:rPr>
        <w:t> </w:t>
      </w:r>
      <w:r>
        <w:rPr>
          <w:sz w:val="22"/>
        </w:rPr>
        <w:t>mapped</w:t>
      </w:r>
      <w:r>
        <w:rPr>
          <w:spacing w:val="-9"/>
          <w:sz w:val="22"/>
        </w:rPr>
        <w:t> </w:t>
      </w:r>
      <w:r>
        <w:rPr>
          <w:sz w:val="22"/>
        </w:rPr>
        <w:t>specifically</w:t>
      </w:r>
      <w:r>
        <w:rPr>
          <w:spacing w:val="-9"/>
          <w:sz w:val="22"/>
        </w:rPr>
        <w:t> </w:t>
      </w:r>
      <w:r>
        <w:rPr>
          <w:sz w:val="22"/>
        </w:rPr>
        <w:t>to</w:t>
      </w:r>
      <w:r>
        <w:rPr>
          <w:spacing w:val="-9"/>
          <w:sz w:val="22"/>
        </w:rPr>
        <w:t> </w:t>
      </w:r>
      <w:r>
        <w:rPr>
          <w:sz w:val="22"/>
        </w:rPr>
        <w:t>adversarial</w:t>
      </w:r>
      <w:r>
        <w:rPr>
          <w:spacing w:val="-9"/>
          <w:sz w:val="22"/>
        </w:rPr>
        <w:t> </w:t>
      </w:r>
      <w:r>
        <w:rPr>
          <w:sz w:val="22"/>
        </w:rPr>
        <w:t>machine </w:t>
      </w:r>
      <w:r>
        <w:rPr>
          <w:spacing w:val="-2"/>
          <w:sz w:val="22"/>
        </w:rPr>
        <w:t>learning</w:t>
      </w:r>
    </w:p>
    <w:p>
      <w:pPr>
        <w:pStyle w:val="BodyText"/>
        <w:spacing w:before="179"/>
      </w:pPr>
    </w:p>
    <w:p>
      <w:pPr>
        <w:pStyle w:val="BodyText"/>
        <w:spacing w:before="1"/>
        <w:ind w:left="360" w:right="385"/>
      </w:pPr>
      <w:r>
        <w:rPr/>
        <w:t>Key findings indicate that agentic deployments face elevated risk across prompt injection, excessive</w:t>
      </w:r>
      <w:r>
        <w:rPr>
          <w:spacing w:val="-7"/>
        </w:rPr>
        <w:t> </w:t>
      </w:r>
      <w:r>
        <w:rPr/>
        <w:t>agency,</w:t>
      </w:r>
      <w:r>
        <w:rPr>
          <w:spacing w:val="-7"/>
        </w:rPr>
        <w:t> </w:t>
      </w:r>
      <w:r>
        <w:rPr/>
        <w:t>memory</w:t>
      </w:r>
      <w:r>
        <w:rPr>
          <w:spacing w:val="-7"/>
        </w:rPr>
        <w:t> </w:t>
      </w:r>
      <w:r>
        <w:rPr/>
        <w:t>poisoning,</w:t>
      </w:r>
      <w:r>
        <w:rPr>
          <w:spacing w:val="-7"/>
        </w:rPr>
        <w:t> </w:t>
      </w:r>
      <w:r>
        <w:rPr/>
        <w:t>and</w:t>
      </w:r>
      <w:r>
        <w:rPr>
          <w:spacing w:val="-7"/>
        </w:rPr>
        <w:t> </w:t>
      </w:r>
      <w:r>
        <w:rPr/>
        <w:t>supply</w:t>
      </w:r>
      <w:r>
        <w:rPr>
          <w:spacing w:val="-7"/>
        </w:rPr>
        <w:t> </w:t>
      </w:r>
      <w:r>
        <w:rPr/>
        <w:t>chain</w:t>
      </w:r>
      <w:r>
        <w:rPr>
          <w:spacing w:val="-7"/>
        </w:rPr>
        <w:t> </w:t>
      </w:r>
      <w:r>
        <w:rPr/>
        <w:t>compromise</w:t>
      </w:r>
      <w:r>
        <w:rPr>
          <w:spacing w:val="-7"/>
        </w:rPr>
        <w:t> </w:t>
      </w:r>
      <w:r>
        <w:rPr/>
        <w:t>vectors.</w:t>
      </w:r>
      <w:r>
        <w:rPr>
          <w:spacing w:val="-7"/>
        </w:rPr>
        <w:t> </w:t>
      </w:r>
      <w:r>
        <w:rPr/>
        <w:t>Nine</w:t>
      </w:r>
      <w:r>
        <w:rPr>
          <w:spacing w:val="-7"/>
        </w:rPr>
        <w:t> </w:t>
      </w:r>
      <w:r>
        <w:rPr/>
        <w:t>prioritized security controls are recommended, with three requiring immediate action.</w:t>
      </w:r>
    </w:p>
    <w:p>
      <w:pPr>
        <w:pStyle w:val="BodyText"/>
      </w:pPr>
    </w:p>
    <w:p>
      <w:pPr>
        <w:pStyle w:val="BodyText"/>
      </w:pPr>
    </w:p>
    <w:p>
      <w:pPr>
        <w:pStyle w:val="BodyText"/>
        <w:spacing w:before="93"/>
      </w:pPr>
    </w:p>
    <w:p>
      <w:pPr>
        <w:pStyle w:val="Heading1"/>
        <w:numPr>
          <w:ilvl w:val="0"/>
          <w:numId w:val="1"/>
        </w:numPr>
        <w:tabs>
          <w:tab w:pos="760" w:val="left" w:leader="none"/>
        </w:tabs>
        <w:spacing w:line="240" w:lineRule="auto" w:before="1" w:after="0"/>
        <w:ind w:left="760" w:right="0" w:hanging="400"/>
        <w:jc w:val="left"/>
      </w:pPr>
      <w:bookmarkStart w:name="2. Scope &amp; System Description " w:id="2"/>
      <w:bookmarkEnd w:id="2"/>
      <w:r>
        <w:rPr>
          <w:b w:val="0"/>
        </w:rPr>
      </w:r>
      <w:r>
        <w:rPr>
          <w:color w:val="1A1A2E"/>
        </w:rPr>
        <w:t>Scope &amp; System </w:t>
      </w:r>
      <w:r>
        <w:rPr>
          <w:color w:val="1A1A2E"/>
          <w:spacing w:val="-2"/>
        </w:rPr>
        <w:t>Description</w:t>
      </w:r>
    </w:p>
    <w:p>
      <w:pPr>
        <w:pStyle w:val="BodyText"/>
        <w:spacing w:before="224"/>
        <w:rPr>
          <w:rFonts w:ascii="Arial"/>
          <w:b/>
          <w:sz w:val="20"/>
        </w:rPr>
      </w:pPr>
      <w:r>
        <w:rPr>
          <w:rFonts w:ascii="Arial"/>
          <w:b/>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303811</wp:posOffset>
                </wp:positionV>
                <wp:extent cx="59436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922171pt;width:468pt;height:.1pt;mso-position-horizontal-relative:page;mso-position-vertical-relative:paragraph;z-index:-15727616;mso-wrap-distance-left:0;mso-wrap-distance-right:0" id="docshape5" coordorigin="1440,478" coordsize="9360,0" path="m1440,478l10800,478e" filled="false" stroked="true" strokeweight="1.0pt" strokecolor="#bf382a">
                <v:path arrowok="t"/>
                <v:stroke dashstyle="solid"/>
                <w10:wrap type="topAndBottom"/>
              </v:shape>
            </w:pict>
          </mc:Fallback>
        </mc:AlternateContent>
      </w:r>
    </w:p>
    <w:p>
      <w:pPr>
        <w:pStyle w:val="BodyText"/>
        <w:spacing w:before="194"/>
        <w:ind w:left="360" w:right="385"/>
      </w:pPr>
      <w:r>
        <w:rPr/>
        <w:t>The</w:t>
      </w:r>
      <w:r>
        <w:rPr>
          <w:spacing w:val="-4"/>
        </w:rPr>
        <w:t> </w:t>
      </w:r>
      <w:r>
        <w:rPr/>
        <w:t>system</w:t>
      </w:r>
      <w:r>
        <w:rPr>
          <w:spacing w:val="-4"/>
        </w:rPr>
        <w:t> </w:t>
      </w:r>
      <w:r>
        <w:rPr/>
        <w:t>under</w:t>
      </w:r>
      <w:r>
        <w:rPr>
          <w:spacing w:val="-4"/>
        </w:rPr>
        <w:t> </w:t>
      </w:r>
      <w:r>
        <w:rPr/>
        <w:t>assessment</w:t>
      </w:r>
      <w:r>
        <w:rPr>
          <w:spacing w:val="-4"/>
        </w:rPr>
        <w:t> </w:t>
      </w:r>
      <w:r>
        <w:rPr/>
        <w:t>is</w:t>
      </w:r>
      <w:r>
        <w:rPr>
          <w:spacing w:val="-4"/>
        </w:rPr>
        <w:t> </w:t>
      </w:r>
      <w:r>
        <w:rPr/>
        <w:t>a</w:t>
      </w:r>
      <w:r>
        <w:rPr>
          <w:spacing w:val="-4"/>
        </w:rPr>
        <w:t> </w:t>
      </w:r>
      <w:r>
        <w:rPr/>
        <w:t>multi-agent</w:t>
      </w:r>
      <w:r>
        <w:rPr>
          <w:spacing w:val="-4"/>
        </w:rPr>
        <w:t> </w:t>
      </w:r>
      <w:r>
        <w:rPr/>
        <w:t>AI</w:t>
      </w:r>
      <w:r>
        <w:rPr>
          <w:spacing w:val="-4"/>
        </w:rPr>
        <w:t> </w:t>
      </w:r>
      <w:r>
        <w:rPr/>
        <w:t>deployment</w:t>
      </w:r>
      <w:r>
        <w:rPr>
          <w:spacing w:val="-4"/>
        </w:rPr>
        <w:t> </w:t>
      </w:r>
      <w:r>
        <w:rPr/>
        <w:t>using</w:t>
      </w:r>
      <w:r>
        <w:rPr>
          <w:spacing w:val="-4"/>
        </w:rPr>
        <w:t> </w:t>
      </w:r>
      <w:r>
        <w:rPr/>
        <w:t>Claude</w:t>
      </w:r>
      <w:r>
        <w:rPr>
          <w:spacing w:val="-4"/>
        </w:rPr>
        <w:t> </w:t>
      </w:r>
      <w:r>
        <w:rPr/>
        <w:t>as</w:t>
      </w:r>
      <w:r>
        <w:rPr>
          <w:spacing w:val="-4"/>
        </w:rPr>
        <w:t> </w:t>
      </w:r>
      <w:r>
        <w:rPr/>
        <w:t>the</w:t>
      </w:r>
      <w:r>
        <w:rPr>
          <w:spacing w:val="-4"/>
        </w:rPr>
        <w:t> </w:t>
      </w:r>
      <w:r>
        <w:rPr/>
        <w:t>primary reasoning engine. The architecture supports autonomous task execution including: web research, code generation and execution, file management, API interactions, and email/document generation.</w:t>
      </w:r>
    </w:p>
    <w:p>
      <w:pPr>
        <w:pStyle w:val="BodyText"/>
        <w:spacing w:before="180"/>
      </w:pPr>
    </w:p>
    <w:p>
      <w:pPr>
        <w:pStyle w:val="BodyText"/>
        <w:ind w:left="360" w:right="385"/>
      </w:pPr>
      <w:r>
        <w:rPr/>
        <w:t>Assessment</w:t>
      </w:r>
      <w:r>
        <w:rPr>
          <w:spacing w:val="-5"/>
        </w:rPr>
        <w:t> </w:t>
      </w:r>
      <w:r>
        <w:rPr/>
        <w:t>scope</w:t>
      </w:r>
      <w:r>
        <w:rPr>
          <w:spacing w:val="-5"/>
        </w:rPr>
        <w:t> </w:t>
      </w:r>
      <w:r>
        <w:rPr/>
        <w:t>covers</w:t>
      </w:r>
      <w:r>
        <w:rPr>
          <w:spacing w:val="-5"/>
        </w:rPr>
        <w:t> </w:t>
      </w:r>
      <w:r>
        <w:rPr/>
        <w:t>all</w:t>
      </w:r>
      <w:r>
        <w:rPr>
          <w:spacing w:val="-5"/>
        </w:rPr>
        <w:t> </w:t>
      </w:r>
      <w:r>
        <w:rPr/>
        <w:t>architectural</w:t>
      </w:r>
      <w:r>
        <w:rPr>
          <w:spacing w:val="-5"/>
        </w:rPr>
        <w:t> </w:t>
      </w:r>
      <w:r>
        <w:rPr/>
        <w:t>layers</w:t>
      </w:r>
      <w:r>
        <w:rPr>
          <w:spacing w:val="-5"/>
        </w:rPr>
        <w:t> </w:t>
      </w:r>
      <w:r>
        <w:rPr/>
        <w:t>from</w:t>
      </w:r>
      <w:r>
        <w:rPr>
          <w:spacing w:val="-5"/>
        </w:rPr>
        <w:t> </w:t>
      </w:r>
      <w:r>
        <w:rPr/>
        <w:t>user-facing</w:t>
      </w:r>
      <w:r>
        <w:rPr>
          <w:spacing w:val="-5"/>
        </w:rPr>
        <w:t> </w:t>
      </w:r>
      <w:r>
        <w:rPr/>
        <w:t>interfaces</w:t>
      </w:r>
      <w:r>
        <w:rPr>
          <w:spacing w:val="-5"/>
        </w:rPr>
        <w:t> </w:t>
      </w:r>
      <w:r>
        <w:rPr/>
        <w:t>through</w:t>
      </w:r>
      <w:r>
        <w:rPr>
          <w:spacing w:val="-5"/>
        </w:rPr>
        <w:t> </w:t>
      </w:r>
      <w:r>
        <w:rPr/>
        <w:t>to</w:t>
      </w:r>
      <w:r>
        <w:rPr>
          <w:spacing w:val="-5"/>
        </w:rPr>
        <w:t> </w:t>
      </w:r>
      <w:r>
        <w:rPr/>
        <w:t>output actuators, including inter-agent communication, memory subsystems, and external tool </w:t>
      </w:r>
      <w:r>
        <w:rPr>
          <w:spacing w:val="-2"/>
        </w:rPr>
        <w:t>integrations.</w:t>
      </w:r>
    </w:p>
    <w:p>
      <w:pPr>
        <w:pStyle w:val="BodyText"/>
      </w:pPr>
    </w:p>
    <w:p>
      <w:pPr>
        <w:pStyle w:val="BodyText"/>
      </w:pPr>
    </w:p>
    <w:p>
      <w:pPr>
        <w:pStyle w:val="BodyText"/>
        <w:spacing w:before="94"/>
      </w:pPr>
    </w:p>
    <w:p>
      <w:pPr>
        <w:pStyle w:val="Heading1"/>
        <w:numPr>
          <w:ilvl w:val="0"/>
          <w:numId w:val="1"/>
        </w:numPr>
        <w:tabs>
          <w:tab w:pos="760" w:val="left" w:leader="none"/>
        </w:tabs>
        <w:spacing w:line="240" w:lineRule="auto" w:before="0" w:after="0"/>
        <w:ind w:left="760" w:right="0" w:hanging="400"/>
        <w:jc w:val="left"/>
      </w:pPr>
      <w:bookmarkStart w:name="3. Agent Architecture " w:id="3"/>
      <w:bookmarkEnd w:id="3"/>
      <w:r>
        <w:rPr>
          <w:b w:val="0"/>
        </w:rPr>
      </w:r>
      <w:r>
        <w:rPr>
          <w:color w:val="1A1A2E"/>
        </w:rPr>
        <w:t>Agent </w:t>
      </w:r>
      <w:r>
        <w:rPr>
          <w:color w:val="1A1A2E"/>
          <w:spacing w:val="-2"/>
        </w:rPr>
        <w:t>Architecture</w:t>
      </w:r>
    </w:p>
    <w:p>
      <w:pPr>
        <w:pStyle w:val="BodyText"/>
        <w:rPr>
          <w:rFonts w:ascii="Arial"/>
          <w:b/>
          <w:sz w:val="20"/>
        </w:rPr>
      </w:pPr>
    </w:p>
    <w:p>
      <w:pPr>
        <w:pStyle w:val="BodyText"/>
        <w:spacing w:before="1"/>
        <w:rPr>
          <w:rFonts w:ascii="Arial"/>
          <w:b/>
          <w:sz w:val="20"/>
        </w:rPr>
      </w:pPr>
      <w:r>
        <w:rPr>
          <w:rFonts w:ascii="Arial"/>
          <w:b/>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162109</wp:posOffset>
                </wp:positionV>
                <wp:extent cx="59436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76455pt;width:468pt;height:.1pt;mso-position-horizontal-relative:page;mso-position-vertical-relative:paragraph;z-index:-15727104;mso-wrap-distance-left:0;mso-wrap-distance-right:0" id="docshape6" coordorigin="1440,255" coordsize="9360,0" path="m1440,255l10800,255e" filled="false" stroked="true" strokeweight="1.0pt" strokecolor="#bf382a">
                <v:path arrowok="t"/>
                <v:stroke dashstyle="solid"/>
                <w10:wrap type="topAndBottom"/>
              </v:shape>
            </w:pict>
          </mc:Fallback>
        </mc:AlternateContent>
      </w:r>
    </w:p>
    <w:p>
      <w:pPr>
        <w:pStyle w:val="BodyText"/>
        <w:spacing w:before="188"/>
        <w:ind w:left="360" w:right="385"/>
      </w:pPr>
      <w:r>
        <w:rPr/>
        <w:t>The</w:t>
      </w:r>
      <w:r>
        <w:rPr>
          <w:spacing w:val="-4"/>
        </w:rPr>
        <w:t> </w:t>
      </w:r>
      <w:r>
        <w:rPr/>
        <w:t>conceptual</w:t>
      </w:r>
      <w:r>
        <w:rPr>
          <w:spacing w:val="-4"/>
        </w:rPr>
        <w:t> </w:t>
      </w:r>
      <w:r>
        <w:rPr/>
        <w:t>architecture</w:t>
      </w:r>
      <w:r>
        <w:rPr>
          <w:spacing w:val="-4"/>
        </w:rPr>
        <w:t> </w:t>
      </w:r>
      <w:r>
        <w:rPr/>
        <w:t>defines</w:t>
      </w:r>
      <w:r>
        <w:rPr>
          <w:spacing w:val="-4"/>
        </w:rPr>
        <w:t> </w:t>
      </w:r>
      <w:r>
        <w:rPr/>
        <w:t>seven</w:t>
      </w:r>
      <w:r>
        <w:rPr>
          <w:spacing w:val="-4"/>
        </w:rPr>
        <w:t> </w:t>
      </w:r>
      <w:r>
        <w:rPr/>
        <w:t>layers,</w:t>
      </w:r>
      <w:r>
        <w:rPr>
          <w:spacing w:val="-4"/>
        </w:rPr>
        <w:t> </w:t>
      </w:r>
      <w:r>
        <w:rPr/>
        <w:t>each</w:t>
      </w:r>
      <w:r>
        <w:rPr>
          <w:spacing w:val="-4"/>
        </w:rPr>
        <w:t> </w:t>
      </w:r>
      <w:r>
        <w:rPr/>
        <w:t>with</w:t>
      </w:r>
      <w:r>
        <w:rPr>
          <w:spacing w:val="-4"/>
        </w:rPr>
        <w:t> </w:t>
      </w:r>
      <w:r>
        <w:rPr/>
        <w:t>distinct</w:t>
      </w:r>
      <w:r>
        <w:rPr>
          <w:spacing w:val="-4"/>
        </w:rPr>
        <w:t> </w:t>
      </w:r>
      <w:r>
        <w:rPr/>
        <w:t>trust</w:t>
      </w:r>
      <w:r>
        <w:rPr>
          <w:spacing w:val="-4"/>
        </w:rPr>
        <w:t> </w:t>
      </w:r>
      <w:r>
        <w:rPr/>
        <w:t>boundaries</w:t>
      </w:r>
      <w:r>
        <w:rPr>
          <w:spacing w:val="-4"/>
        </w:rPr>
        <w:t> </w:t>
      </w:r>
      <w:r>
        <w:rPr/>
        <w:t>and</w:t>
      </w:r>
      <w:r>
        <w:rPr>
          <w:spacing w:val="-4"/>
        </w:rPr>
        <w:t> </w:t>
      </w:r>
      <w:r>
        <w:rPr/>
        <w:t>attack exposure. Understanding these layers is prerequisite to systematic threat identification.</w:t>
      </w:r>
    </w:p>
    <w:p>
      <w:pPr>
        <w:pStyle w:val="BodyText"/>
        <w:spacing w:after="0"/>
        <w:sectPr>
          <w:pgSz w:w="12240" w:h="15840"/>
          <w:pgMar w:header="714" w:footer="660" w:top="900" w:bottom="860" w:left="1080" w:right="1080"/>
        </w:sectPr>
      </w:pPr>
    </w:p>
    <w:p>
      <w:pPr>
        <w:pStyle w:val="BodyText"/>
        <w:rPr>
          <w:sz w:val="20"/>
        </w:rPr>
      </w:pPr>
    </w:p>
    <w:p>
      <w:pPr>
        <w:pStyle w:val="BodyText"/>
        <w:spacing w:before="55"/>
        <w:rPr>
          <w:sz w:val="20"/>
        </w:rPr>
      </w:pPr>
    </w:p>
    <w:tbl>
      <w:tblPr>
        <w:tblW w:w="0" w:type="auto"/>
        <w:jc w:val="left"/>
        <w:tblInd w:w="379"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600"/>
        <w:gridCol w:w="1700"/>
        <w:gridCol w:w="3760"/>
        <w:gridCol w:w="1300"/>
      </w:tblGrid>
      <w:tr>
        <w:trPr>
          <w:trHeight w:val="690" w:hRule="atLeast"/>
        </w:trPr>
        <w:tc>
          <w:tcPr>
            <w:tcW w:w="1600" w:type="dxa"/>
            <w:tcBorders>
              <w:top w:val="nil"/>
              <w:left w:val="nil"/>
              <w:bottom w:val="nil"/>
              <w:right w:val="nil"/>
            </w:tcBorders>
            <w:shd w:val="clear" w:color="auto" w:fill="1A1A2E"/>
          </w:tcPr>
          <w:p>
            <w:pPr>
              <w:pStyle w:val="TableParagraph"/>
              <w:spacing w:before="120"/>
              <w:ind w:left="120"/>
              <w:rPr>
                <w:rFonts w:ascii="Arial"/>
                <w:b/>
                <w:sz w:val="20"/>
              </w:rPr>
            </w:pPr>
            <w:r>
              <w:rPr>
                <w:rFonts w:ascii="Arial"/>
                <w:b/>
                <w:color w:val="FFFFFF"/>
                <w:spacing w:val="-2"/>
                <w:sz w:val="20"/>
              </w:rPr>
              <w:t>LAYER</w:t>
            </w:r>
          </w:p>
        </w:tc>
        <w:tc>
          <w:tcPr>
            <w:tcW w:w="1700" w:type="dxa"/>
            <w:tcBorders>
              <w:top w:val="nil"/>
              <w:left w:val="nil"/>
              <w:bottom w:val="nil"/>
              <w:right w:val="nil"/>
            </w:tcBorders>
            <w:shd w:val="clear" w:color="auto" w:fill="1A1A2E"/>
          </w:tcPr>
          <w:p>
            <w:pPr>
              <w:pStyle w:val="TableParagraph"/>
              <w:spacing w:before="120"/>
              <w:ind w:left="125"/>
              <w:rPr>
                <w:rFonts w:ascii="Arial"/>
                <w:b/>
                <w:sz w:val="20"/>
              </w:rPr>
            </w:pPr>
            <w:r>
              <w:rPr>
                <w:rFonts w:ascii="Arial"/>
                <w:b/>
                <w:color w:val="FFFFFF"/>
                <w:spacing w:val="-2"/>
                <w:sz w:val="20"/>
              </w:rPr>
              <w:t>COMPONENT</w:t>
            </w:r>
          </w:p>
        </w:tc>
        <w:tc>
          <w:tcPr>
            <w:tcW w:w="3760" w:type="dxa"/>
            <w:tcBorders>
              <w:top w:val="nil"/>
              <w:left w:val="nil"/>
              <w:bottom w:val="nil"/>
              <w:right w:val="nil"/>
            </w:tcBorders>
            <w:shd w:val="clear" w:color="auto" w:fill="1A1A2E"/>
          </w:tcPr>
          <w:p>
            <w:pPr>
              <w:pStyle w:val="TableParagraph"/>
              <w:spacing w:before="120"/>
              <w:ind w:left="120"/>
              <w:rPr>
                <w:rFonts w:ascii="Arial"/>
                <w:b/>
                <w:sz w:val="20"/>
              </w:rPr>
            </w:pPr>
            <w:r>
              <w:rPr>
                <w:rFonts w:ascii="Arial"/>
                <w:b/>
                <w:color w:val="FFFFFF"/>
                <w:spacing w:val="-2"/>
                <w:sz w:val="20"/>
              </w:rPr>
              <w:t>DESCRIPTION</w:t>
            </w:r>
          </w:p>
        </w:tc>
        <w:tc>
          <w:tcPr>
            <w:tcW w:w="1300" w:type="dxa"/>
            <w:tcBorders>
              <w:top w:val="nil"/>
              <w:left w:val="nil"/>
              <w:bottom w:val="nil"/>
              <w:right w:val="nil"/>
            </w:tcBorders>
            <w:shd w:val="clear" w:color="auto" w:fill="1A1A2E"/>
          </w:tcPr>
          <w:p>
            <w:pPr>
              <w:pStyle w:val="TableParagraph"/>
              <w:spacing w:before="120"/>
              <w:ind w:left="125" w:right="506"/>
              <w:rPr>
                <w:rFonts w:ascii="Arial"/>
                <w:b/>
                <w:sz w:val="20"/>
              </w:rPr>
            </w:pPr>
            <w:r>
              <w:rPr>
                <w:rFonts w:ascii="Arial"/>
                <w:b/>
                <w:color w:val="FFFFFF"/>
                <w:spacing w:val="-2"/>
                <w:sz w:val="20"/>
              </w:rPr>
              <w:t>TRUST </w:t>
            </w:r>
            <w:r>
              <w:rPr>
                <w:rFonts w:ascii="Arial"/>
                <w:b/>
                <w:color w:val="FFFFFF"/>
                <w:spacing w:val="-4"/>
                <w:sz w:val="20"/>
              </w:rPr>
              <w:t>ZONE</w:t>
            </w:r>
          </w:p>
        </w:tc>
      </w:tr>
      <w:tr>
        <w:trPr>
          <w:trHeight w:val="629" w:hRule="atLeast"/>
        </w:trPr>
        <w:tc>
          <w:tcPr>
            <w:tcW w:w="1600" w:type="dxa"/>
            <w:tcBorders>
              <w:top w:val="nil"/>
            </w:tcBorders>
          </w:tcPr>
          <w:p>
            <w:pPr>
              <w:pStyle w:val="TableParagraph"/>
              <w:spacing w:before="105"/>
              <w:ind w:left="110"/>
              <w:rPr>
                <w:rFonts w:ascii="Arial" w:hAnsi="Arial"/>
                <w:b/>
                <w:sz w:val="18"/>
              </w:rPr>
            </w:pPr>
            <w:r>
              <w:rPr>
                <w:rFonts w:ascii="Arial" w:hAnsi="Arial"/>
                <w:b/>
                <w:color w:val="1A1A2E"/>
                <w:sz w:val="18"/>
              </w:rPr>
              <w:t>L1</w:t>
            </w:r>
            <w:r>
              <w:rPr>
                <w:rFonts w:ascii="Arial" w:hAnsi="Arial"/>
                <w:b/>
                <w:color w:val="1A1A2E"/>
                <w:spacing w:val="-15"/>
                <w:sz w:val="18"/>
              </w:rPr>
              <w:t> </w:t>
            </w:r>
            <w:r>
              <w:rPr>
                <w:rFonts w:ascii="Arial" w:hAnsi="Arial"/>
                <w:b/>
                <w:color w:val="1A1A2E"/>
                <w:sz w:val="18"/>
              </w:rPr>
              <w:t>–</w:t>
            </w:r>
            <w:r>
              <w:rPr>
                <w:rFonts w:ascii="Arial" w:hAnsi="Arial"/>
                <w:b/>
                <w:color w:val="1A1A2E"/>
                <w:spacing w:val="-12"/>
                <w:sz w:val="18"/>
              </w:rPr>
              <w:t> </w:t>
            </w:r>
            <w:r>
              <w:rPr>
                <w:rFonts w:ascii="Arial" w:hAnsi="Arial"/>
                <w:b/>
                <w:color w:val="1A1A2E"/>
                <w:sz w:val="18"/>
              </w:rPr>
              <w:t>User </w:t>
            </w:r>
            <w:r>
              <w:rPr>
                <w:rFonts w:ascii="Arial" w:hAnsi="Arial"/>
                <w:b/>
                <w:color w:val="1A1A2E"/>
                <w:spacing w:val="-2"/>
                <w:sz w:val="18"/>
              </w:rPr>
              <w:t>Interface</w:t>
            </w:r>
          </w:p>
        </w:tc>
        <w:tc>
          <w:tcPr>
            <w:tcW w:w="1700" w:type="dxa"/>
            <w:tcBorders>
              <w:top w:val="nil"/>
            </w:tcBorders>
          </w:tcPr>
          <w:p>
            <w:pPr>
              <w:pStyle w:val="TableParagraph"/>
              <w:spacing w:before="105"/>
              <w:ind w:left="115" w:right="848"/>
              <w:rPr>
                <w:sz w:val="18"/>
              </w:rPr>
            </w:pPr>
            <w:r>
              <w:rPr>
                <w:color w:val="1A1A2E"/>
                <w:spacing w:val="-2"/>
                <w:sz w:val="18"/>
              </w:rPr>
              <w:t>Web/API Gateway</w:t>
            </w:r>
          </w:p>
        </w:tc>
        <w:tc>
          <w:tcPr>
            <w:tcW w:w="3760" w:type="dxa"/>
            <w:tcBorders>
              <w:top w:val="nil"/>
            </w:tcBorders>
          </w:tcPr>
          <w:p>
            <w:pPr>
              <w:pStyle w:val="TableParagraph"/>
              <w:spacing w:before="105"/>
              <w:ind w:left="110" w:right="12"/>
              <w:rPr>
                <w:sz w:val="18"/>
              </w:rPr>
            </w:pPr>
            <w:r>
              <w:rPr>
                <w:color w:val="1A1A2E"/>
                <w:sz w:val="18"/>
              </w:rPr>
              <w:t>Entry</w:t>
            </w:r>
            <w:r>
              <w:rPr>
                <w:color w:val="1A1A2E"/>
                <w:spacing w:val="-7"/>
                <w:sz w:val="18"/>
              </w:rPr>
              <w:t> </w:t>
            </w:r>
            <w:r>
              <w:rPr>
                <w:color w:val="1A1A2E"/>
                <w:sz w:val="18"/>
              </w:rPr>
              <w:t>point</w:t>
            </w:r>
            <w:r>
              <w:rPr>
                <w:color w:val="1A1A2E"/>
                <w:spacing w:val="-7"/>
                <w:sz w:val="18"/>
              </w:rPr>
              <w:t> </w:t>
            </w:r>
            <w:r>
              <w:rPr>
                <w:color w:val="1A1A2E"/>
                <w:sz w:val="18"/>
              </w:rPr>
              <w:t>for</w:t>
            </w:r>
            <w:r>
              <w:rPr>
                <w:color w:val="1A1A2E"/>
                <w:spacing w:val="-7"/>
                <w:sz w:val="18"/>
              </w:rPr>
              <w:t> </w:t>
            </w:r>
            <w:r>
              <w:rPr>
                <w:color w:val="1A1A2E"/>
                <w:sz w:val="18"/>
              </w:rPr>
              <w:t>user</w:t>
            </w:r>
            <w:r>
              <w:rPr>
                <w:color w:val="1A1A2E"/>
                <w:spacing w:val="-7"/>
                <w:sz w:val="18"/>
              </w:rPr>
              <w:t> </w:t>
            </w:r>
            <w:r>
              <w:rPr>
                <w:color w:val="1A1A2E"/>
                <w:sz w:val="18"/>
              </w:rPr>
              <w:t>instructions</w:t>
            </w:r>
            <w:r>
              <w:rPr>
                <w:color w:val="1A1A2E"/>
                <w:spacing w:val="-7"/>
                <w:sz w:val="18"/>
              </w:rPr>
              <w:t> </w:t>
            </w:r>
            <w:r>
              <w:rPr>
                <w:color w:val="1A1A2E"/>
                <w:sz w:val="18"/>
              </w:rPr>
              <w:t>and</w:t>
            </w:r>
            <w:r>
              <w:rPr>
                <w:color w:val="1A1A2E"/>
                <w:spacing w:val="-7"/>
                <w:sz w:val="18"/>
              </w:rPr>
              <w:t> </w:t>
            </w:r>
            <w:r>
              <w:rPr>
                <w:color w:val="1A1A2E"/>
                <w:sz w:val="18"/>
              </w:rPr>
              <w:t>task </w:t>
            </w:r>
            <w:r>
              <w:rPr>
                <w:color w:val="1A1A2E"/>
                <w:spacing w:val="-2"/>
                <w:sz w:val="18"/>
              </w:rPr>
              <w:t>inputs</w:t>
            </w:r>
          </w:p>
        </w:tc>
        <w:tc>
          <w:tcPr>
            <w:tcW w:w="1300" w:type="dxa"/>
            <w:tcBorders>
              <w:top w:val="nil"/>
            </w:tcBorders>
            <w:shd w:val="clear" w:color="auto" w:fill="FDECE9"/>
          </w:tcPr>
          <w:p>
            <w:pPr>
              <w:pStyle w:val="TableParagraph"/>
              <w:spacing w:before="105"/>
              <w:ind w:left="115"/>
              <w:rPr>
                <w:sz w:val="18"/>
              </w:rPr>
            </w:pPr>
            <w:r>
              <w:rPr>
                <w:color w:val="1A1A2E"/>
                <w:spacing w:val="-2"/>
                <w:sz w:val="18"/>
              </w:rPr>
              <w:t>Untrusted</w:t>
            </w:r>
          </w:p>
        </w:tc>
      </w:tr>
      <w:tr>
        <w:trPr>
          <w:trHeight w:val="619" w:hRule="atLeast"/>
        </w:trPr>
        <w:tc>
          <w:tcPr>
            <w:tcW w:w="1600" w:type="dxa"/>
            <w:shd w:val="clear" w:color="auto" w:fill="F1F1F1"/>
          </w:tcPr>
          <w:p>
            <w:pPr>
              <w:pStyle w:val="TableParagraph"/>
              <w:spacing w:before="104"/>
              <w:ind w:left="110"/>
              <w:rPr>
                <w:rFonts w:ascii="Arial" w:hAnsi="Arial"/>
                <w:b/>
                <w:sz w:val="18"/>
              </w:rPr>
            </w:pPr>
            <w:r>
              <w:rPr>
                <w:rFonts w:ascii="Arial" w:hAnsi="Arial"/>
                <w:b/>
                <w:color w:val="1A1A2E"/>
                <w:sz w:val="18"/>
              </w:rPr>
              <w:t>L2 </w:t>
            </w:r>
            <w:r>
              <w:rPr>
                <w:rFonts w:ascii="Arial" w:hAnsi="Arial"/>
                <w:b/>
                <w:color w:val="1A1A2E"/>
                <w:spacing w:val="-10"/>
                <w:sz w:val="18"/>
              </w:rPr>
              <w:t>–</w:t>
            </w:r>
          </w:p>
          <w:p>
            <w:pPr>
              <w:pStyle w:val="TableParagraph"/>
              <w:spacing w:before="0"/>
              <w:ind w:left="110"/>
              <w:rPr>
                <w:rFonts w:ascii="Arial"/>
                <w:b/>
                <w:sz w:val="18"/>
              </w:rPr>
            </w:pPr>
            <w:r>
              <w:rPr>
                <w:rFonts w:ascii="Arial"/>
                <w:b/>
                <w:color w:val="1A1A2E"/>
                <w:spacing w:val="-2"/>
                <w:sz w:val="18"/>
              </w:rPr>
              <w:t>Orchestrator</w:t>
            </w:r>
          </w:p>
        </w:tc>
        <w:tc>
          <w:tcPr>
            <w:tcW w:w="1700" w:type="dxa"/>
            <w:shd w:val="clear" w:color="auto" w:fill="F1F1F1"/>
          </w:tcPr>
          <w:p>
            <w:pPr>
              <w:pStyle w:val="TableParagraph"/>
              <w:spacing w:before="104"/>
              <w:ind w:left="115" w:right="148"/>
              <w:rPr>
                <w:sz w:val="18"/>
              </w:rPr>
            </w:pPr>
            <w:r>
              <w:rPr>
                <w:color w:val="1A1A2E"/>
                <w:spacing w:val="-2"/>
                <w:sz w:val="18"/>
              </w:rPr>
              <w:t>Agent Orchestrator</w:t>
            </w:r>
          </w:p>
        </w:tc>
        <w:tc>
          <w:tcPr>
            <w:tcW w:w="3760" w:type="dxa"/>
            <w:shd w:val="clear" w:color="auto" w:fill="F1F1F1"/>
          </w:tcPr>
          <w:p>
            <w:pPr>
              <w:pStyle w:val="TableParagraph"/>
              <w:spacing w:before="104"/>
              <w:ind w:left="110" w:right="12"/>
              <w:rPr>
                <w:sz w:val="18"/>
              </w:rPr>
            </w:pPr>
            <w:r>
              <w:rPr>
                <w:color w:val="1A1A2E"/>
                <w:sz w:val="18"/>
              </w:rPr>
              <w:t>Coordinates</w:t>
            </w:r>
            <w:r>
              <w:rPr>
                <w:color w:val="1A1A2E"/>
                <w:spacing w:val="-13"/>
                <w:sz w:val="18"/>
              </w:rPr>
              <w:t> </w:t>
            </w:r>
            <w:r>
              <w:rPr>
                <w:color w:val="1A1A2E"/>
                <w:sz w:val="18"/>
              </w:rPr>
              <w:t>multi-agent</w:t>
            </w:r>
            <w:r>
              <w:rPr>
                <w:color w:val="1A1A2E"/>
                <w:spacing w:val="-12"/>
                <w:sz w:val="18"/>
              </w:rPr>
              <w:t> </w:t>
            </w:r>
            <w:r>
              <w:rPr>
                <w:color w:val="1A1A2E"/>
                <w:sz w:val="18"/>
              </w:rPr>
              <w:t>workflows,</w:t>
            </w:r>
            <w:r>
              <w:rPr>
                <w:color w:val="1A1A2E"/>
                <w:spacing w:val="-13"/>
                <w:sz w:val="18"/>
              </w:rPr>
              <w:t> </w:t>
            </w:r>
            <w:r>
              <w:rPr>
                <w:color w:val="1A1A2E"/>
                <w:sz w:val="18"/>
              </w:rPr>
              <w:t>routes tasks, manages state</w:t>
            </w:r>
          </w:p>
        </w:tc>
        <w:tc>
          <w:tcPr>
            <w:tcW w:w="1300" w:type="dxa"/>
            <w:shd w:val="clear" w:color="auto" w:fill="E9F6E9"/>
          </w:tcPr>
          <w:p>
            <w:pPr>
              <w:pStyle w:val="TableParagraph"/>
              <w:spacing w:before="104"/>
              <w:ind w:left="115"/>
              <w:rPr>
                <w:sz w:val="18"/>
              </w:rPr>
            </w:pPr>
            <w:r>
              <w:rPr>
                <w:color w:val="1A1A2E"/>
                <w:sz w:val="18"/>
              </w:rPr>
              <w:t>Semi-</w:t>
            </w:r>
            <w:r>
              <w:rPr>
                <w:color w:val="1A1A2E"/>
                <w:spacing w:val="-2"/>
                <w:sz w:val="18"/>
              </w:rPr>
              <w:t>trusted</w:t>
            </w:r>
          </w:p>
        </w:tc>
      </w:tr>
      <w:tr>
        <w:trPr>
          <w:trHeight w:val="620" w:hRule="atLeast"/>
        </w:trPr>
        <w:tc>
          <w:tcPr>
            <w:tcW w:w="1600" w:type="dxa"/>
          </w:tcPr>
          <w:p>
            <w:pPr>
              <w:pStyle w:val="TableParagraph"/>
              <w:spacing w:before="103"/>
              <w:ind w:left="110"/>
              <w:rPr>
                <w:rFonts w:ascii="Arial" w:hAnsi="Arial"/>
                <w:b/>
                <w:sz w:val="18"/>
              </w:rPr>
            </w:pPr>
            <w:r>
              <w:rPr>
                <w:rFonts w:ascii="Arial" w:hAnsi="Arial"/>
                <w:b/>
                <w:color w:val="1A1A2E"/>
                <w:sz w:val="18"/>
              </w:rPr>
              <w:t>L3 – </w:t>
            </w:r>
            <w:r>
              <w:rPr>
                <w:rFonts w:ascii="Arial" w:hAnsi="Arial"/>
                <w:b/>
                <w:color w:val="1A1A2E"/>
                <w:spacing w:val="-2"/>
                <w:sz w:val="18"/>
              </w:rPr>
              <w:t>Planner</w:t>
            </w:r>
          </w:p>
        </w:tc>
        <w:tc>
          <w:tcPr>
            <w:tcW w:w="1700" w:type="dxa"/>
          </w:tcPr>
          <w:p>
            <w:pPr>
              <w:pStyle w:val="TableParagraph"/>
              <w:spacing w:before="103"/>
              <w:ind w:left="115" w:right="148"/>
              <w:rPr>
                <w:sz w:val="18"/>
              </w:rPr>
            </w:pPr>
            <w:r>
              <w:rPr>
                <w:color w:val="1A1A2E"/>
                <w:spacing w:val="-2"/>
                <w:sz w:val="18"/>
              </w:rPr>
              <w:t>Task</w:t>
            </w:r>
            <w:r>
              <w:rPr>
                <w:color w:val="1A1A2E"/>
                <w:spacing w:val="-13"/>
                <w:sz w:val="18"/>
              </w:rPr>
              <w:t> </w:t>
            </w:r>
            <w:r>
              <w:rPr>
                <w:color w:val="1A1A2E"/>
                <w:spacing w:val="-2"/>
                <w:sz w:val="18"/>
              </w:rPr>
              <w:t>Planner</w:t>
            </w:r>
            <w:r>
              <w:rPr>
                <w:color w:val="1A1A2E"/>
                <w:spacing w:val="-10"/>
                <w:sz w:val="18"/>
              </w:rPr>
              <w:t> </w:t>
            </w:r>
            <w:r>
              <w:rPr>
                <w:color w:val="1A1A2E"/>
                <w:spacing w:val="-2"/>
                <w:sz w:val="18"/>
              </w:rPr>
              <w:t>/ </w:t>
            </w:r>
            <w:r>
              <w:rPr>
                <w:color w:val="1A1A2E"/>
                <w:sz w:val="18"/>
              </w:rPr>
              <w:t>LLM Core</w:t>
            </w:r>
          </w:p>
        </w:tc>
        <w:tc>
          <w:tcPr>
            <w:tcW w:w="3760" w:type="dxa"/>
          </w:tcPr>
          <w:p>
            <w:pPr>
              <w:pStyle w:val="TableParagraph"/>
              <w:spacing w:before="103"/>
              <w:ind w:left="110" w:right="12"/>
              <w:rPr>
                <w:sz w:val="18"/>
              </w:rPr>
            </w:pPr>
            <w:r>
              <w:rPr>
                <w:color w:val="1A1A2E"/>
                <w:sz w:val="18"/>
              </w:rPr>
              <w:t>Claude</w:t>
            </w:r>
            <w:r>
              <w:rPr>
                <w:color w:val="1A1A2E"/>
                <w:spacing w:val="-8"/>
                <w:sz w:val="18"/>
              </w:rPr>
              <w:t> </w:t>
            </w:r>
            <w:r>
              <w:rPr>
                <w:color w:val="1A1A2E"/>
                <w:sz w:val="18"/>
              </w:rPr>
              <w:t>or</w:t>
            </w:r>
            <w:r>
              <w:rPr>
                <w:color w:val="1A1A2E"/>
                <w:spacing w:val="-8"/>
                <w:sz w:val="18"/>
              </w:rPr>
              <w:t> </w:t>
            </w:r>
            <w:r>
              <w:rPr>
                <w:color w:val="1A1A2E"/>
                <w:sz w:val="18"/>
              </w:rPr>
              <w:t>equivalent</w:t>
            </w:r>
            <w:r>
              <w:rPr>
                <w:color w:val="1A1A2E"/>
                <w:spacing w:val="-8"/>
                <w:sz w:val="18"/>
              </w:rPr>
              <w:t> </w:t>
            </w:r>
            <w:r>
              <w:rPr>
                <w:color w:val="1A1A2E"/>
                <w:sz w:val="18"/>
              </w:rPr>
              <w:t>LLM</w:t>
            </w:r>
            <w:r>
              <w:rPr>
                <w:color w:val="1A1A2E"/>
                <w:spacing w:val="-8"/>
                <w:sz w:val="18"/>
              </w:rPr>
              <w:t> </w:t>
            </w:r>
            <w:r>
              <w:rPr>
                <w:color w:val="1A1A2E"/>
                <w:sz w:val="18"/>
              </w:rPr>
              <w:t>generates</w:t>
            </w:r>
            <w:r>
              <w:rPr>
                <w:color w:val="1A1A2E"/>
                <w:spacing w:val="-8"/>
                <w:sz w:val="18"/>
              </w:rPr>
              <w:t> </w:t>
            </w:r>
            <w:r>
              <w:rPr>
                <w:color w:val="1A1A2E"/>
                <w:sz w:val="18"/>
              </w:rPr>
              <w:t>plans and sub-task decomposition</w:t>
            </w:r>
          </w:p>
        </w:tc>
        <w:tc>
          <w:tcPr>
            <w:tcW w:w="1300" w:type="dxa"/>
            <w:shd w:val="clear" w:color="auto" w:fill="E9F6E9"/>
          </w:tcPr>
          <w:p>
            <w:pPr>
              <w:pStyle w:val="TableParagraph"/>
              <w:spacing w:before="103"/>
              <w:ind w:left="115"/>
              <w:rPr>
                <w:sz w:val="18"/>
              </w:rPr>
            </w:pPr>
            <w:r>
              <w:rPr>
                <w:color w:val="1A1A2E"/>
                <w:spacing w:val="-2"/>
                <w:sz w:val="18"/>
              </w:rPr>
              <w:t>Trusted</w:t>
            </w:r>
          </w:p>
        </w:tc>
      </w:tr>
      <w:tr>
        <w:trPr>
          <w:trHeight w:val="620" w:hRule="atLeast"/>
        </w:trPr>
        <w:tc>
          <w:tcPr>
            <w:tcW w:w="1600" w:type="dxa"/>
            <w:shd w:val="clear" w:color="auto" w:fill="F1F1F1"/>
          </w:tcPr>
          <w:p>
            <w:pPr>
              <w:pStyle w:val="TableParagraph"/>
              <w:spacing w:before="102"/>
              <w:ind w:left="110"/>
              <w:rPr>
                <w:rFonts w:ascii="Arial" w:hAnsi="Arial"/>
                <w:b/>
                <w:sz w:val="18"/>
              </w:rPr>
            </w:pPr>
            <w:r>
              <w:rPr>
                <w:rFonts w:ascii="Arial" w:hAnsi="Arial"/>
                <w:b/>
                <w:color w:val="1A1A2E"/>
                <w:sz w:val="18"/>
              </w:rPr>
              <w:t>L4 – </w:t>
            </w:r>
            <w:r>
              <w:rPr>
                <w:rFonts w:ascii="Arial" w:hAnsi="Arial"/>
                <w:b/>
                <w:color w:val="1A1A2E"/>
                <w:spacing w:val="-2"/>
                <w:sz w:val="18"/>
              </w:rPr>
              <w:t>Executor</w:t>
            </w:r>
          </w:p>
        </w:tc>
        <w:tc>
          <w:tcPr>
            <w:tcW w:w="1700" w:type="dxa"/>
            <w:shd w:val="clear" w:color="auto" w:fill="F1F1F1"/>
          </w:tcPr>
          <w:p>
            <w:pPr>
              <w:pStyle w:val="TableParagraph"/>
              <w:spacing w:before="102"/>
              <w:ind w:left="115" w:right="148"/>
              <w:rPr>
                <w:sz w:val="18"/>
              </w:rPr>
            </w:pPr>
            <w:r>
              <w:rPr>
                <w:color w:val="1A1A2E"/>
                <w:spacing w:val="-2"/>
                <w:sz w:val="18"/>
              </w:rPr>
              <w:t>Tool</w:t>
            </w:r>
            <w:r>
              <w:rPr>
                <w:color w:val="1A1A2E"/>
                <w:spacing w:val="-13"/>
                <w:sz w:val="18"/>
              </w:rPr>
              <w:t> </w:t>
            </w:r>
            <w:r>
              <w:rPr>
                <w:color w:val="1A1A2E"/>
                <w:spacing w:val="-2"/>
                <w:sz w:val="18"/>
              </w:rPr>
              <w:t>&amp;</w:t>
            </w:r>
            <w:r>
              <w:rPr>
                <w:color w:val="1A1A2E"/>
                <w:spacing w:val="-10"/>
                <w:sz w:val="18"/>
              </w:rPr>
              <w:t> </w:t>
            </w:r>
            <w:r>
              <w:rPr>
                <w:color w:val="1A1A2E"/>
                <w:spacing w:val="-2"/>
                <w:sz w:val="18"/>
              </w:rPr>
              <w:t>Action Layer</w:t>
            </w:r>
          </w:p>
        </w:tc>
        <w:tc>
          <w:tcPr>
            <w:tcW w:w="3760" w:type="dxa"/>
            <w:shd w:val="clear" w:color="auto" w:fill="F1F1F1"/>
          </w:tcPr>
          <w:p>
            <w:pPr>
              <w:pStyle w:val="TableParagraph"/>
              <w:spacing w:before="102"/>
              <w:ind w:left="110" w:right="12"/>
              <w:rPr>
                <w:sz w:val="18"/>
              </w:rPr>
            </w:pPr>
            <w:r>
              <w:rPr>
                <w:color w:val="1A1A2E"/>
                <w:sz w:val="18"/>
              </w:rPr>
              <w:t>Code</w:t>
            </w:r>
            <w:r>
              <w:rPr>
                <w:color w:val="1A1A2E"/>
                <w:spacing w:val="-7"/>
                <w:sz w:val="18"/>
              </w:rPr>
              <w:t> </w:t>
            </w:r>
            <w:r>
              <w:rPr>
                <w:color w:val="1A1A2E"/>
                <w:sz w:val="18"/>
              </w:rPr>
              <w:t>execution,</w:t>
            </w:r>
            <w:r>
              <w:rPr>
                <w:color w:val="1A1A2E"/>
                <w:spacing w:val="-7"/>
                <w:sz w:val="18"/>
              </w:rPr>
              <w:t> </w:t>
            </w:r>
            <w:r>
              <w:rPr>
                <w:color w:val="1A1A2E"/>
                <w:sz w:val="18"/>
              </w:rPr>
              <w:t>web</w:t>
            </w:r>
            <w:r>
              <w:rPr>
                <w:color w:val="1A1A2E"/>
                <w:spacing w:val="-7"/>
                <w:sz w:val="18"/>
              </w:rPr>
              <w:t> </w:t>
            </w:r>
            <w:r>
              <w:rPr>
                <w:color w:val="1A1A2E"/>
                <w:sz w:val="18"/>
              </w:rPr>
              <w:t>browsing,</w:t>
            </w:r>
            <w:r>
              <w:rPr>
                <w:color w:val="1A1A2E"/>
                <w:spacing w:val="-7"/>
                <w:sz w:val="18"/>
              </w:rPr>
              <w:t> </w:t>
            </w:r>
            <w:r>
              <w:rPr>
                <w:color w:val="1A1A2E"/>
                <w:sz w:val="18"/>
              </w:rPr>
              <w:t>file</w:t>
            </w:r>
            <w:r>
              <w:rPr>
                <w:color w:val="1A1A2E"/>
                <w:spacing w:val="-7"/>
                <w:sz w:val="18"/>
              </w:rPr>
              <w:t> </w:t>
            </w:r>
            <w:r>
              <w:rPr>
                <w:color w:val="1A1A2E"/>
                <w:sz w:val="18"/>
              </w:rPr>
              <w:t>I/O,</w:t>
            </w:r>
            <w:r>
              <w:rPr>
                <w:color w:val="1A1A2E"/>
                <w:spacing w:val="-7"/>
                <w:sz w:val="18"/>
              </w:rPr>
              <w:t> </w:t>
            </w:r>
            <w:r>
              <w:rPr>
                <w:color w:val="1A1A2E"/>
                <w:sz w:val="18"/>
              </w:rPr>
              <w:t>API </w:t>
            </w:r>
            <w:r>
              <w:rPr>
                <w:color w:val="1A1A2E"/>
                <w:spacing w:val="-2"/>
                <w:sz w:val="18"/>
              </w:rPr>
              <w:t>calls</w:t>
            </w:r>
          </w:p>
        </w:tc>
        <w:tc>
          <w:tcPr>
            <w:tcW w:w="1300" w:type="dxa"/>
            <w:shd w:val="clear" w:color="auto" w:fill="FDECE9"/>
          </w:tcPr>
          <w:p>
            <w:pPr>
              <w:pStyle w:val="TableParagraph"/>
              <w:spacing w:before="102"/>
              <w:ind w:left="115"/>
              <w:rPr>
                <w:sz w:val="18"/>
              </w:rPr>
            </w:pPr>
            <w:r>
              <w:rPr>
                <w:color w:val="1A1A2E"/>
                <w:spacing w:val="-2"/>
                <w:sz w:val="18"/>
              </w:rPr>
              <w:t>Untrusted</w:t>
            </w:r>
          </w:p>
        </w:tc>
      </w:tr>
      <w:tr>
        <w:trPr>
          <w:trHeight w:val="599" w:hRule="atLeast"/>
        </w:trPr>
        <w:tc>
          <w:tcPr>
            <w:tcW w:w="1600" w:type="dxa"/>
          </w:tcPr>
          <w:p>
            <w:pPr>
              <w:pStyle w:val="TableParagraph"/>
              <w:spacing w:before="101"/>
              <w:ind w:left="110"/>
              <w:rPr>
                <w:rFonts w:ascii="Arial" w:hAnsi="Arial"/>
                <w:b/>
                <w:sz w:val="18"/>
              </w:rPr>
            </w:pPr>
            <w:r>
              <w:rPr>
                <w:rFonts w:ascii="Arial" w:hAnsi="Arial"/>
                <w:b/>
                <w:color w:val="1A1A2E"/>
                <w:sz w:val="18"/>
              </w:rPr>
              <w:t>L5 – </w:t>
            </w:r>
            <w:r>
              <w:rPr>
                <w:rFonts w:ascii="Arial" w:hAnsi="Arial"/>
                <w:b/>
                <w:color w:val="1A1A2E"/>
                <w:spacing w:val="-2"/>
                <w:sz w:val="18"/>
              </w:rPr>
              <w:t>Memory</w:t>
            </w:r>
          </w:p>
        </w:tc>
        <w:tc>
          <w:tcPr>
            <w:tcW w:w="1700" w:type="dxa"/>
          </w:tcPr>
          <w:p>
            <w:pPr>
              <w:pStyle w:val="TableParagraph"/>
              <w:spacing w:before="101"/>
              <w:ind w:left="115" w:right="148"/>
              <w:rPr>
                <w:sz w:val="18"/>
              </w:rPr>
            </w:pPr>
            <w:r>
              <w:rPr>
                <w:color w:val="1A1A2E"/>
                <w:sz w:val="18"/>
              </w:rPr>
              <w:t>Vector</w:t>
            </w:r>
            <w:r>
              <w:rPr>
                <w:color w:val="1A1A2E"/>
                <w:spacing w:val="-13"/>
                <w:sz w:val="18"/>
              </w:rPr>
              <w:t> </w:t>
            </w:r>
            <w:r>
              <w:rPr>
                <w:color w:val="1A1A2E"/>
                <w:sz w:val="18"/>
              </w:rPr>
              <w:t>DB</w:t>
            </w:r>
            <w:r>
              <w:rPr>
                <w:color w:val="1A1A2E"/>
                <w:spacing w:val="-12"/>
                <w:sz w:val="18"/>
              </w:rPr>
              <w:t> </w:t>
            </w:r>
            <w:r>
              <w:rPr>
                <w:color w:val="1A1A2E"/>
                <w:sz w:val="18"/>
              </w:rPr>
              <w:t>/</w:t>
            </w:r>
            <w:r>
              <w:rPr>
                <w:color w:val="1A1A2E"/>
                <w:spacing w:val="-13"/>
                <w:sz w:val="18"/>
              </w:rPr>
              <w:t> </w:t>
            </w:r>
            <w:r>
              <w:rPr>
                <w:color w:val="1A1A2E"/>
                <w:sz w:val="18"/>
              </w:rPr>
              <w:t>State </w:t>
            </w:r>
            <w:r>
              <w:rPr>
                <w:color w:val="1A1A2E"/>
                <w:spacing w:val="-2"/>
                <w:sz w:val="18"/>
              </w:rPr>
              <w:t>Store</w:t>
            </w:r>
          </w:p>
        </w:tc>
        <w:tc>
          <w:tcPr>
            <w:tcW w:w="3760" w:type="dxa"/>
          </w:tcPr>
          <w:p>
            <w:pPr>
              <w:pStyle w:val="TableParagraph"/>
              <w:spacing w:before="101"/>
              <w:ind w:left="110" w:right="12"/>
              <w:rPr>
                <w:sz w:val="18"/>
              </w:rPr>
            </w:pPr>
            <w:r>
              <w:rPr>
                <w:color w:val="1A1A2E"/>
                <w:sz w:val="18"/>
              </w:rPr>
              <w:t>Short-term</w:t>
            </w:r>
            <w:r>
              <w:rPr>
                <w:color w:val="1A1A2E"/>
                <w:spacing w:val="-13"/>
                <w:sz w:val="18"/>
              </w:rPr>
              <w:t> </w:t>
            </w:r>
            <w:r>
              <w:rPr>
                <w:color w:val="1A1A2E"/>
                <w:sz w:val="18"/>
              </w:rPr>
              <w:t>context,</w:t>
            </w:r>
            <w:r>
              <w:rPr>
                <w:color w:val="1A1A2E"/>
                <w:spacing w:val="-12"/>
                <w:sz w:val="18"/>
              </w:rPr>
              <w:t> </w:t>
            </w:r>
            <w:r>
              <w:rPr>
                <w:color w:val="1A1A2E"/>
                <w:sz w:val="18"/>
              </w:rPr>
              <w:t>long-term</w:t>
            </w:r>
            <w:r>
              <w:rPr>
                <w:color w:val="1A1A2E"/>
                <w:spacing w:val="-13"/>
                <w:sz w:val="18"/>
              </w:rPr>
              <w:t> </w:t>
            </w:r>
            <w:r>
              <w:rPr>
                <w:color w:val="1A1A2E"/>
                <w:sz w:val="18"/>
              </w:rPr>
              <w:t>episodic memory, embeddings</w:t>
            </w:r>
          </w:p>
        </w:tc>
        <w:tc>
          <w:tcPr>
            <w:tcW w:w="1300" w:type="dxa"/>
            <w:shd w:val="clear" w:color="auto" w:fill="E9F6E9"/>
          </w:tcPr>
          <w:p>
            <w:pPr>
              <w:pStyle w:val="TableParagraph"/>
              <w:spacing w:before="101"/>
              <w:ind w:left="115"/>
              <w:rPr>
                <w:sz w:val="18"/>
              </w:rPr>
            </w:pPr>
            <w:r>
              <w:rPr>
                <w:color w:val="1A1A2E"/>
                <w:sz w:val="18"/>
              </w:rPr>
              <w:t>Semi-</w:t>
            </w:r>
            <w:r>
              <w:rPr>
                <w:color w:val="1A1A2E"/>
                <w:spacing w:val="-2"/>
                <w:sz w:val="18"/>
              </w:rPr>
              <w:t>trusted</w:t>
            </w:r>
          </w:p>
        </w:tc>
      </w:tr>
      <w:tr>
        <w:trPr>
          <w:trHeight w:val="619" w:hRule="atLeast"/>
        </w:trPr>
        <w:tc>
          <w:tcPr>
            <w:tcW w:w="1600" w:type="dxa"/>
            <w:shd w:val="clear" w:color="auto" w:fill="F1F1F1"/>
          </w:tcPr>
          <w:p>
            <w:pPr>
              <w:pStyle w:val="TableParagraph"/>
              <w:spacing w:before="119"/>
              <w:ind w:left="110"/>
              <w:rPr>
                <w:rFonts w:ascii="Arial" w:hAnsi="Arial"/>
                <w:b/>
                <w:sz w:val="18"/>
              </w:rPr>
            </w:pPr>
            <w:r>
              <w:rPr>
                <w:rFonts w:ascii="Arial" w:hAnsi="Arial"/>
                <w:b/>
                <w:color w:val="1A1A2E"/>
                <w:sz w:val="18"/>
              </w:rPr>
              <w:t>L6 – </w:t>
            </w:r>
            <w:r>
              <w:rPr>
                <w:rFonts w:ascii="Arial" w:hAnsi="Arial"/>
                <w:b/>
                <w:color w:val="1A1A2E"/>
                <w:spacing w:val="-4"/>
                <w:sz w:val="18"/>
              </w:rPr>
              <w:t>Data</w:t>
            </w:r>
          </w:p>
        </w:tc>
        <w:tc>
          <w:tcPr>
            <w:tcW w:w="1700" w:type="dxa"/>
            <w:shd w:val="clear" w:color="auto" w:fill="F1F1F1"/>
          </w:tcPr>
          <w:p>
            <w:pPr>
              <w:pStyle w:val="TableParagraph"/>
              <w:spacing w:before="119"/>
              <w:ind w:left="115" w:right="467"/>
              <w:rPr>
                <w:sz w:val="18"/>
              </w:rPr>
            </w:pPr>
            <w:r>
              <w:rPr>
                <w:color w:val="1A1A2E"/>
                <w:sz w:val="18"/>
              </w:rPr>
              <w:t>External</w:t>
            </w:r>
            <w:r>
              <w:rPr>
                <w:color w:val="1A1A2E"/>
                <w:spacing w:val="-13"/>
                <w:sz w:val="18"/>
              </w:rPr>
              <w:t> </w:t>
            </w:r>
            <w:r>
              <w:rPr>
                <w:color w:val="1A1A2E"/>
                <w:sz w:val="18"/>
              </w:rPr>
              <w:t>Data </w:t>
            </w:r>
            <w:r>
              <w:rPr>
                <w:color w:val="1A1A2E"/>
                <w:spacing w:val="-2"/>
                <w:sz w:val="18"/>
              </w:rPr>
              <w:t>Sources</w:t>
            </w:r>
          </w:p>
        </w:tc>
        <w:tc>
          <w:tcPr>
            <w:tcW w:w="3760" w:type="dxa"/>
            <w:shd w:val="clear" w:color="auto" w:fill="F1F1F1"/>
          </w:tcPr>
          <w:p>
            <w:pPr>
              <w:pStyle w:val="TableParagraph"/>
              <w:spacing w:before="119"/>
              <w:ind w:left="110" w:right="12"/>
              <w:rPr>
                <w:sz w:val="18"/>
              </w:rPr>
            </w:pPr>
            <w:r>
              <w:rPr>
                <w:color w:val="1A1A2E"/>
                <w:sz w:val="18"/>
              </w:rPr>
              <w:t>Databases,</w:t>
            </w:r>
            <w:r>
              <w:rPr>
                <w:color w:val="1A1A2E"/>
                <w:spacing w:val="-10"/>
                <w:sz w:val="18"/>
              </w:rPr>
              <w:t> </w:t>
            </w:r>
            <w:r>
              <w:rPr>
                <w:color w:val="1A1A2E"/>
                <w:sz w:val="18"/>
              </w:rPr>
              <w:t>APIs,</w:t>
            </w:r>
            <w:r>
              <w:rPr>
                <w:color w:val="1A1A2E"/>
                <w:spacing w:val="-10"/>
                <w:sz w:val="18"/>
              </w:rPr>
              <w:t> </w:t>
            </w:r>
            <w:r>
              <w:rPr>
                <w:color w:val="1A1A2E"/>
                <w:sz w:val="18"/>
              </w:rPr>
              <w:t>web</w:t>
            </w:r>
            <w:r>
              <w:rPr>
                <w:color w:val="1A1A2E"/>
                <w:spacing w:val="-10"/>
                <w:sz w:val="18"/>
              </w:rPr>
              <w:t> </w:t>
            </w:r>
            <w:r>
              <w:rPr>
                <w:color w:val="1A1A2E"/>
                <w:sz w:val="18"/>
              </w:rPr>
              <w:t>content,</w:t>
            </w:r>
            <w:r>
              <w:rPr>
                <w:color w:val="1A1A2E"/>
                <w:spacing w:val="-10"/>
                <w:sz w:val="18"/>
              </w:rPr>
              <w:t> </w:t>
            </w:r>
            <w:r>
              <w:rPr>
                <w:color w:val="1A1A2E"/>
                <w:sz w:val="18"/>
              </w:rPr>
              <w:t>uploaded </w:t>
            </w:r>
            <w:r>
              <w:rPr>
                <w:color w:val="1A1A2E"/>
                <w:spacing w:val="-2"/>
                <w:sz w:val="18"/>
              </w:rPr>
              <w:t>documents</w:t>
            </w:r>
          </w:p>
        </w:tc>
        <w:tc>
          <w:tcPr>
            <w:tcW w:w="1300" w:type="dxa"/>
            <w:shd w:val="clear" w:color="auto" w:fill="FDECE9"/>
          </w:tcPr>
          <w:p>
            <w:pPr>
              <w:pStyle w:val="TableParagraph"/>
              <w:spacing w:before="119"/>
              <w:ind w:left="115"/>
              <w:rPr>
                <w:sz w:val="18"/>
              </w:rPr>
            </w:pPr>
            <w:r>
              <w:rPr>
                <w:color w:val="1A1A2E"/>
                <w:spacing w:val="-2"/>
                <w:sz w:val="18"/>
              </w:rPr>
              <w:t>Untrusted</w:t>
            </w:r>
          </w:p>
        </w:tc>
      </w:tr>
      <w:tr>
        <w:trPr>
          <w:trHeight w:val="620" w:hRule="atLeast"/>
        </w:trPr>
        <w:tc>
          <w:tcPr>
            <w:tcW w:w="1600" w:type="dxa"/>
          </w:tcPr>
          <w:p>
            <w:pPr>
              <w:pStyle w:val="TableParagraph"/>
              <w:spacing w:before="118"/>
              <w:ind w:left="110"/>
              <w:rPr>
                <w:rFonts w:ascii="Arial" w:hAnsi="Arial"/>
                <w:b/>
                <w:sz w:val="18"/>
              </w:rPr>
            </w:pPr>
            <w:r>
              <w:rPr>
                <w:rFonts w:ascii="Arial" w:hAnsi="Arial"/>
                <w:b/>
                <w:color w:val="1A1A2E"/>
                <w:sz w:val="18"/>
              </w:rPr>
              <w:t>L7 – </w:t>
            </w:r>
            <w:r>
              <w:rPr>
                <w:rFonts w:ascii="Arial" w:hAnsi="Arial"/>
                <w:b/>
                <w:color w:val="1A1A2E"/>
                <w:spacing w:val="-2"/>
                <w:sz w:val="18"/>
              </w:rPr>
              <w:t>Output</w:t>
            </w:r>
          </w:p>
        </w:tc>
        <w:tc>
          <w:tcPr>
            <w:tcW w:w="1700" w:type="dxa"/>
          </w:tcPr>
          <w:p>
            <w:pPr>
              <w:pStyle w:val="TableParagraph"/>
              <w:spacing w:before="118"/>
              <w:ind w:left="115" w:right="807"/>
              <w:rPr>
                <w:sz w:val="18"/>
              </w:rPr>
            </w:pPr>
            <w:r>
              <w:rPr>
                <w:color w:val="1A1A2E"/>
                <w:sz w:val="18"/>
              </w:rPr>
              <w:t>Delivery</w:t>
            </w:r>
            <w:r>
              <w:rPr>
                <w:color w:val="1A1A2E"/>
                <w:spacing w:val="-13"/>
                <w:sz w:val="18"/>
              </w:rPr>
              <w:t> </w:t>
            </w:r>
            <w:r>
              <w:rPr>
                <w:color w:val="1A1A2E"/>
                <w:sz w:val="18"/>
              </w:rPr>
              <w:t>/ </w:t>
            </w:r>
            <w:r>
              <w:rPr>
                <w:color w:val="1A1A2E"/>
                <w:spacing w:val="-2"/>
                <w:sz w:val="18"/>
              </w:rPr>
              <w:t>Actuator</w:t>
            </w:r>
          </w:p>
        </w:tc>
        <w:tc>
          <w:tcPr>
            <w:tcW w:w="3760" w:type="dxa"/>
          </w:tcPr>
          <w:p>
            <w:pPr>
              <w:pStyle w:val="TableParagraph"/>
              <w:spacing w:before="118"/>
              <w:ind w:left="110" w:right="12"/>
              <w:rPr>
                <w:sz w:val="18"/>
              </w:rPr>
            </w:pPr>
            <w:r>
              <w:rPr>
                <w:color w:val="1A1A2E"/>
                <w:sz w:val="18"/>
              </w:rPr>
              <w:t>Email,</w:t>
            </w:r>
            <w:r>
              <w:rPr>
                <w:color w:val="1A1A2E"/>
                <w:spacing w:val="-10"/>
                <w:sz w:val="18"/>
              </w:rPr>
              <w:t> </w:t>
            </w:r>
            <w:r>
              <w:rPr>
                <w:color w:val="1A1A2E"/>
                <w:sz w:val="18"/>
              </w:rPr>
              <w:t>code</w:t>
            </w:r>
            <w:r>
              <w:rPr>
                <w:color w:val="1A1A2E"/>
                <w:spacing w:val="-10"/>
                <w:sz w:val="18"/>
              </w:rPr>
              <w:t> </w:t>
            </w:r>
            <w:r>
              <w:rPr>
                <w:color w:val="1A1A2E"/>
                <w:sz w:val="18"/>
              </w:rPr>
              <w:t>commits,</w:t>
            </w:r>
            <w:r>
              <w:rPr>
                <w:color w:val="1A1A2E"/>
                <w:spacing w:val="-10"/>
                <w:sz w:val="18"/>
              </w:rPr>
              <w:t> </w:t>
            </w:r>
            <w:r>
              <w:rPr>
                <w:color w:val="1A1A2E"/>
                <w:sz w:val="18"/>
              </w:rPr>
              <w:t>system</w:t>
            </w:r>
            <w:r>
              <w:rPr>
                <w:color w:val="1A1A2E"/>
                <w:spacing w:val="-10"/>
                <w:sz w:val="18"/>
              </w:rPr>
              <w:t> </w:t>
            </w:r>
            <w:r>
              <w:rPr>
                <w:color w:val="1A1A2E"/>
                <w:sz w:val="18"/>
              </w:rPr>
              <w:t>commands, </w:t>
            </w:r>
            <w:r>
              <w:rPr>
                <w:color w:val="1A1A2E"/>
                <w:spacing w:val="-2"/>
                <w:sz w:val="18"/>
              </w:rPr>
              <w:t>reports</w:t>
            </w:r>
          </w:p>
        </w:tc>
        <w:tc>
          <w:tcPr>
            <w:tcW w:w="1300" w:type="dxa"/>
            <w:shd w:val="clear" w:color="auto" w:fill="FDECE9"/>
          </w:tcPr>
          <w:p>
            <w:pPr>
              <w:pStyle w:val="TableParagraph"/>
              <w:spacing w:before="118"/>
              <w:ind w:left="115"/>
              <w:rPr>
                <w:sz w:val="18"/>
              </w:rPr>
            </w:pPr>
            <w:r>
              <w:rPr>
                <w:color w:val="1A1A2E"/>
                <w:spacing w:val="-2"/>
                <w:sz w:val="18"/>
              </w:rPr>
              <w:t>Untrusted</w:t>
            </w:r>
          </w:p>
        </w:tc>
      </w:tr>
    </w:tbl>
    <w:p>
      <w:pPr>
        <w:pStyle w:val="BodyText"/>
        <w:rPr>
          <w:sz w:val="28"/>
        </w:rPr>
      </w:pPr>
    </w:p>
    <w:p>
      <w:pPr>
        <w:pStyle w:val="BodyText"/>
        <w:spacing w:before="115"/>
        <w:rPr>
          <w:sz w:val="28"/>
        </w:rPr>
      </w:pPr>
    </w:p>
    <w:p>
      <w:pPr>
        <w:pStyle w:val="Heading2"/>
        <w:numPr>
          <w:ilvl w:val="1"/>
          <w:numId w:val="1"/>
        </w:numPr>
        <w:tabs>
          <w:tab w:pos="824" w:val="left" w:leader="none"/>
        </w:tabs>
        <w:spacing w:line="240" w:lineRule="auto" w:before="0" w:after="0"/>
        <w:ind w:left="824" w:right="0" w:hanging="464"/>
        <w:jc w:val="left"/>
      </w:pPr>
      <w:bookmarkStart w:name="3.1 Trust Boundary Analysis " w:id="4"/>
      <w:bookmarkEnd w:id="4"/>
      <w:r>
        <w:rPr>
          <w:b w:val="0"/>
        </w:rPr>
      </w:r>
      <w:r>
        <w:rPr>
          <w:color w:val="2B3D4F"/>
        </w:rPr>
        <w:t>Trust</w:t>
      </w:r>
      <w:r>
        <w:rPr>
          <w:color w:val="2B3D4F"/>
          <w:spacing w:val="-14"/>
        </w:rPr>
        <w:t> </w:t>
      </w:r>
      <w:r>
        <w:rPr>
          <w:color w:val="2B3D4F"/>
        </w:rPr>
        <w:t>Boundary</w:t>
      </w:r>
      <w:r>
        <w:rPr>
          <w:color w:val="2B3D4F"/>
          <w:spacing w:val="-14"/>
        </w:rPr>
        <w:t> </w:t>
      </w:r>
      <w:r>
        <w:rPr>
          <w:color w:val="2B3D4F"/>
          <w:spacing w:val="-2"/>
        </w:rPr>
        <w:t>Analysis</w:t>
      </w:r>
    </w:p>
    <w:p>
      <w:pPr>
        <w:pStyle w:val="BodyText"/>
        <w:spacing w:before="120"/>
        <w:ind w:left="360" w:right="385"/>
      </w:pPr>
      <w:r>
        <w:rPr/>
        <w:t>The architecture contains three trust zones. The Trusted zone (L3 – LLM Core) is the reasoning engine itself, which must be protected from poisoning at all layers. Semi-trusted zones (L2 Orchestrator,</w:t>
      </w:r>
      <w:r>
        <w:rPr>
          <w:spacing w:val="-5"/>
        </w:rPr>
        <w:t> </w:t>
      </w:r>
      <w:r>
        <w:rPr/>
        <w:t>L5</w:t>
      </w:r>
      <w:r>
        <w:rPr>
          <w:spacing w:val="-5"/>
        </w:rPr>
        <w:t> </w:t>
      </w:r>
      <w:r>
        <w:rPr/>
        <w:t>Memory)</w:t>
      </w:r>
      <w:r>
        <w:rPr>
          <w:spacing w:val="-5"/>
        </w:rPr>
        <w:t> </w:t>
      </w:r>
      <w:r>
        <w:rPr/>
        <w:t>mediate</w:t>
      </w:r>
      <w:r>
        <w:rPr>
          <w:spacing w:val="-5"/>
        </w:rPr>
        <w:t> </w:t>
      </w:r>
      <w:r>
        <w:rPr/>
        <w:t>between</w:t>
      </w:r>
      <w:r>
        <w:rPr>
          <w:spacing w:val="-5"/>
        </w:rPr>
        <w:t> </w:t>
      </w:r>
      <w:r>
        <w:rPr/>
        <w:t>trusted</w:t>
      </w:r>
      <w:r>
        <w:rPr>
          <w:spacing w:val="-5"/>
        </w:rPr>
        <w:t> </w:t>
      </w:r>
      <w:r>
        <w:rPr/>
        <w:t>reasoning</w:t>
      </w:r>
      <w:r>
        <w:rPr>
          <w:spacing w:val="-5"/>
        </w:rPr>
        <w:t> </w:t>
      </w:r>
      <w:r>
        <w:rPr/>
        <w:t>and</w:t>
      </w:r>
      <w:r>
        <w:rPr>
          <w:spacing w:val="-5"/>
        </w:rPr>
        <w:t> </w:t>
      </w:r>
      <w:r>
        <w:rPr/>
        <w:t>untrusted</w:t>
      </w:r>
      <w:r>
        <w:rPr>
          <w:spacing w:val="-5"/>
        </w:rPr>
        <w:t> </w:t>
      </w:r>
      <w:r>
        <w:rPr/>
        <w:t>I/O.</w:t>
      </w:r>
      <w:r>
        <w:rPr>
          <w:spacing w:val="-5"/>
        </w:rPr>
        <w:t> </w:t>
      </w:r>
      <w:r>
        <w:rPr/>
        <w:t>All</w:t>
      </w:r>
      <w:r>
        <w:rPr>
          <w:spacing w:val="-5"/>
        </w:rPr>
        <w:t> </w:t>
      </w:r>
      <w:r>
        <w:rPr/>
        <w:t>other</w:t>
      </w:r>
      <w:r>
        <w:rPr>
          <w:spacing w:val="-5"/>
        </w:rPr>
        <w:t> </w:t>
      </w:r>
      <w:r>
        <w:rPr/>
        <w:t>layers are considered Untrusted and must be treated as adversarial input surfaces.</w:t>
      </w:r>
    </w:p>
    <w:p>
      <w:pPr>
        <w:pStyle w:val="BodyText"/>
        <w:spacing w:before="180"/>
      </w:pPr>
    </w:p>
    <w:p>
      <w:pPr>
        <w:pStyle w:val="BodyText"/>
        <w:ind w:left="360"/>
      </w:pPr>
      <w:r>
        <w:rPr/>
        <w:t>Critical</w:t>
      </w:r>
      <w:r>
        <w:rPr>
          <w:spacing w:val="-8"/>
        </w:rPr>
        <w:t> </w:t>
      </w:r>
      <w:r>
        <w:rPr/>
        <w:t>trust</w:t>
      </w:r>
      <w:r>
        <w:rPr>
          <w:spacing w:val="-7"/>
        </w:rPr>
        <w:t> </w:t>
      </w:r>
      <w:r>
        <w:rPr/>
        <w:t>boundary</w:t>
      </w:r>
      <w:r>
        <w:rPr>
          <w:spacing w:val="-7"/>
        </w:rPr>
        <w:t> </w:t>
      </w:r>
      <w:r>
        <w:rPr/>
        <w:t>violations</w:t>
      </w:r>
      <w:r>
        <w:rPr>
          <w:spacing w:val="-7"/>
        </w:rPr>
        <w:t> </w:t>
      </w:r>
      <w:r>
        <w:rPr/>
        <w:t>occur</w:t>
      </w:r>
      <w:r>
        <w:rPr>
          <w:spacing w:val="-7"/>
        </w:rPr>
        <w:t> </w:t>
      </w:r>
      <w:r>
        <w:rPr>
          <w:spacing w:val="-2"/>
        </w:rPr>
        <w:t>when:</w:t>
      </w:r>
    </w:p>
    <w:p>
      <w:pPr>
        <w:pStyle w:val="ListParagraph"/>
        <w:numPr>
          <w:ilvl w:val="2"/>
          <w:numId w:val="1"/>
        </w:numPr>
        <w:tabs>
          <w:tab w:pos="1079" w:val="left" w:leader="none"/>
        </w:tabs>
        <w:spacing w:line="240" w:lineRule="auto" w:before="80" w:after="0"/>
        <w:ind w:left="1079" w:right="0" w:hanging="359"/>
        <w:jc w:val="left"/>
        <w:rPr>
          <w:sz w:val="22"/>
        </w:rPr>
      </w:pPr>
      <w:r>
        <w:rPr>
          <w:sz w:val="22"/>
        </w:rPr>
        <w:t>Untrusted</w:t>
      </w:r>
      <w:r>
        <w:rPr>
          <w:spacing w:val="-8"/>
          <w:sz w:val="22"/>
        </w:rPr>
        <w:t> </w:t>
      </w:r>
      <w:r>
        <w:rPr>
          <w:sz w:val="22"/>
        </w:rPr>
        <w:t>data</w:t>
      </w:r>
      <w:r>
        <w:rPr>
          <w:spacing w:val="-6"/>
          <w:sz w:val="22"/>
        </w:rPr>
        <w:t> </w:t>
      </w:r>
      <w:r>
        <w:rPr>
          <w:sz w:val="22"/>
        </w:rPr>
        <w:t>from</w:t>
      </w:r>
      <w:r>
        <w:rPr>
          <w:spacing w:val="-5"/>
          <w:sz w:val="22"/>
        </w:rPr>
        <w:t> </w:t>
      </w:r>
      <w:r>
        <w:rPr>
          <w:sz w:val="22"/>
        </w:rPr>
        <w:t>L6</w:t>
      </w:r>
      <w:r>
        <w:rPr>
          <w:spacing w:val="-6"/>
          <w:sz w:val="22"/>
        </w:rPr>
        <w:t> </w:t>
      </w:r>
      <w:r>
        <w:rPr>
          <w:sz w:val="22"/>
        </w:rPr>
        <w:t>(external</w:t>
      </w:r>
      <w:r>
        <w:rPr>
          <w:spacing w:val="-6"/>
          <w:sz w:val="22"/>
        </w:rPr>
        <w:t> </w:t>
      </w:r>
      <w:r>
        <w:rPr>
          <w:sz w:val="22"/>
        </w:rPr>
        <w:t>sources)</w:t>
      </w:r>
      <w:r>
        <w:rPr>
          <w:spacing w:val="-5"/>
          <w:sz w:val="22"/>
        </w:rPr>
        <w:t> </w:t>
      </w:r>
      <w:r>
        <w:rPr>
          <w:sz w:val="22"/>
        </w:rPr>
        <w:t>flows</w:t>
      </w:r>
      <w:r>
        <w:rPr>
          <w:spacing w:val="-6"/>
          <w:sz w:val="22"/>
        </w:rPr>
        <w:t> </w:t>
      </w:r>
      <w:r>
        <w:rPr>
          <w:sz w:val="22"/>
        </w:rPr>
        <w:t>directly</w:t>
      </w:r>
      <w:r>
        <w:rPr>
          <w:spacing w:val="-6"/>
          <w:sz w:val="22"/>
        </w:rPr>
        <w:t> </w:t>
      </w:r>
      <w:r>
        <w:rPr>
          <w:sz w:val="22"/>
        </w:rPr>
        <w:t>into</w:t>
      </w:r>
      <w:r>
        <w:rPr>
          <w:spacing w:val="-5"/>
          <w:sz w:val="22"/>
        </w:rPr>
        <w:t> </w:t>
      </w:r>
      <w:r>
        <w:rPr>
          <w:sz w:val="22"/>
        </w:rPr>
        <w:t>L3</w:t>
      </w:r>
      <w:r>
        <w:rPr>
          <w:spacing w:val="-6"/>
          <w:sz w:val="22"/>
        </w:rPr>
        <w:t> </w:t>
      </w:r>
      <w:r>
        <w:rPr>
          <w:sz w:val="22"/>
        </w:rPr>
        <w:t>without</w:t>
      </w:r>
      <w:r>
        <w:rPr>
          <w:spacing w:val="-5"/>
          <w:sz w:val="22"/>
        </w:rPr>
        <w:t> </w:t>
      </w:r>
      <w:r>
        <w:rPr>
          <w:spacing w:val="-2"/>
          <w:sz w:val="22"/>
        </w:rPr>
        <w:t>sanitization</w:t>
      </w:r>
    </w:p>
    <w:p>
      <w:pPr>
        <w:pStyle w:val="ListParagraph"/>
        <w:numPr>
          <w:ilvl w:val="2"/>
          <w:numId w:val="1"/>
        </w:numPr>
        <w:tabs>
          <w:tab w:pos="1079" w:val="left" w:leader="none"/>
        </w:tabs>
        <w:spacing w:line="240" w:lineRule="auto" w:before="60" w:after="0"/>
        <w:ind w:left="1079" w:right="0" w:hanging="359"/>
        <w:jc w:val="left"/>
        <w:rPr>
          <w:sz w:val="22"/>
        </w:rPr>
      </w:pPr>
      <w:r>
        <w:rPr>
          <w:sz w:val="22"/>
        </w:rPr>
        <w:t>L4</w:t>
      </w:r>
      <w:r>
        <w:rPr>
          <w:spacing w:val="-7"/>
          <w:sz w:val="22"/>
        </w:rPr>
        <w:t> </w:t>
      </w:r>
      <w:r>
        <w:rPr>
          <w:sz w:val="22"/>
        </w:rPr>
        <w:t>tool</w:t>
      </w:r>
      <w:r>
        <w:rPr>
          <w:spacing w:val="-5"/>
          <w:sz w:val="22"/>
        </w:rPr>
        <w:t> </w:t>
      </w:r>
      <w:r>
        <w:rPr>
          <w:sz w:val="22"/>
        </w:rPr>
        <w:t>execution</w:t>
      </w:r>
      <w:r>
        <w:rPr>
          <w:spacing w:val="-5"/>
          <w:sz w:val="22"/>
        </w:rPr>
        <w:t> </w:t>
      </w:r>
      <w:r>
        <w:rPr>
          <w:sz w:val="22"/>
        </w:rPr>
        <w:t>results</w:t>
      </w:r>
      <w:r>
        <w:rPr>
          <w:spacing w:val="-5"/>
          <w:sz w:val="22"/>
        </w:rPr>
        <w:t> </w:t>
      </w:r>
      <w:r>
        <w:rPr>
          <w:sz w:val="22"/>
        </w:rPr>
        <w:t>are</w:t>
      </w:r>
      <w:r>
        <w:rPr>
          <w:spacing w:val="-5"/>
          <w:sz w:val="22"/>
        </w:rPr>
        <w:t> </w:t>
      </w:r>
      <w:r>
        <w:rPr>
          <w:sz w:val="22"/>
        </w:rPr>
        <w:t>returned</w:t>
      </w:r>
      <w:r>
        <w:rPr>
          <w:spacing w:val="-5"/>
          <w:sz w:val="22"/>
        </w:rPr>
        <w:t> </w:t>
      </w:r>
      <w:r>
        <w:rPr>
          <w:sz w:val="22"/>
        </w:rPr>
        <w:t>to</w:t>
      </w:r>
      <w:r>
        <w:rPr>
          <w:spacing w:val="-5"/>
          <w:sz w:val="22"/>
        </w:rPr>
        <w:t> </w:t>
      </w:r>
      <w:r>
        <w:rPr>
          <w:sz w:val="22"/>
        </w:rPr>
        <w:t>L3</w:t>
      </w:r>
      <w:r>
        <w:rPr>
          <w:spacing w:val="-5"/>
          <w:sz w:val="22"/>
        </w:rPr>
        <w:t> </w:t>
      </w:r>
      <w:r>
        <w:rPr>
          <w:sz w:val="22"/>
        </w:rPr>
        <w:t>without</w:t>
      </w:r>
      <w:r>
        <w:rPr>
          <w:spacing w:val="-5"/>
          <w:sz w:val="22"/>
        </w:rPr>
        <w:t> </w:t>
      </w:r>
      <w:r>
        <w:rPr>
          <w:sz w:val="22"/>
        </w:rPr>
        <w:t>output</w:t>
      </w:r>
      <w:r>
        <w:rPr>
          <w:spacing w:val="-5"/>
          <w:sz w:val="22"/>
        </w:rPr>
        <w:t> </w:t>
      </w:r>
      <w:r>
        <w:rPr>
          <w:spacing w:val="-2"/>
          <w:sz w:val="22"/>
        </w:rPr>
        <w:t>validation</w:t>
      </w:r>
    </w:p>
    <w:p>
      <w:pPr>
        <w:pStyle w:val="ListParagraph"/>
        <w:numPr>
          <w:ilvl w:val="2"/>
          <w:numId w:val="1"/>
        </w:numPr>
        <w:tabs>
          <w:tab w:pos="1079" w:val="left" w:leader="none"/>
        </w:tabs>
        <w:spacing w:line="240" w:lineRule="auto" w:before="60" w:after="0"/>
        <w:ind w:left="1079" w:right="0" w:hanging="359"/>
        <w:jc w:val="left"/>
        <w:rPr>
          <w:sz w:val="22"/>
        </w:rPr>
      </w:pPr>
      <w:r>
        <w:rPr>
          <w:sz w:val="22"/>
        </w:rPr>
        <w:t>L5</w:t>
      </w:r>
      <w:r>
        <w:rPr>
          <w:spacing w:val="-9"/>
          <w:sz w:val="22"/>
        </w:rPr>
        <w:t> </w:t>
      </w:r>
      <w:r>
        <w:rPr>
          <w:sz w:val="22"/>
        </w:rPr>
        <w:t>memory</w:t>
      </w:r>
      <w:r>
        <w:rPr>
          <w:spacing w:val="-6"/>
          <w:sz w:val="22"/>
        </w:rPr>
        <w:t> </w:t>
      </w:r>
      <w:r>
        <w:rPr>
          <w:sz w:val="22"/>
        </w:rPr>
        <w:t>retrieval</w:t>
      </w:r>
      <w:r>
        <w:rPr>
          <w:spacing w:val="-6"/>
          <w:sz w:val="22"/>
        </w:rPr>
        <w:t> </w:t>
      </w:r>
      <w:r>
        <w:rPr>
          <w:sz w:val="22"/>
        </w:rPr>
        <w:t>bypasses</w:t>
      </w:r>
      <w:r>
        <w:rPr>
          <w:spacing w:val="-7"/>
          <w:sz w:val="22"/>
        </w:rPr>
        <w:t> </w:t>
      </w:r>
      <w:r>
        <w:rPr>
          <w:sz w:val="22"/>
        </w:rPr>
        <w:t>access</w:t>
      </w:r>
      <w:r>
        <w:rPr>
          <w:spacing w:val="-6"/>
          <w:sz w:val="22"/>
        </w:rPr>
        <w:t> </w:t>
      </w:r>
      <w:r>
        <w:rPr>
          <w:sz w:val="22"/>
        </w:rPr>
        <w:t>controls</w:t>
      </w:r>
      <w:r>
        <w:rPr>
          <w:spacing w:val="-6"/>
          <w:sz w:val="22"/>
        </w:rPr>
        <w:t> </w:t>
      </w:r>
      <w:r>
        <w:rPr>
          <w:sz w:val="22"/>
        </w:rPr>
        <w:t>and</w:t>
      </w:r>
      <w:r>
        <w:rPr>
          <w:spacing w:val="-7"/>
          <w:sz w:val="22"/>
        </w:rPr>
        <w:t> </w:t>
      </w:r>
      <w:r>
        <w:rPr>
          <w:sz w:val="22"/>
        </w:rPr>
        <w:t>returns</w:t>
      </w:r>
      <w:r>
        <w:rPr>
          <w:spacing w:val="-6"/>
          <w:sz w:val="22"/>
        </w:rPr>
        <w:t> </w:t>
      </w:r>
      <w:r>
        <w:rPr>
          <w:sz w:val="22"/>
        </w:rPr>
        <w:t>poisoned</w:t>
      </w:r>
      <w:r>
        <w:rPr>
          <w:spacing w:val="-6"/>
          <w:sz w:val="22"/>
        </w:rPr>
        <w:t> </w:t>
      </w:r>
      <w:r>
        <w:rPr>
          <w:spacing w:val="-2"/>
          <w:sz w:val="22"/>
        </w:rPr>
        <w:t>embeddings</w:t>
      </w:r>
    </w:p>
    <w:p>
      <w:pPr>
        <w:pStyle w:val="ListParagraph"/>
        <w:numPr>
          <w:ilvl w:val="2"/>
          <w:numId w:val="1"/>
        </w:numPr>
        <w:tabs>
          <w:tab w:pos="1079" w:val="left" w:leader="none"/>
        </w:tabs>
        <w:spacing w:line="240" w:lineRule="auto" w:before="60" w:after="0"/>
        <w:ind w:left="1079" w:right="0" w:hanging="359"/>
        <w:jc w:val="left"/>
        <w:rPr>
          <w:sz w:val="22"/>
        </w:rPr>
      </w:pPr>
      <w:r>
        <w:rPr>
          <w:sz w:val="22"/>
        </w:rPr>
        <w:t>L7</w:t>
      </w:r>
      <w:r>
        <w:rPr>
          <w:spacing w:val="-9"/>
          <w:sz w:val="22"/>
        </w:rPr>
        <w:t> </w:t>
      </w:r>
      <w:r>
        <w:rPr>
          <w:sz w:val="22"/>
        </w:rPr>
        <w:t>output</w:t>
      </w:r>
      <w:r>
        <w:rPr>
          <w:spacing w:val="-7"/>
          <w:sz w:val="22"/>
        </w:rPr>
        <w:t> </w:t>
      </w:r>
      <w:r>
        <w:rPr>
          <w:sz w:val="22"/>
        </w:rPr>
        <w:t>channels</w:t>
      </w:r>
      <w:r>
        <w:rPr>
          <w:spacing w:val="-7"/>
          <w:sz w:val="22"/>
        </w:rPr>
        <w:t> </w:t>
      </w:r>
      <w:r>
        <w:rPr>
          <w:sz w:val="22"/>
        </w:rPr>
        <w:t>lack</w:t>
      </w:r>
      <w:r>
        <w:rPr>
          <w:spacing w:val="-6"/>
          <w:sz w:val="22"/>
        </w:rPr>
        <w:t> </w:t>
      </w:r>
      <w:r>
        <w:rPr>
          <w:sz w:val="22"/>
        </w:rPr>
        <w:t>authorization</w:t>
      </w:r>
      <w:r>
        <w:rPr>
          <w:spacing w:val="-7"/>
          <w:sz w:val="22"/>
        </w:rPr>
        <w:t> </w:t>
      </w:r>
      <w:r>
        <w:rPr>
          <w:sz w:val="22"/>
        </w:rPr>
        <w:t>checks</w:t>
      </w:r>
      <w:r>
        <w:rPr>
          <w:spacing w:val="-7"/>
          <w:sz w:val="22"/>
        </w:rPr>
        <w:t> </w:t>
      </w:r>
      <w:r>
        <w:rPr>
          <w:sz w:val="22"/>
        </w:rPr>
        <w:t>before</w:t>
      </w:r>
      <w:r>
        <w:rPr>
          <w:spacing w:val="-7"/>
          <w:sz w:val="22"/>
        </w:rPr>
        <w:t> </w:t>
      </w:r>
      <w:r>
        <w:rPr>
          <w:sz w:val="22"/>
        </w:rPr>
        <w:t>executing</w:t>
      </w:r>
      <w:r>
        <w:rPr>
          <w:spacing w:val="-6"/>
          <w:sz w:val="22"/>
        </w:rPr>
        <w:t> </w:t>
      </w:r>
      <w:r>
        <w:rPr>
          <w:spacing w:val="-2"/>
          <w:sz w:val="22"/>
        </w:rPr>
        <w:t>actions</w:t>
      </w:r>
    </w:p>
    <w:p>
      <w:pPr>
        <w:pStyle w:val="ListParagraph"/>
        <w:spacing w:after="0" w:line="240" w:lineRule="auto"/>
        <w:jc w:val="left"/>
        <w:rPr>
          <w:sz w:val="22"/>
        </w:rPr>
        <w:sectPr>
          <w:pgSz w:w="12240" w:h="15840"/>
          <w:pgMar w:header="714" w:footer="660" w:top="900" w:bottom="860" w:left="1080" w:right="1080"/>
        </w:sectPr>
      </w:pPr>
    </w:p>
    <w:p>
      <w:pPr>
        <w:pStyle w:val="BodyText"/>
        <w:spacing w:before="111"/>
        <w:rPr>
          <w:sz w:val="36"/>
        </w:rPr>
      </w:pPr>
    </w:p>
    <w:p>
      <w:pPr>
        <w:pStyle w:val="Heading1"/>
        <w:numPr>
          <w:ilvl w:val="0"/>
          <w:numId w:val="1"/>
        </w:numPr>
        <w:tabs>
          <w:tab w:pos="760" w:val="left" w:leader="none"/>
        </w:tabs>
        <w:spacing w:line="240" w:lineRule="auto" w:before="0" w:after="0"/>
        <w:ind w:left="760" w:right="0" w:hanging="400"/>
        <w:jc w:val="left"/>
      </w:pPr>
      <w:bookmarkStart w:name="4. MAESTRO Threat Modeling " w:id="5"/>
      <w:bookmarkEnd w:id="5"/>
      <w:r>
        <w:rPr>
          <w:b w:val="0"/>
        </w:rPr>
      </w:r>
      <w:r>
        <w:rPr>
          <w:color w:val="1A1A2E"/>
        </w:rPr>
        <w:t>MAESTRO Threat </w:t>
      </w:r>
      <w:r>
        <w:rPr>
          <w:color w:val="1A1A2E"/>
          <w:spacing w:val="-2"/>
        </w:rPr>
        <w:t>Modeling</w:t>
      </w:r>
    </w:p>
    <w:p>
      <w:pPr>
        <w:pStyle w:val="BodyText"/>
        <w:spacing w:before="222"/>
        <w:rPr>
          <w:rFonts w:ascii="Arial"/>
          <w:b/>
          <w:sz w:val="20"/>
        </w:rPr>
      </w:pPr>
      <w:r>
        <w:rPr>
          <w:rFonts w:ascii="Arial"/>
          <w:b/>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302317</wp:posOffset>
                </wp:positionV>
                <wp:extent cx="59436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804491pt;width:468pt;height:.1pt;mso-position-horizontal-relative:page;mso-position-vertical-relative:paragraph;z-index:-15726592;mso-wrap-distance-left:0;mso-wrap-distance-right:0" id="docshape7" coordorigin="1440,476" coordsize="9360,0" path="m1440,476l10800,476e" filled="false" stroked="true" strokeweight="1.0pt" strokecolor="#bf382a">
                <v:path arrowok="t"/>
                <v:stroke dashstyle="solid"/>
                <w10:wrap type="topAndBottom"/>
              </v:shape>
            </w:pict>
          </mc:Fallback>
        </mc:AlternateContent>
      </w:r>
    </w:p>
    <w:p>
      <w:pPr>
        <w:pStyle w:val="BodyText"/>
        <w:spacing w:before="197"/>
        <w:ind w:left="360" w:right="358"/>
        <w:jc w:val="both"/>
      </w:pPr>
      <w:r>
        <w:rPr/>
        <w:t>MAESTRO</w:t>
      </w:r>
      <w:r>
        <w:rPr>
          <w:spacing w:val="-5"/>
        </w:rPr>
        <w:t> </w:t>
      </w:r>
      <w:r>
        <w:rPr/>
        <w:t>(Machine</w:t>
      </w:r>
      <w:r>
        <w:rPr>
          <w:spacing w:val="-5"/>
        </w:rPr>
        <w:t> </w:t>
      </w:r>
      <w:r>
        <w:rPr/>
        <w:t>learning</w:t>
      </w:r>
      <w:r>
        <w:rPr>
          <w:spacing w:val="-5"/>
        </w:rPr>
        <w:t> </w:t>
      </w:r>
      <w:r>
        <w:rPr/>
        <w:t>Examination</w:t>
      </w:r>
      <w:r>
        <w:rPr>
          <w:spacing w:val="-5"/>
        </w:rPr>
        <w:t> </w:t>
      </w:r>
      <w:r>
        <w:rPr/>
        <w:t>and</w:t>
      </w:r>
      <w:r>
        <w:rPr>
          <w:spacing w:val="-5"/>
        </w:rPr>
        <w:t> </w:t>
      </w:r>
      <w:r>
        <w:rPr/>
        <w:t>Agentic</w:t>
      </w:r>
      <w:r>
        <w:rPr>
          <w:spacing w:val="-5"/>
        </w:rPr>
        <w:t> </w:t>
      </w:r>
      <w:r>
        <w:rPr/>
        <w:t>Security</w:t>
      </w:r>
      <w:r>
        <w:rPr>
          <w:spacing w:val="-5"/>
        </w:rPr>
        <w:t> </w:t>
      </w:r>
      <w:r>
        <w:rPr/>
        <w:t>Threat</w:t>
      </w:r>
      <w:r>
        <w:rPr>
          <w:spacing w:val="-5"/>
        </w:rPr>
        <w:t> </w:t>
      </w:r>
      <w:r>
        <w:rPr/>
        <w:t>Review</w:t>
      </w:r>
      <w:r>
        <w:rPr>
          <w:spacing w:val="-5"/>
        </w:rPr>
        <w:t> </w:t>
      </w:r>
      <w:r>
        <w:rPr/>
        <w:t>and</w:t>
      </w:r>
      <w:r>
        <w:rPr>
          <w:spacing w:val="-5"/>
        </w:rPr>
        <w:t> </w:t>
      </w:r>
      <w:r>
        <w:rPr/>
        <w:t>Operations) is applied layer-by-layer to enumerate threats at each level of the architecture. Each MAESTRO layer maps directly to an architectural layer and identifies the primary threat vector present.</w:t>
      </w:r>
    </w:p>
    <w:p>
      <w:pPr>
        <w:pStyle w:val="BodyText"/>
        <w:spacing w:before="104"/>
        <w:rPr>
          <w:sz w:val="20"/>
        </w:rPr>
      </w:pPr>
    </w:p>
    <w:tbl>
      <w:tblPr>
        <w:tblW w:w="0" w:type="auto"/>
        <w:jc w:val="left"/>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980"/>
        <w:gridCol w:w="4560"/>
        <w:gridCol w:w="1400"/>
        <w:gridCol w:w="1400"/>
      </w:tblGrid>
      <w:tr>
        <w:trPr>
          <w:trHeight w:val="700" w:hRule="atLeast"/>
        </w:trPr>
        <w:tc>
          <w:tcPr>
            <w:tcW w:w="1980" w:type="dxa"/>
            <w:tcBorders>
              <w:top w:val="nil"/>
              <w:left w:val="nil"/>
              <w:bottom w:val="nil"/>
              <w:right w:val="nil"/>
            </w:tcBorders>
            <w:shd w:val="clear" w:color="auto" w:fill="2B3D4F"/>
          </w:tcPr>
          <w:p>
            <w:pPr>
              <w:pStyle w:val="TableParagraph"/>
              <w:spacing w:before="129"/>
              <w:ind w:left="119"/>
              <w:rPr>
                <w:rFonts w:ascii="Arial"/>
                <w:b/>
                <w:sz w:val="20"/>
              </w:rPr>
            </w:pPr>
            <w:r>
              <w:rPr>
                <w:rFonts w:ascii="Arial"/>
                <w:b/>
                <w:color w:val="FFFFFF"/>
                <w:sz w:val="20"/>
              </w:rPr>
              <w:t>MAESTRO</w:t>
            </w:r>
            <w:r>
              <w:rPr>
                <w:rFonts w:ascii="Arial"/>
                <w:b/>
                <w:color w:val="FFFFFF"/>
                <w:spacing w:val="-7"/>
                <w:sz w:val="20"/>
              </w:rPr>
              <w:t> </w:t>
            </w:r>
            <w:r>
              <w:rPr>
                <w:rFonts w:ascii="Arial"/>
                <w:b/>
                <w:color w:val="FFFFFF"/>
                <w:spacing w:val="-2"/>
                <w:sz w:val="20"/>
              </w:rPr>
              <w:t>LAYER</w:t>
            </w:r>
          </w:p>
        </w:tc>
        <w:tc>
          <w:tcPr>
            <w:tcW w:w="4560" w:type="dxa"/>
            <w:tcBorders>
              <w:top w:val="nil"/>
              <w:left w:val="nil"/>
              <w:bottom w:val="nil"/>
              <w:right w:val="nil"/>
            </w:tcBorders>
            <w:shd w:val="clear" w:color="auto" w:fill="2B3D4F"/>
          </w:tcPr>
          <w:p>
            <w:pPr>
              <w:pStyle w:val="TableParagraph"/>
              <w:spacing w:before="129"/>
              <w:ind w:left="134"/>
              <w:rPr>
                <w:rFonts w:ascii="Arial"/>
                <w:b/>
                <w:sz w:val="20"/>
              </w:rPr>
            </w:pPr>
            <w:r>
              <w:rPr>
                <w:rFonts w:ascii="Arial"/>
                <w:b/>
                <w:color w:val="FFFFFF"/>
                <w:spacing w:val="-2"/>
                <w:sz w:val="20"/>
              </w:rPr>
              <w:t>THREAT</w:t>
            </w:r>
            <w:r>
              <w:rPr>
                <w:rFonts w:ascii="Arial"/>
                <w:b/>
                <w:color w:val="FFFFFF"/>
                <w:spacing w:val="-8"/>
                <w:sz w:val="20"/>
              </w:rPr>
              <w:t> </w:t>
            </w:r>
            <w:r>
              <w:rPr>
                <w:rFonts w:ascii="Arial"/>
                <w:b/>
                <w:color w:val="FFFFFF"/>
                <w:spacing w:val="-2"/>
                <w:sz w:val="20"/>
              </w:rPr>
              <w:t>DESCRIPTION</w:t>
            </w:r>
          </w:p>
        </w:tc>
        <w:tc>
          <w:tcPr>
            <w:tcW w:w="1400" w:type="dxa"/>
            <w:tcBorders>
              <w:top w:val="nil"/>
              <w:left w:val="nil"/>
              <w:bottom w:val="nil"/>
              <w:right w:val="nil"/>
            </w:tcBorders>
            <w:shd w:val="clear" w:color="auto" w:fill="2B3D4F"/>
          </w:tcPr>
          <w:p>
            <w:pPr>
              <w:pStyle w:val="TableParagraph"/>
              <w:spacing w:before="129"/>
              <w:ind w:left="134"/>
              <w:rPr>
                <w:rFonts w:ascii="Arial"/>
                <w:b/>
                <w:sz w:val="20"/>
              </w:rPr>
            </w:pPr>
            <w:r>
              <w:rPr>
                <w:rFonts w:ascii="Arial"/>
                <w:b/>
                <w:color w:val="FFFFFF"/>
                <w:spacing w:val="-2"/>
                <w:sz w:val="20"/>
              </w:rPr>
              <w:t>SEVERITY</w:t>
            </w:r>
          </w:p>
        </w:tc>
        <w:tc>
          <w:tcPr>
            <w:tcW w:w="1400" w:type="dxa"/>
            <w:tcBorders>
              <w:top w:val="nil"/>
              <w:left w:val="nil"/>
              <w:bottom w:val="nil"/>
              <w:right w:val="nil"/>
            </w:tcBorders>
            <w:shd w:val="clear" w:color="auto" w:fill="2B3D4F"/>
          </w:tcPr>
          <w:p>
            <w:pPr>
              <w:pStyle w:val="TableParagraph"/>
              <w:spacing w:before="129"/>
              <w:ind w:left="129" w:right="85"/>
              <w:rPr>
                <w:rFonts w:ascii="Arial"/>
                <w:b/>
                <w:sz w:val="20"/>
              </w:rPr>
            </w:pPr>
            <w:r>
              <w:rPr>
                <w:rFonts w:ascii="Arial"/>
                <w:b/>
                <w:color w:val="FFFFFF"/>
                <w:spacing w:val="-2"/>
                <w:sz w:val="20"/>
              </w:rPr>
              <w:t>LIKELIHOO </w:t>
            </w:r>
            <w:r>
              <w:rPr>
                <w:rFonts w:ascii="Arial"/>
                <w:b/>
                <w:color w:val="FFFFFF"/>
                <w:spacing w:val="-10"/>
                <w:sz w:val="20"/>
              </w:rPr>
              <w:t>D</w:t>
            </w:r>
          </w:p>
        </w:tc>
      </w:tr>
      <w:tr>
        <w:trPr>
          <w:trHeight w:val="620" w:hRule="atLeast"/>
        </w:trPr>
        <w:tc>
          <w:tcPr>
            <w:tcW w:w="1980" w:type="dxa"/>
            <w:tcBorders>
              <w:top w:val="nil"/>
            </w:tcBorders>
          </w:tcPr>
          <w:p>
            <w:pPr>
              <w:pStyle w:val="TableParagraph"/>
              <w:rPr>
                <w:rFonts w:ascii="Arial" w:hAnsi="Arial"/>
                <w:b/>
                <w:sz w:val="18"/>
              </w:rPr>
            </w:pPr>
            <w:r>
              <w:rPr>
                <w:rFonts w:ascii="Arial" w:hAnsi="Arial"/>
                <w:b/>
                <w:color w:val="1A1A2E"/>
                <w:sz w:val="18"/>
              </w:rPr>
              <w:t>M1 – </w:t>
            </w:r>
            <w:r>
              <w:rPr>
                <w:rFonts w:ascii="Arial" w:hAnsi="Arial"/>
                <w:b/>
                <w:color w:val="1A1A2E"/>
                <w:spacing w:val="-2"/>
                <w:sz w:val="18"/>
              </w:rPr>
              <w:t>Mission</w:t>
            </w:r>
          </w:p>
        </w:tc>
        <w:tc>
          <w:tcPr>
            <w:tcW w:w="4560" w:type="dxa"/>
            <w:tcBorders>
              <w:top w:val="nil"/>
            </w:tcBorders>
          </w:tcPr>
          <w:p>
            <w:pPr>
              <w:pStyle w:val="TableParagraph"/>
              <w:ind w:left="124" w:right="346"/>
              <w:rPr>
                <w:sz w:val="18"/>
              </w:rPr>
            </w:pPr>
            <w:r>
              <w:rPr>
                <w:color w:val="1A1A2E"/>
                <w:sz w:val="18"/>
              </w:rPr>
              <w:t>Adversarial</w:t>
            </w:r>
            <w:r>
              <w:rPr>
                <w:color w:val="1A1A2E"/>
                <w:spacing w:val="-7"/>
                <w:sz w:val="18"/>
              </w:rPr>
              <w:t> </w:t>
            </w:r>
            <w:r>
              <w:rPr>
                <w:color w:val="1A1A2E"/>
                <w:sz w:val="18"/>
              </w:rPr>
              <w:t>goal</w:t>
            </w:r>
            <w:r>
              <w:rPr>
                <w:color w:val="1A1A2E"/>
                <w:spacing w:val="-7"/>
                <w:sz w:val="18"/>
              </w:rPr>
              <w:t> </w:t>
            </w:r>
            <w:r>
              <w:rPr>
                <w:color w:val="1A1A2E"/>
                <w:sz w:val="18"/>
              </w:rPr>
              <w:t>injection</w:t>
            </w:r>
            <w:r>
              <w:rPr>
                <w:color w:val="1A1A2E"/>
                <w:spacing w:val="-7"/>
                <w:sz w:val="18"/>
              </w:rPr>
              <w:t> </w:t>
            </w:r>
            <w:r>
              <w:rPr>
                <w:color w:val="1A1A2E"/>
                <w:sz w:val="18"/>
              </w:rPr>
              <w:t>–</w:t>
            </w:r>
            <w:r>
              <w:rPr>
                <w:color w:val="1A1A2E"/>
                <w:spacing w:val="-7"/>
                <w:sz w:val="18"/>
              </w:rPr>
              <w:t> </w:t>
            </w:r>
            <w:r>
              <w:rPr>
                <w:color w:val="1A1A2E"/>
                <w:sz w:val="18"/>
              </w:rPr>
              <w:t>attacker</w:t>
            </w:r>
            <w:r>
              <w:rPr>
                <w:color w:val="1A1A2E"/>
                <w:spacing w:val="-7"/>
                <w:sz w:val="18"/>
              </w:rPr>
              <w:t> </w:t>
            </w:r>
            <w:r>
              <w:rPr>
                <w:color w:val="1A1A2E"/>
                <w:sz w:val="18"/>
              </w:rPr>
              <w:t>hijacks</w:t>
            </w:r>
            <w:r>
              <w:rPr>
                <w:color w:val="1A1A2E"/>
                <w:spacing w:val="-7"/>
                <w:sz w:val="18"/>
              </w:rPr>
              <w:t> </w:t>
            </w:r>
            <w:r>
              <w:rPr>
                <w:color w:val="1A1A2E"/>
                <w:sz w:val="18"/>
              </w:rPr>
              <w:t>agent's top-level objective via prompt manipulation</w:t>
            </w:r>
          </w:p>
        </w:tc>
        <w:tc>
          <w:tcPr>
            <w:tcW w:w="1400" w:type="dxa"/>
            <w:tcBorders>
              <w:top w:val="nil"/>
            </w:tcBorders>
          </w:tcPr>
          <w:p>
            <w:pPr>
              <w:pStyle w:val="TableParagraph"/>
              <w:ind w:left="124"/>
              <w:rPr>
                <w:rFonts w:ascii="Arial"/>
                <w:b/>
                <w:sz w:val="18"/>
              </w:rPr>
            </w:pPr>
            <w:r>
              <w:rPr>
                <w:rFonts w:ascii="Arial"/>
                <w:b/>
                <w:color w:val="BF382A"/>
                <w:spacing w:val="-2"/>
                <w:sz w:val="18"/>
              </w:rPr>
              <w:t>Critical</w:t>
            </w:r>
          </w:p>
        </w:tc>
        <w:tc>
          <w:tcPr>
            <w:tcW w:w="1400" w:type="dxa"/>
            <w:tcBorders>
              <w:top w:val="nil"/>
            </w:tcBorders>
          </w:tcPr>
          <w:p>
            <w:pPr>
              <w:pStyle w:val="TableParagraph"/>
              <w:ind w:left="119"/>
              <w:rPr>
                <w:rFonts w:ascii="Arial"/>
                <w:b/>
                <w:sz w:val="18"/>
              </w:rPr>
            </w:pPr>
            <w:r>
              <w:rPr>
                <w:rFonts w:ascii="Arial"/>
                <w:b/>
                <w:color w:val="BF382A"/>
                <w:spacing w:val="-4"/>
                <w:sz w:val="18"/>
              </w:rPr>
              <w:t>High</w:t>
            </w:r>
          </w:p>
        </w:tc>
      </w:tr>
      <w:tr>
        <w:trPr>
          <w:trHeight w:val="820" w:hRule="atLeast"/>
        </w:trPr>
        <w:tc>
          <w:tcPr>
            <w:tcW w:w="1980" w:type="dxa"/>
            <w:shd w:val="clear" w:color="auto" w:fill="F1F1F1"/>
          </w:tcPr>
          <w:p>
            <w:pPr>
              <w:pStyle w:val="TableParagraph"/>
              <w:spacing w:before="112"/>
              <w:rPr>
                <w:rFonts w:ascii="Arial" w:hAnsi="Arial"/>
                <w:b/>
                <w:sz w:val="18"/>
              </w:rPr>
            </w:pPr>
            <w:r>
              <w:rPr>
                <w:rFonts w:ascii="Arial" w:hAnsi="Arial"/>
                <w:b/>
                <w:color w:val="1A1A2E"/>
                <w:sz w:val="18"/>
              </w:rPr>
              <w:t>M2 – </w:t>
            </w:r>
            <w:r>
              <w:rPr>
                <w:rFonts w:ascii="Arial" w:hAnsi="Arial"/>
                <w:b/>
                <w:color w:val="1A1A2E"/>
                <w:spacing w:val="-2"/>
                <w:sz w:val="18"/>
              </w:rPr>
              <w:t>Agent</w:t>
            </w:r>
          </w:p>
        </w:tc>
        <w:tc>
          <w:tcPr>
            <w:tcW w:w="4560" w:type="dxa"/>
            <w:shd w:val="clear" w:color="auto" w:fill="F1F1F1"/>
          </w:tcPr>
          <w:p>
            <w:pPr>
              <w:pStyle w:val="TableParagraph"/>
              <w:spacing w:before="112"/>
              <w:ind w:left="124" w:right="346"/>
              <w:rPr>
                <w:sz w:val="18"/>
              </w:rPr>
            </w:pPr>
            <w:r>
              <w:rPr>
                <w:color w:val="1A1A2E"/>
                <w:sz w:val="18"/>
              </w:rPr>
              <w:t>Agent identity spoofing – malicious agent impersonates</w:t>
            </w:r>
            <w:r>
              <w:rPr>
                <w:color w:val="1A1A2E"/>
                <w:spacing w:val="-10"/>
                <w:sz w:val="18"/>
              </w:rPr>
              <w:t> </w:t>
            </w:r>
            <w:r>
              <w:rPr>
                <w:color w:val="1A1A2E"/>
                <w:sz w:val="18"/>
              </w:rPr>
              <w:t>legitimate</w:t>
            </w:r>
            <w:r>
              <w:rPr>
                <w:color w:val="1A1A2E"/>
                <w:spacing w:val="-10"/>
                <w:sz w:val="18"/>
              </w:rPr>
              <w:t> </w:t>
            </w:r>
            <w:r>
              <w:rPr>
                <w:color w:val="1A1A2E"/>
                <w:sz w:val="18"/>
              </w:rPr>
              <w:t>sub-agent</w:t>
            </w:r>
            <w:r>
              <w:rPr>
                <w:color w:val="1A1A2E"/>
                <w:spacing w:val="-10"/>
                <w:sz w:val="18"/>
              </w:rPr>
              <w:t> </w:t>
            </w:r>
            <w:r>
              <w:rPr>
                <w:color w:val="1A1A2E"/>
                <w:sz w:val="18"/>
              </w:rPr>
              <w:t>in</w:t>
            </w:r>
            <w:r>
              <w:rPr>
                <w:color w:val="1A1A2E"/>
                <w:spacing w:val="-10"/>
                <w:sz w:val="18"/>
              </w:rPr>
              <w:t> </w:t>
            </w:r>
            <w:r>
              <w:rPr>
                <w:color w:val="1A1A2E"/>
                <w:sz w:val="18"/>
              </w:rPr>
              <w:t>multi-</w:t>
            </w:r>
            <w:r>
              <w:rPr>
                <w:color w:val="1A1A2E"/>
                <w:sz w:val="18"/>
              </w:rPr>
              <w:t>agent </w:t>
            </w:r>
            <w:r>
              <w:rPr>
                <w:color w:val="1A1A2E"/>
                <w:spacing w:val="-2"/>
                <w:sz w:val="18"/>
              </w:rPr>
              <w:t>pipeline</w:t>
            </w:r>
          </w:p>
        </w:tc>
        <w:tc>
          <w:tcPr>
            <w:tcW w:w="1400" w:type="dxa"/>
            <w:shd w:val="clear" w:color="auto" w:fill="F1F1F1"/>
          </w:tcPr>
          <w:p>
            <w:pPr>
              <w:pStyle w:val="TableParagraph"/>
              <w:spacing w:before="112"/>
              <w:ind w:left="124"/>
              <w:rPr>
                <w:rFonts w:ascii="Arial"/>
                <w:b/>
                <w:sz w:val="18"/>
              </w:rPr>
            </w:pPr>
            <w:r>
              <w:rPr>
                <w:rFonts w:ascii="Arial"/>
                <w:b/>
                <w:color w:val="E67D21"/>
                <w:spacing w:val="-4"/>
                <w:sz w:val="18"/>
              </w:rPr>
              <w:t>High</w:t>
            </w:r>
          </w:p>
        </w:tc>
        <w:tc>
          <w:tcPr>
            <w:tcW w:w="1400" w:type="dxa"/>
            <w:shd w:val="clear" w:color="auto" w:fill="F1F1F1"/>
          </w:tcPr>
          <w:p>
            <w:pPr>
              <w:pStyle w:val="TableParagraph"/>
              <w:spacing w:before="112"/>
              <w:ind w:left="119"/>
              <w:rPr>
                <w:rFonts w:ascii="Arial"/>
                <w:b/>
                <w:sz w:val="18"/>
              </w:rPr>
            </w:pPr>
            <w:r>
              <w:rPr>
                <w:rFonts w:ascii="Arial"/>
                <w:b/>
                <w:color w:val="E67D21"/>
                <w:spacing w:val="-2"/>
                <w:sz w:val="18"/>
              </w:rPr>
              <w:t>Medium</w:t>
            </w:r>
          </w:p>
        </w:tc>
      </w:tr>
      <w:tr>
        <w:trPr>
          <w:trHeight w:val="620" w:hRule="atLeast"/>
        </w:trPr>
        <w:tc>
          <w:tcPr>
            <w:tcW w:w="1980" w:type="dxa"/>
          </w:tcPr>
          <w:p>
            <w:pPr>
              <w:pStyle w:val="TableParagraph"/>
              <w:spacing w:before="118"/>
              <w:rPr>
                <w:rFonts w:ascii="Arial" w:hAnsi="Arial"/>
                <w:b/>
                <w:sz w:val="18"/>
              </w:rPr>
            </w:pPr>
            <w:r>
              <w:rPr>
                <w:rFonts w:ascii="Arial" w:hAnsi="Arial"/>
                <w:b/>
                <w:color w:val="1A1A2E"/>
                <w:sz w:val="18"/>
              </w:rPr>
              <w:t>M3 – </w:t>
            </w:r>
            <w:r>
              <w:rPr>
                <w:rFonts w:ascii="Arial" w:hAnsi="Arial"/>
                <w:b/>
                <w:color w:val="1A1A2E"/>
                <w:spacing w:val="-2"/>
                <w:sz w:val="18"/>
              </w:rPr>
              <w:t>Execution</w:t>
            </w:r>
          </w:p>
        </w:tc>
        <w:tc>
          <w:tcPr>
            <w:tcW w:w="4560" w:type="dxa"/>
          </w:tcPr>
          <w:p>
            <w:pPr>
              <w:pStyle w:val="TableParagraph"/>
              <w:spacing w:before="118"/>
              <w:ind w:left="124" w:right="183"/>
              <w:rPr>
                <w:sz w:val="18"/>
              </w:rPr>
            </w:pPr>
            <w:r>
              <w:rPr>
                <w:color w:val="1A1A2E"/>
                <w:sz w:val="18"/>
              </w:rPr>
              <w:t>Unsafe</w:t>
            </w:r>
            <w:r>
              <w:rPr>
                <w:color w:val="1A1A2E"/>
                <w:spacing w:val="-7"/>
                <w:sz w:val="18"/>
              </w:rPr>
              <w:t> </w:t>
            </w:r>
            <w:r>
              <w:rPr>
                <w:color w:val="1A1A2E"/>
                <w:sz w:val="18"/>
              </w:rPr>
              <w:t>code</w:t>
            </w:r>
            <w:r>
              <w:rPr>
                <w:color w:val="1A1A2E"/>
                <w:spacing w:val="-7"/>
                <w:sz w:val="18"/>
              </w:rPr>
              <w:t> </w:t>
            </w:r>
            <w:r>
              <w:rPr>
                <w:color w:val="1A1A2E"/>
                <w:sz w:val="18"/>
              </w:rPr>
              <w:t>execution</w:t>
            </w:r>
            <w:r>
              <w:rPr>
                <w:color w:val="1A1A2E"/>
                <w:spacing w:val="-7"/>
                <w:sz w:val="18"/>
              </w:rPr>
              <w:t> </w:t>
            </w:r>
            <w:r>
              <w:rPr>
                <w:color w:val="1A1A2E"/>
                <w:sz w:val="18"/>
              </w:rPr>
              <w:t>–</w:t>
            </w:r>
            <w:r>
              <w:rPr>
                <w:color w:val="1A1A2E"/>
                <w:spacing w:val="-7"/>
                <w:sz w:val="18"/>
              </w:rPr>
              <w:t> </w:t>
            </w:r>
            <w:r>
              <w:rPr>
                <w:color w:val="1A1A2E"/>
                <w:sz w:val="18"/>
              </w:rPr>
              <w:t>LLM-generated</w:t>
            </w:r>
            <w:r>
              <w:rPr>
                <w:color w:val="1A1A2E"/>
                <w:spacing w:val="-7"/>
                <w:sz w:val="18"/>
              </w:rPr>
              <w:t> </w:t>
            </w:r>
            <w:r>
              <w:rPr>
                <w:color w:val="1A1A2E"/>
                <w:sz w:val="18"/>
              </w:rPr>
              <w:t>code</w:t>
            </w:r>
            <w:r>
              <w:rPr>
                <w:color w:val="1A1A2E"/>
                <w:spacing w:val="-7"/>
                <w:sz w:val="18"/>
              </w:rPr>
              <w:t> </w:t>
            </w:r>
            <w:r>
              <w:rPr>
                <w:color w:val="1A1A2E"/>
                <w:sz w:val="18"/>
              </w:rPr>
              <w:t>runs with excessive privilege, enabling sandbox escape</w:t>
            </w:r>
          </w:p>
        </w:tc>
        <w:tc>
          <w:tcPr>
            <w:tcW w:w="1400" w:type="dxa"/>
          </w:tcPr>
          <w:p>
            <w:pPr>
              <w:pStyle w:val="TableParagraph"/>
              <w:spacing w:before="118"/>
              <w:ind w:left="124"/>
              <w:rPr>
                <w:rFonts w:ascii="Arial"/>
                <w:b/>
                <w:sz w:val="18"/>
              </w:rPr>
            </w:pPr>
            <w:r>
              <w:rPr>
                <w:rFonts w:ascii="Arial"/>
                <w:b/>
                <w:color w:val="BF382A"/>
                <w:spacing w:val="-2"/>
                <w:sz w:val="18"/>
              </w:rPr>
              <w:t>Critical</w:t>
            </w:r>
          </w:p>
        </w:tc>
        <w:tc>
          <w:tcPr>
            <w:tcW w:w="1400" w:type="dxa"/>
          </w:tcPr>
          <w:p>
            <w:pPr>
              <w:pStyle w:val="TableParagraph"/>
              <w:spacing w:before="118"/>
              <w:ind w:left="119"/>
              <w:rPr>
                <w:rFonts w:ascii="Arial"/>
                <w:b/>
                <w:sz w:val="18"/>
              </w:rPr>
            </w:pPr>
            <w:r>
              <w:rPr>
                <w:rFonts w:ascii="Arial"/>
                <w:b/>
                <w:color w:val="E67D21"/>
                <w:spacing w:val="-2"/>
                <w:sz w:val="18"/>
              </w:rPr>
              <w:t>Medium</w:t>
            </w:r>
          </w:p>
        </w:tc>
      </w:tr>
      <w:tr>
        <w:trPr>
          <w:trHeight w:val="619" w:hRule="atLeast"/>
        </w:trPr>
        <w:tc>
          <w:tcPr>
            <w:tcW w:w="1980" w:type="dxa"/>
            <w:shd w:val="clear" w:color="auto" w:fill="F1F1F1"/>
          </w:tcPr>
          <w:p>
            <w:pPr>
              <w:pStyle w:val="TableParagraph"/>
              <w:spacing w:before="117"/>
              <w:rPr>
                <w:rFonts w:ascii="Arial" w:hAnsi="Arial"/>
                <w:b/>
                <w:sz w:val="18"/>
              </w:rPr>
            </w:pPr>
            <w:r>
              <w:rPr>
                <w:rFonts w:ascii="Arial" w:hAnsi="Arial"/>
                <w:b/>
                <w:color w:val="1A1A2E"/>
                <w:sz w:val="18"/>
              </w:rPr>
              <w:t>M4 – </w:t>
            </w:r>
            <w:r>
              <w:rPr>
                <w:rFonts w:ascii="Arial" w:hAnsi="Arial"/>
                <w:b/>
                <w:color w:val="1A1A2E"/>
                <w:spacing w:val="-2"/>
                <w:sz w:val="18"/>
              </w:rPr>
              <w:t>Storage</w:t>
            </w:r>
          </w:p>
        </w:tc>
        <w:tc>
          <w:tcPr>
            <w:tcW w:w="4560" w:type="dxa"/>
            <w:shd w:val="clear" w:color="auto" w:fill="F1F1F1"/>
          </w:tcPr>
          <w:p>
            <w:pPr>
              <w:pStyle w:val="TableParagraph"/>
              <w:spacing w:before="117"/>
              <w:ind w:left="124" w:right="346"/>
              <w:rPr>
                <w:sz w:val="18"/>
              </w:rPr>
            </w:pPr>
            <w:r>
              <w:rPr>
                <w:color w:val="1A1A2E"/>
                <w:sz w:val="18"/>
              </w:rPr>
              <w:t>Memory</w:t>
            </w:r>
            <w:r>
              <w:rPr>
                <w:color w:val="1A1A2E"/>
                <w:spacing w:val="-7"/>
                <w:sz w:val="18"/>
              </w:rPr>
              <w:t> </w:t>
            </w:r>
            <w:r>
              <w:rPr>
                <w:color w:val="1A1A2E"/>
                <w:sz w:val="18"/>
              </w:rPr>
              <w:t>poisoning</w:t>
            </w:r>
            <w:r>
              <w:rPr>
                <w:color w:val="1A1A2E"/>
                <w:spacing w:val="-7"/>
                <w:sz w:val="18"/>
              </w:rPr>
              <w:t> </w:t>
            </w:r>
            <w:r>
              <w:rPr>
                <w:color w:val="1A1A2E"/>
                <w:sz w:val="18"/>
              </w:rPr>
              <w:t>–</w:t>
            </w:r>
            <w:r>
              <w:rPr>
                <w:color w:val="1A1A2E"/>
                <w:spacing w:val="-7"/>
                <w:sz w:val="18"/>
              </w:rPr>
              <w:t> </w:t>
            </w:r>
            <w:r>
              <w:rPr>
                <w:color w:val="1A1A2E"/>
                <w:sz w:val="18"/>
              </w:rPr>
              <w:t>adversarial</w:t>
            </w:r>
            <w:r>
              <w:rPr>
                <w:color w:val="1A1A2E"/>
                <w:spacing w:val="-7"/>
                <w:sz w:val="18"/>
              </w:rPr>
              <w:t> </w:t>
            </w:r>
            <w:r>
              <w:rPr>
                <w:color w:val="1A1A2E"/>
                <w:sz w:val="18"/>
              </w:rPr>
              <w:t>data</w:t>
            </w:r>
            <w:r>
              <w:rPr>
                <w:color w:val="1A1A2E"/>
                <w:spacing w:val="-7"/>
                <w:sz w:val="18"/>
              </w:rPr>
              <w:t> </w:t>
            </w:r>
            <w:r>
              <w:rPr>
                <w:color w:val="1A1A2E"/>
                <w:sz w:val="18"/>
              </w:rPr>
              <w:t>injected</w:t>
            </w:r>
            <w:r>
              <w:rPr>
                <w:color w:val="1A1A2E"/>
                <w:spacing w:val="-7"/>
                <w:sz w:val="18"/>
              </w:rPr>
              <w:t> </w:t>
            </w:r>
            <w:r>
              <w:rPr>
                <w:color w:val="1A1A2E"/>
                <w:sz w:val="18"/>
              </w:rPr>
              <w:t>into vector store corrupts future agent retrieval</w:t>
            </w:r>
          </w:p>
        </w:tc>
        <w:tc>
          <w:tcPr>
            <w:tcW w:w="1400" w:type="dxa"/>
            <w:shd w:val="clear" w:color="auto" w:fill="F1F1F1"/>
          </w:tcPr>
          <w:p>
            <w:pPr>
              <w:pStyle w:val="TableParagraph"/>
              <w:spacing w:before="117"/>
              <w:ind w:left="124"/>
              <w:rPr>
                <w:rFonts w:ascii="Arial"/>
                <w:b/>
                <w:sz w:val="18"/>
              </w:rPr>
            </w:pPr>
            <w:r>
              <w:rPr>
                <w:rFonts w:ascii="Arial"/>
                <w:b/>
                <w:color w:val="E67D21"/>
                <w:spacing w:val="-4"/>
                <w:sz w:val="18"/>
              </w:rPr>
              <w:t>High</w:t>
            </w:r>
          </w:p>
        </w:tc>
        <w:tc>
          <w:tcPr>
            <w:tcW w:w="1400" w:type="dxa"/>
            <w:shd w:val="clear" w:color="auto" w:fill="F1F1F1"/>
          </w:tcPr>
          <w:p>
            <w:pPr>
              <w:pStyle w:val="TableParagraph"/>
              <w:spacing w:before="117"/>
              <w:ind w:left="119"/>
              <w:rPr>
                <w:rFonts w:ascii="Arial"/>
                <w:b/>
                <w:sz w:val="18"/>
              </w:rPr>
            </w:pPr>
            <w:r>
              <w:rPr>
                <w:rFonts w:ascii="Arial"/>
                <w:b/>
                <w:color w:val="E67D21"/>
                <w:spacing w:val="-2"/>
                <w:sz w:val="18"/>
              </w:rPr>
              <w:t>Medium</w:t>
            </w:r>
          </w:p>
        </w:tc>
      </w:tr>
      <w:tr>
        <w:trPr>
          <w:trHeight w:val="620" w:hRule="atLeast"/>
        </w:trPr>
        <w:tc>
          <w:tcPr>
            <w:tcW w:w="1980" w:type="dxa"/>
          </w:tcPr>
          <w:p>
            <w:pPr>
              <w:pStyle w:val="TableParagraph"/>
              <w:spacing w:before="116"/>
              <w:rPr>
                <w:rFonts w:ascii="Arial" w:hAnsi="Arial"/>
                <w:b/>
                <w:sz w:val="18"/>
              </w:rPr>
            </w:pPr>
            <w:r>
              <w:rPr>
                <w:rFonts w:ascii="Arial" w:hAnsi="Arial"/>
                <w:b/>
                <w:color w:val="1A1A2E"/>
                <w:sz w:val="18"/>
              </w:rPr>
              <w:t>M5 – </w:t>
            </w:r>
            <w:r>
              <w:rPr>
                <w:rFonts w:ascii="Arial" w:hAnsi="Arial"/>
                <w:b/>
                <w:color w:val="1A1A2E"/>
                <w:spacing w:val="-2"/>
                <w:sz w:val="18"/>
              </w:rPr>
              <w:t>Trust</w:t>
            </w:r>
          </w:p>
        </w:tc>
        <w:tc>
          <w:tcPr>
            <w:tcW w:w="4560" w:type="dxa"/>
          </w:tcPr>
          <w:p>
            <w:pPr>
              <w:pStyle w:val="TableParagraph"/>
              <w:spacing w:before="116"/>
              <w:ind w:left="124" w:right="346"/>
              <w:rPr>
                <w:sz w:val="18"/>
              </w:rPr>
            </w:pPr>
            <w:r>
              <w:rPr>
                <w:color w:val="1A1A2E"/>
                <w:sz w:val="18"/>
              </w:rPr>
              <w:t>Trust</w:t>
            </w:r>
            <w:r>
              <w:rPr>
                <w:color w:val="1A1A2E"/>
                <w:spacing w:val="-9"/>
                <w:sz w:val="18"/>
              </w:rPr>
              <w:t> </w:t>
            </w:r>
            <w:r>
              <w:rPr>
                <w:color w:val="1A1A2E"/>
                <w:sz w:val="18"/>
              </w:rPr>
              <w:t>escalation</w:t>
            </w:r>
            <w:r>
              <w:rPr>
                <w:color w:val="1A1A2E"/>
                <w:spacing w:val="-9"/>
                <w:sz w:val="18"/>
              </w:rPr>
              <w:t> </w:t>
            </w:r>
            <w:r>
              <w:rPr>
                <w:color w:val="1A1A2E"/>
                <w:sz w:val="18"/>
              </w:rPr>
              <w:t>–</w:t>
            </w:r>
            <w:r>
              <w:rPr>
                <w:color w:val="1A1A2E"/>
                <w:spacing w:val="-9"/>
                <w:sz w:val="18"/>
              </w:rPr>
              <w:t> </w:t>
            </w:r>
            <w:r>
              <w:rPr>
                <w:color w:val="1A1A2E"/>
                <w:sz w:val="18"/>
              </w:rPr>
              <w:t>agent</w:t>
            </w:r>
            <w:r>
              <w:rPr>
                <w:color w:val="1A1A2E"/>
                <w:spacing w:val="-9"/>
                <w:sz w:val="18"/>
              </w:rPr>
              <w:t> </w:t>
            </w:r>
            <w:r>
              <w:rPr>
                <w:color w:val="1A1A2E"/>
                <w:sz w:val="18"/>
              </w:rPr>
              <w:t>granted</w:t>
            </w:r>
            <w:r>
              <w:rPr>
                <w:color w:val="1A1A2E"/>
                <w:spacing w:val="-9"/>
                <w:sz w:val="18"/>
              </w:rPr>
              <w:t> </w:t>
            </w:r>
            <w:r>
              <w:rPr>
                <w:color w:val="1A1A2E"/>
                <w:sz w:val="18"/>
              </w:rPr>
              <w:t>unintended permissions through chained tool calls</w:t>
            </w:r>
          </w:p>
        </w:tc>
        <w:tc>
          <w:tcPr>
            <w:tcW w:w="1400" w:type="dxa"/>
          </w:tcPr>
          <w:p>
            <w:pPr>
              <w:pStyle w:val="TableParagraph"/>
              <w:spacing w:before="116"/>
              <w:ind w:left="124"/>
              <w:rPr>
                <w:rFonts w:ascii="Arial"/>
                <w:b/>
                <w:sz w:val="18"/>
              </w:rPr>
            </w:pPr>
            <w:r>
              <w:rPr>
                <w:rFonts w:ascii="Arial"/>
                <w:b/>
                <w:color w:val="E67D21"/>
                <w:spacing w:val="-4"/>
                <w:sz w:val="18"/>
              </w:rPr>
              <w:t>High</w:t>
            </w:r>
          </w:p>
        </w:tc>
        <w:tc>
          <w:tcPr>
            <w:tcW w:w="1400" w:type="dxa"/>
          </w:tcPr>
          <w:p>
            <w:pPr>
              <w:pStyle w:val="TableParagraph"/>
              <w:spacing w:before="116"/>
              <w:ind w:left="119"/>
              <w:rPr>
                <w:rFonts w:ascii="Arial"/>
                <w:b/>
                <w:sz w:val="18"/>
              </w:rPr>
            </w:pPr>
            <w:r>
              <w:rPr>
                <w:rFonts w:ascii="Arial"/>
                <w:b/>
                <w:color w:val="BF382A"/>
                <w:spacing w:val="-4"/>
                <w:sz w:val="18"/>
              </w:rPr>
              <w:t>High</w:t>
            </w:r>
          </w:p>
        </w:tc>
      </w:tr>
      <w:tr>
        <w:trPr>
          <w:trHeight w:val="619" w:hRule="atLeast"/>
        </w:trPr>
        <w:tc>
          <w:tcPr>
            <w:tcW w:w="1980" w:type="dxa"/>
            <w:shd w:val="clear" w:color="auto" w:fill="F1F1F1"/>
          </w:tcPr>
          <w:p>
            <w:pPr>
              <w:pStyle w:val="TableParagraph"/>
              <w:spacing w:before="115"/>
              <w:rPr>
                <w:rFonts w:ascii="Arial" w:hAnsi="Arial"/>
                <w:b/>
                <w:sz w:val="18"/>
              </w:rPr>
            </w:pPr>
            <w:r>
              <w:rPr>
                <w:rFonts w:ascii="Arial" w:hAnsi="Arial"/>
                <w:b/>
                <w:color w:val="1A1A2E"/>
                <w:sz w:val="18"/>
              </w:rPr>
              <w:t>M6 – </w:t>
            </w:r>
            <w:r>
              <w:rPr>
                <w:rFonts w:ascii="Arial" w:hAnsi="Arial"/>
                <w:b/>
                <w:color w:val="1A1A2E"/>
                <w:spacing w:val="-2"/>
                <w:sz w:val="18"/>
              </w:rPr>
              <w:t>Reasoning</w:t>
            </w:r>
          </w:p>
        </w:tc>
        <w:tc>
          <w:tcPr>
            <w:tcW w:w="4560" w:type="dxa"/>
            <w:shd w:val="clear" w:color="auto" w:fill="F1F1F1"/>
          </w:tcPr>
          <w:p>
            <w:pPr>
              <w:pStyle w:val="TableParagraph"/>
              <w:spacing w:before="115"/>
              <w:ind w:left="124" w:right="183"/>
              <w:rPr>
                <w:sz w:val="18"/>
              </w:rPr>
            </w:pPr>
            <w:r>
              <w:rPr>
                <w:color w:val="1A1A2E"/>
                <w:sz w:val="18"/>
              </w:rPr>
              <w:t>Reasoning</w:t>
            </w:r>
            <w:r>
              <w:rPr>
                <w:color w:val="1A1A2E"/>
                <w:spacing w:val="-10"/>
                <w:sz w:val="18"/>
              </w:rPr>
              <w:t> </w:t>
            </w:r>
            <w:r>
              <w:rPr>
                <w:color w:val="1A1A2E"/>
                <w:sz w:val="18"/>
              </w:rPr>
              <w:t>manipulation</w:t>
            </w:r>
            <w:r>
              <w:rPr>
                <w:color w:val="1A1A2E"/>
                <w:spacing w:val="-10"/>
                <w:sz w:val="18"/>
              </w:rPr>
              <w:t> </w:t>
            </w:r>
            <w:r>
              <w:rPr>
                <w:color w:val="1A1A2E"/>
                <w:sz w:val="18"/>
              </w:rPr>
              <w:t>–</w:t>
            </w:r>
            <w:r>
              <w:rPr>
                <w:color w:val="1A1A2E"/>
                <w:spacing w:val="-10"/>
                <w:sz w:val="18"/>
              </w:rPr>
              <w:t> </w:t>
            </w:r>
            <w:r>
              <w:rPr>
                <w:color w:val="1A1A2E"/>
                <w:sz w:val="18"/>
              </w:rPr>
              <w:t>chain-of-thought</w:t>
            </w:r>
            <w:r>
              <w:rPr>
                <w:color w:val="1A1A2E"/>
                <w:spacing w:val="-10"/>
                <w:sz w:val="18"/>
              </w:rPr>
              <w:t> </w:t>
            </w:r>
            <w:r>
              <w:rPr>
                <w:color w:val="1A1A2E"/>
                <w:sz w:val="18"/>
              </w:rPr>
              <w:t>hijacked to bypass guardrails or safety checks</w:t>
            </w:r>
          </w:p>
        </w:tc>
        <w:tc>
          <w:tcPr>
            <w:tcW w:w="1400" w:type="dxa"/>
            <w:shd w:val="clear" w:color="auto" w:fill="F1F1F1"/>
          </w:tcPr>
          <w:p>
            <w:pPr>
              <w:pStyle w:val="TableParagraph"/>
              <w:spacing w:before="115"/>
              <w:ind w:left="124"/>
              <w:rPr>
                <w:rFonts w:ascii="Arial"/>
                <w:b/>
                <w:sz w:val="18"/>
              </w:rPr>
            </w:pPr>
            <w:r>
              <w:rPr>
                <w:rFonts w:ascii="Arial"/>
                <w:b/>
                <w:color w:val="BF382A"/>
                <w:spacing w:val="-2"/>
                <w:sz w:val="18"/>
              </w:rPr>
              <w:t>Critical</w:t>
            </w:r>
          </w:p>
        </w:tc>
        <w:tc>
          <w:tcPr>
            <w:tcW w:w="1400" w:type="dxa"/>
            <w:shd w:val="clear" w:color="auto" w:fill="F1F1F1"/>
          </w:tcPr>
          <w:p>
            <w:pPr>
              <w:pStyle w:val="TableParagraph"/>
              <w:spacing w:before="115"/>
              <w:ind w:left="119"/>
              <w:rPr>
                <w:rFonts w:ascii="Arial"/>
                <w:b/>
                <w:sz w:val="18"/>
              </w:rPr>
            </w:pPr>
            <w:r>
              <w:rPr>
                <w:rFonts w:ascii="Arial"/>
                <w:b/>
                <w:color w:val="26AE60"/>
                <w:spacing w:val="-5"/>
                <w:sz w:val="18"/>
              </w:rPr>
              <w:t>Low</w:t>
            </w:r>
          </w:p>
        </w:tc>
      </w:tr>
      <w:tr>
        <w:trPr>
          <w:trHeight w:val="620" w:hRule="atLeast"/>
        </w:trPr>
        <w:tc>
          <w:tcPr>
            <w:tcW w:w="1980" w:type="dxa"/>
          </w:tcPr>
          <w:p>
            <w:pPr>
              <w:pStyle w:val="TableParagraph"/>
              <w:rPr>
                <w:rFonts w:ascii="Arial" w:hAnsi="Arial"/>
                <w:b/>
                <w:sz w:val="18"/>
              </w:rPr>
            </w:pPr>
            <w:r>
              <w:rPr>
                <w:rFonts w:ascii="Arial" w:hAnsi="Arial"/>
                <w:b/>
                <w:color w:val="1A1A2E"/>
                <w:sz w:val="18"/>
              </w:rPr>
              <w:t>M7 – </w:t>
            </w:r>
            <w:r>
              <w:rPr>
                <w:rFonts w:ascii="Arial" w:hAnsi="Arial"/>
                <w:b/>
                <w:color w:val="1A1A2E"/>
                <w:spacing w:val="-2"/>
                <w:sz w:val="18"/>
              </w:rPr>
              <w:t>Output</w:t>
            </w:r>
          </w:p>
        </w:tc>
        <w:tc>
          <w:tcPr>
            <w:tcW w:w="4560" w:type="dxa"/>
          </w:tcPr>
          <w:p>
            <w:pPr>
              <w:pStyle w:val="TableParagraph"/>
              <w:ind w:left="124" w:right="183"/>
              <w:rPr>
                <w:sz w:val="18"/>
              </w:rPr>
            </w:pPr>
            <w:r>
              <w:rPr>
                <w:color w:val="1A1A2E"/>
                <w:sz w:val="18"/>
              </w:rPr>
              <w:t>Exfiltration via output – sensitive data extracted through</w:t>
            </w:r>
            <w:r>
              <w:rPr>
                <w:color w:val="1A1A2E"/>
                <w:spacing w:val="-8"/>
                <w:sz w:val="18"/>
              </w:rPr>
              <w:t> </w:t>
            </w:r>
            <w:r>
              <w:rPr>
                <w:color w:val="1A1A2E"/>
                <w:sz w:val="18"/>
              </w:rPr>
              <w:t>agent-generated</w:t>
            </w:r>
            <w:r>
              <w:rPr>
                <w:color w:val="1A1A2E"/>
                <w:spacing w:val="-8"/>
                <w:sz w:val="18"/>
              </w:rPr>
              <w:t> </w:t>
            </w:r>
            <w:r>
              <w:rPr>
                <w:color w:val="1A1A2E"/>
                <w:sz w:val="18"/>
              </w:rPr>
              <w:t>artifacts</w:t>
            </w:r>
            <w:r>
              <w:rPr>
                <w:color w:val="1A1A2E"/>
                <w:spacing w:val="-8"/>
                <w:sz w:val="18"/>
              </w:rPr>
              <w:t> </w:t>
            </w:r>
            <w:r>
              <w:rPr>
                <w:color w:val="1A1A2E"/>
                <w:sz w:val="18"/>
              </w:rPr>
              <w:t>or</w:t>
            </w:r>
            <w:r>
              <w:rPr>
                <w:color w:val="1A1A2E"/>
                <w:spacing w:val="-8"/>
                <w:sz w:val="18"/>
              </w:rPr>
              <w:t> </w:t>
            </w:r>
            <w:r>
              <w:rPr>
                <w:color w:val="1A1A2E"/>
                <w:sz w:val="18"/>
              </w:rPr>
              <w:t>API</w:t>
            </w:r>
            <w:r>
              <w:rPr>
                <w:color w:val="1A1A2E"/>
                <w:spacing w:val="-8"/>
                <w:sz w:val="18"/>
              </w:rPr>
              <w:t> </w:t>
            </w:r>
            <w:r>
              <w:rPr>
                <w:color w:val="1A1A2E"/>
                <w:sz w:val="18"/>
              </w:rPr>
              <w:t>responses</w:t>
            </w:r>
          </w:p>
        </w:tc>
        <w:tc>
          <w:tcPr>
            <w:tcW w:w="1400" w:type="dxa"/>
          </w:tcPr>
          <w:p>
            <w:pPr>
              <w:pStyle w:val="TableParagraph"/>
              <w:ind w:left="124"/>
              <w:rPr>
                <w:rFonts w:ascii="Arial"/>
                <w:b/>
                <w:sz w:val="18"/>
              </w:rPr>
            </w:pPr>
            <w:r>
              <w:rPr>
                <w:rFonts w:ascii="Arial"/>
                <w:b/>
                <w:color w:val="E67D21"/>
                <w:spacing w:val="-4"/>
                <w:sz w:val="18"/>
              </w:rPr>
              <w:t>High</w:t>
            </w:r>
          </w:p>
        </w:tc>
        <w:tc>
          <w:tcPr>
            <w:tcW w:w="1400" w:type="dxa"/>
          </w:tcPr>
          <w:p>
            <w:pPr>
              <w:pStyle w:val="TableParagraph"/>
              <w:ind w:left="119"/>
              <w:rPr>
                <w:rFonts w:ascii="Arial"/>
                <w:b/>
                <w:sz w:val="18"/>
              </w:rPr>
            </w:pPr>
            <w:r>
              <w:rPr>
                <w:rFonts w:ascii="Arial"/>
                <w:b/>
                <w:color w:val="E67D21"/>
                <w:spacing w:val="-2"/>
                <w:sz w:val="18"/>
              </w:rPr>
              <w:t>Medium</w:t>
            </w:r>
          </w:p>
        </w:tc>
      </w:tr>
    </w:tbl>
    <w:p>
      <w:pPr>
        <w:pStyle w:val="BodyText"/>
      </w:pPr>
    </w:p>
    <w:p>
      <w:pPr>
        <w:pStyle w:val="BodyText"/>
        <w:spacing w:before="247"/>
      </w:pPr>
    </w:p>
    <w:p>
      <w:pPr>
        <w:pStyle w:val="Heading2"/>
        <w:numPr>
          <w:ilvl w:val="1"/>
          <w:numId w:val="1"/>
        </w:numPr>
        <w:tabs>
          <w:tab w:pos="824" w:val="left" w:leader="none"/>
        </w:tabs>
        <w:spacing w:line="240" w:lineRule="auto" w:before="0" w:after="0"/>
        <w:ind w:left="824" w:right="0" w:hanging="464"/>
        <w:jc w:val="left"/>
      </w:pPr>
      <w:bookmarkStart w:name="4.1 Critical Threat Narratives " w:id="6"/>
      <w:bookmarkEnd w:id="6"/>
      <w:r>
        <w:rPr>
          <w:b w:val="0"/>
        </w:rPr>
      </w:r>
      <w:r>
        <w:rPr>
          <w:color w:val="2B3D4F"/>
        </w:rPr>
        <w:t>Critical</w:t>
      </w:r>
      <w:r>
        <w:rPr>
          <w:color w:val="2B3D4F"/>
          <w:spacing w:val="-7"/>
        </w:rPr>
        <w:t> </w:t>
      </w:r>
      <w:r>
        <w:rPr>
          <w:color w:val="2B3D4F"/>
        </w:rPr>
        <w:t>Threat</w:t>
      </w:r>
      <w:r>
        <w:rPr>
          <w:color w:val="2B3D4F"/>
          <w:spacing w:val="-7"/>
        </w:rPr>
        <w:t> </w:t>
      </w:r>
      <w:r>
        <w:rPr>
          <w:color w:val="2B3D4F"/>
          <w:spacing w:val="-2"/>
        </w:rPr>
        <w:t>Narratives</w:t>
      </w:r>
    </w:p>
    <w:p>
      <w:pPr>
        <w:pStyle w:val="Heading3"/>
        <w:spacing w:before="200"/>
        <w:jc w:val="both"/>
      </w:pPr>
      <w:r>
        <w:rPr>
          <w:color w:val="BF382A"/>
        </w:rPr>
        <w:t>M1 – Mission Layer: Prompt Injection </w:t>
      </w:r>
      <w:r>
        <w:rPr>
          <w:color w:val="BF382A"/>
          <w:spacing w:val="-2"/>
        </w:rPr>
        <w:t>Attack</w:t>
      </w:r>
    </w:p>
    <w:p>
      <w:pPr>
        <w:pStyle w:val="BodyText"/>
        <w:spacing w:before="80"/>
        <w:ind w:left="360" w:right="385"/>
      </w:pPr>
      <w:r>
        <w:rPr/>
        <w:t>An attacker embeds adversarial instructions within content retrieved by the agent (e.g., a malicious webpage, email, or document). When the orchestrator sends this content to the LLM for</w:t>
      </w:r>
      <w:r>
        <w:rPr>
          <w:spacing w:val="-4"/>
        </w:rPr>
        <w:t> </w:t>
      </w:r>
      <w:r>
        <w:rPr/>
        <w:t>processing,</w:t>
      </w:r>
      <w:r>
        <w:rPr>
          <w:spacing w:val="-4"/>
        </w:rPr>
        <w:t> </w:t>
      </w:r>
      <w:r>
        <w:rPr/>
        <w:t>the</w:t>
      </w:r>
      <w:r>
        <w:rPr>
          <w:spacing w:val="-4"/>
        </w:rPr>
        <w:t> </w:t>
      </w:r>
      <w:r>
        <w:rPr/>
        <w:t>injected</w:t>
      </w:r>
      <w:r>
        <w:rPr>
          <w:spacing w:val="-4"/>
        </w:rPr>
        <w:t> </w:t>
      </w:r>
      <w:r>
        <w:rPr/>
        <w:t>instructions</w:t>
      </w:r>
      <w:r>
        <w:rPr>
          <w:spacing w:val="-4"/>
        </w:rPr>
        <w:t> </w:t>
      </w:r>
      <w:r>
        <w:rPr/>
        <w:t>override</w:t>
      </w:r>
      <w:r>
        <w:rPr>
          <w:spacing w:val="-4"/>
        </w:rPr>
        <w:t> </w:t>
      </w:r>
      <w:r>
        <w:rPr/>
        <w:t>the</w:t>
      </w:r>
      <w:r>
        <w:rPr>
          <w:spacing w:val="-4"/>
        </w:rPr>
        <w:t> </w:t>
      </w:r>
      <w:r>
        <w:rPr/>
        <w:t>original</w:t>
      </w:r>
      <w:r>
        <w:rPr>
          <w:spacing w:val="-4"/>
        </w:rPr>
        <w:t> </w:t>
      </w:r>
      <w:r>
        <w:rPr/>
        <w:t>user</w:t>
      </w:r>
      <w:r>
        <w:rPr>
          <w:spacing w:val="-4"/>
        </w:rPr>
        <w:t> </w:t>
      </w:r>
      <w:r>
        <w:rPr/>
        <w:t>task.</w:t>
      </w:r>
      <w:r>
        <w:rPr>
          <w:spacing w:val="-4"/>
        </w:rPr>
        <w:t> </w:t>
      </w:r>
      <w:r>
        <w:rPr/>
        <w:t>The</w:t>
      </w:r>
      <w:r>
        <w:rPr>
          <w:spacing w:val="-4"/>
        </w:rPr>
        <w:t> </w:t>
      </w:r>
      <w:r>
        <w:rPr/>
        <w:t>agent</w:t>
      </w:r>
      <w:r>
        <w:rPr>
          <w:spacing w:val="-4"/>
        </w:rPr>
        <w:t> </w:t>
      </w:r>
      <w:r>
        <w:rPr/>
        <w:t>then</w:t>
      </w:r>
      <w:r>
        <w:rPr>
          <w:spacing w:val="-4"/>
        </w:rPr>
        <w:t> </w:t>
      </w:r>
      <w:r>
        <w:rPr/>
        <w:t>executes the attacker's objective — potentially exfiltrating data, modifying files, or sending unauthorized messages — while appearing to complete the legitimate task.</w:t>
      </w:r>
    </w:p>
    <w:p>
      <w:pPr>
        <w:pStyle w:val="BodyText"/>
      </w:pPr>
    </w:p>
    <w:p>
      <w:pPr>
        <w:pStyle w:val="BodyText"/>
        <w:spacing w:before="47"/>
      </w:pPr>
    </w:p>
    <w:p>
      <w:pPr>
        <w:pStyle w:val="Heading3"/>
      </w:pPr>
      <w:r>
        <w:rPr>
          <w:color w:val="BF382A"/>
        </w:rPr>
        <w:t>M3 – Execution Layer: Sandbox Escape via Code </w:t>
      </w:r>
      <w:r>
        <w:rPr>
          <w:color w:val="BF382A"/>
          <w:spacing w:val="-2"/>
        </w:rPr>
        <w:t>Generation</w:t>
      </w:r>
    </w:p>
    <w:p>
      <w:pPr>
        <w:pStyle w:val="BodyText"/>
        <w:spacing w:before="80"/>
        <w:ind w:left="360" w:right="385"/>
      </w:pPr>
      <w:r>
        <w:rPr/>
        <w:t>When an agent generates and executes code (e.g., Python scripts for data analysis), overly permissive sandbox configurations can allow the generated code to access the host filesystem, environment variables containing secrets, or network resources outside intended scope. A sophisticated</w:t>
      </w:r>
      <w:r>
        <w:rPr>
          <w:spacing w:val="-5"/>
        </w:rPr>
        <w:t> </w:t>
      </w:r>
      <w:r>
        <w:rPr/>
        <w:t>prompt</w:t>
      </w:r>
      <w:r>
        <w:rPr>
          <w:spacing w:val="-5"/>
        </w:rPr>
        <w:t> </w:t>
      </w:r>
      <w:r>
        <w:rPr/>
        <w:t>injection</w:t>
      </w:r>
      <w:r>
        <w:rPr>
          <w:spacing w:val="-5"/>
        </w:rPr>
        <w:t> </w:t>
      </w:r>
      <w:r>
        <w:rPr/>
        <w:t>can</w:t>
      </w:r>
      <w:r>
        <w:rPr>
          <w:spacing w:val="-5"/>
        </w:rPr>
        <w:t> </w:t>
      </w:r>
      <w:r>
        <w:rPr/>
        <w:t>deliberately</w:t>
      </w:r>
      <w:r>
        <w:rPr>
          <w:spacing w:val="-5"/>
        </w:rPr>
        <w:t> </w:t>
      </w:r>
      <w:r>
        <w:rPr/>
        <w:t>craft</w:t>
      </w:r>
      <w:r>
        <w:rPr>
          <w:spacing w:val="-5"/>
        </w:rPr>
        <w:t> </w:t>
      </w:r>
      <w:r>
        <w:rPr/>
        <w:t>code</w:t>
      </w:r>
      <w:r>
        <w:rPr>
          <w:spacing w:val="-5"/>
        </w:rPr>
        <w:t> </w:t>
      </w:r>
      <w:r>
        <w:rPr/>
        <w:t>designed</w:t>
      </w:r>
      <w:r>
        <w:rPr>
          <w:spacing w:val="-5"/>
        </w:rPr>
        <w:t> </w:t>
      </w:r>
      <w:r>
        <w:rPr/>
        <w:t>to</w:t>
      </w:r>
      <w:r>
        <w:rPr>
          <w:spacing w:val="-5"/>
        </w:rPr>
        <w:t> </w:t>
      </w:r>
      <w:r>
        <w:rPr/>
        <w:t>exploit</w:t>
      </w:r>
      <w:r>
        <w:rPr>
          <w:spacing w:val="-5"/>
        </w:rPr>
        <w:t> </w:t>
      </w:r>
      <w:r>
        <w:rPr/>
        <w:t>these</w:t>
      </w:r>
      <w:r>
        <w:rPr>
          <w:spacing w:val="-5"/>
        </w:rPr>
        <w:t> </w:t>
      </w:r>
      <w:r>
        <w:rPr/>
        <w:t>permissions.</w:t>
      </w:r>
    </w:p>
    <w:p>
      <w:pPr>
        <w:pStyle w:val="BodyText"/>
        <w:spacing w:after="0"/>
        <w:sectPr>
          <w:pgSz w:w="12240" w:h="15840"/>
          <w:pgMar w:header="714" w:footer="660" w:top="900" w:bottom="860" w:left="1080" w:right="1080"/>
        </w:sectPr>
      </w:pPr>
    </w:p>
    <w:p>
      <w:pPr>
        <w:pStyle w:val="BodyText"/>
        <w:spacing w:before="249"/>
        <w:rPr>
          <w:sz w:val="24"/>
        </w:rPr>
      </w:pPr>
    </w:p>
    <w:p>
      <w:pPr>
        <w:pStyle w:val="Heading3"/>
      </w:pPr>
      <w:r>
        <w:rPr>
          <w:color w:val="BF382A"/>
        </w:rPr>
        <w:t>M4 – Storage Layer: Memory </w:t>
      </w:r>
      <w:r>
        <w:rPr>
          <w:color w:val="BF382A"/>
          <w:spacing w:val="-2"/>
        </w:rPr>
        <w:t>Poisoning</w:t>
      </w:r>
    </w:p>
    <w:p>
      <w:pPr>
        <w:pStyle w:val="BodyText"/>
        <w:spacing w:before="80"/>
        <w:ind w:left="360" w:right="385"/>
      </w:pPr>
      <w:r>
        <w:rPr/>
        <w:t>In RAG-augmented agentic systems, an adversary can inject carefully crafted documents or data into the vector store. Future agent queries retrieve these poisoned embeddings, causing the</w:t>
      </w:r>
      <w:r>
        <w:rPr>
          <w:spacing w:val="-4"/>
        </w:rPr>
        <w:t> </w:t>
      </w:r>
      <w:r>
        <w:rPr/>
        <w:t>LLM</w:t>
      </w:r>
      <w:r>
        <w:rPr>
          <w:spacing w:val="-4"/>
        </w:rPr>
        <w:t> </w:t>
      </w:r>
      <w:r>
        <w:rPr/>
        <w:t>to</w:t>
      </w:r>
      <w:r>
        <w:rPr>
          <w:spacing w:val="-4"/>
        </w:rPr>
        <w:t> </w:t>
      </w:r>
      <w:r>
        <w:rPr/>
        <w:t>incorporate</w:t>
      </w:r>
      <w:r>
        <w:rPr>
          <w:spacing w:val="-4"/>
        </w:rPr>
        <w:t> </w:t>
      </w:r>
      <w:r>
        <w:rPr/>
        <w:t>false</w:t>
      </w:r>
      <w:r>
        <w:rPr>
          <w:spacing w:val="-4"/>
        </w:rPr>
        <w:t> </w:t>
      </w:r>
      <w:r>
        <w:rPr/>
        <w:t>context</w:t>
      </w:r>
      <w:r>
        <w:rPr>
          <w:spacing w:val="-4"/>
        </w:rPr>
        <w:t> </w:t>
      </w:r>
      <w:r>
        <w:rPr/>
        <w:t>into</w:t>
      </w:r>
      <w:r>
        <w:rPr>
          <w:spacing w:val="-4"/>
        </w:rPr>
        <w:t> </w:t>
      </w:r>
      <w:r>
        <w:rPr/>
        <w:t>its</w:t>
      </w:r>
      <w:r>
        <w:rPr>
          <w:spacing w:val="-4"/>
        </w:rPr>
        <w:t> </w:t>
      </w:r>
      <w:r>
        <w:rPr/>
        <w:t>reasoning</w:t>
      </w:r>
      <w:r>
        <w:rPr>
          <w:spacing w:val="-4"/>
        </w:rPr>
        <w:t> </w:t>
      </w:r>
      <w:r>
        <w:rPr/>
        <w:t>—</w:t>
      </w:r>
      <w:r>
        <w:rPr>
          <w:spacing w:val="-4"/>
        </w:rPr>
        <w:t> </w:t>
      </w:r>
      <w:r>
        <w:rPr/>
        <w:t>altering</w:t>
      </w:r>
      <w:r>
        <w:rPr>
          <w:spacing w:val="-4"/>
        </w:rPr>
        <w:t> </w:t>
      </w:r>
      <w:r>
        <w:rPr/>
        <w:t>decisions,</w:t>
      </w:r>
      <w:r>
        <w:rPr>
          <w:spacing w:val="-4"/>
        </w:rPr>
        <w:t> </w:t>
      </w:r>
      <w:r>
        <w:rPr/>
        <w:t>bypassing</w:t>
      </w:r>
      <w:r>
        <w:rPr>
          <w:spacing w:val="-4"/>
        </w:rPr>
        <w:t> </w:t>
      </w:r>
      <w:r>
        <w:rPr/>
        <w:t>policies, or leaking sensitive information retrieved alongside poisoned content.</w:t>
      </w:r>
    </w:p>
    <w:p>
      <w:pPr>
        <w:pStyle w:val="BodyText"/>
        <w:spacing w:after="0"/>
        <w:sectPr>
          <w:pgSz w:w="12240" w:h="15840"/>
          <w:pgMar w:header="714" w:footer="660" w:top="900" w:bottom="860" w:left="1080" w:right="1080"/>
        </w:sectPr>
      </w:pPr>
    </w:p>
    <w:p>
      <w:pPr>
        <w:pStyle w:val="BodyText"/>
        <w:spacing w:before="111"/>
        <w:rPr>
          <w:sz w:val="36"/>
        </w:rPr>
      </w:pPr>
    </w:p>
    <w:p>
      <w:pPr>
        <w:pStyle w:val="Heading1"/>
        <w:numPr>
          <w:ilvl w:val="0"/>
          <w:numId w:val="1"/>
        </w:numPr>
        <w:tabs>
          <w:tab w:pos="760" w:val="left" w:leader="none"/>
        </w:tabs>
        <w:spacing w:line="240" w:lineRule="auto" w:before="0" w:after="0"/>
        <w:ind w:left="760" w:right="0" w:hanging="400"/>
        <w:jc w:val="left"/>
      </w:pPr>
      <w:bookmarkStart w:name="5. OWASP Agentic Top 10 &amp; MITRE ATLAS Ma" w:id="7"/>
      <w:bookmarkEnd w:id="7"/>
      <w:r>
        <w:rPr>
          <w:b w:val="0"/>
        </w:rPr>
      </w:r>
      <w:r>
        <w:rPr>
          <w:color w:val="1A1A2E"/>
        </w:rPr>
        <w:t>OWASP</w:t>
      </w:r>
      <w:r>
        <w:rPr>
          <w:color w:val="1A1A2E"/>
          <w:spacing w:val="-11"/>
        </w:rPr>
        <w:t> </w:t>
      </w:r>
      <w:r>
        <w:rPr>
          <w:color w:val="1A1A2E"/>
        </w:rPr>
        <w:t>Agentic</w:t>
      </w:r>
      <w:r>
        <w:rPr>
          <w:color w:val="1A1A2E"/>
          <w:spacing w:val="-11"/>
        </w:rPr>
        <w:t> </w:t>
      </w:r>
      <w:r>
        <w:rPr>
          <w:color w:val="1A1A2E"/>
        </w:rPr>
        <w:t>Top</w:t>
      </w:r>
      <w:r>
        <w:rPr>
          <w:color w:val="1A1A2E"/>
          <w:spacing w:val="-10"/>
        </w:rPr>
        <w:t> </w:t>
      </w:r>
      <w:r>
        <w:rPr>
          <w:color w:val="1A1A2E"/>
        </w:rPr>
        <w:t>10</w:t>
      </w:r>
      <w:r>
        <w:rPr>
          <w:color w:val="1A1A2E"/>
          <w:spacing w:val="-11"/>
        </w:rPr>
        <w:t> </w:t>
      </w:r>
      <w:r>
        <w:rPr>
          <w:color w:val="1A1A2E"/>
        </w:rPr>
        <w:t>&amp;</w:t>
      </w:r>
      <w:r>
        <w:rPr>
          <w:color w:val="1A1A2E"/>
          <w:spacing w:val="-10"/>
        </w:rPr>
        <w:t> </w:t>
      </w:r>
      <w:r>
        <w:rPr>
          <w:color w:val="1A1A2E"/>
        </w:rPr>
        <w:t>MITRE</w:t>
      </w:r>
      <w:r>
        <w:rPr>
          <w:color w:val="1A1A2E"/>
          <w:spacing w:val="-11"/>
        </w:rPr>
        <w:t> </w:t>
      </w:r>
      <w:r>
        <w:rPr>
          <w:color w:val="1A1A2E"/>
        </w:rPr>
        <w:t>ATLAS</w:t>
      </w:r>
      <w:r>
        <w:rPr>
          <w:color w:val="1A1A2E"/>
          <w:spacing w:val="-10"/>
        </w:rPr>
        <w:t> </w:t>
      </w:r>
      <w:r>
        <w:rPr>
          <w:color w:val="1A1A2E"/>
          <w:spacing w:val="-2"/>
        </w:rPr>
        <w:t>Mapping</w:t>
      </w:r>
    </w:p>
    <w:p>
      <w:pPr>
        <w:pStyle w:val="BodyText"/>
        <w:spacing w:before="222"/>
        <w:rPr>
          <w:rFonts w:ascii="Arial"/>
          <w:b/>
          <w:sz w:val="20"/>
        </w:rPr>
      </w:pPr>
      <w:r>
        <w:rPr>
          <w:rFonts w:ascii="Arial"/>
          <w:b/>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302313</wp:posOffset>
                </wp:positionV>
                <wp:extent cx="59436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804249pt;width:468pt;height:.1pt;mso-position-horizontal-relative:page;mso-position-vertical-relative:paragraph;z-index:-15726080;mso-wrap-distance-left:0;mso-wrap-distance-right:0" id="docshape8" coordorigin="1440,476" coordsize="9360,0" path="m1440,476l10800,476e" filled="false" stroked="true" strokeweight="1.0pt" strokecolor="#bf382a">
                <v:path arrowok="t"/>
                <v:stroke dashstyle="solid"/>
                <w10:wrap type="topAndBottom"/>
              </v:shape>
            </w:pict>
          </mc:Fallback>
        </mc:AlternateContent>
      </w:r>
    </w:p>
    <w:p>
      <w:pPr>
        <w:pStyle w:val="BodyText"/>
        <w:spacing w:before="197"/>
        <w:ind w:left="360" w:right="385"/>
      </w:pPr>
      <w:r>
        <w:rPr/>
        <w:t>The</w:t>
      </w:r>
      <w:r>
        <w:rPr>
          <w:spacing w:val="-7"/>
        </w:rPr>
        <w:t> </w:t>
      </w:r>
      <w:r>
        <w:rPr/>
        <w:t>OWASP</w:t>
      </w:r>
      <w:r>
        <w:rPr>
          <w:spacing w:val="-7"/>
        </w:rPr>
        <w:t> </w:t>
      </w:r>
      <w:r>
        <w:rPr/>
        <w:t>Agentic</w:t>
      </w:r>
      <w:r>
        <w:rPr>
          <w:spacing w:val="-7"/>
        </w:rPr>
        <w:t> </w:t>
      </w:r>
      <w:r>
        <w:rPr/>
        <w:t>Top</w:t>
      </w:r>
      <w:r>
        <w:rPr>
          <w:spacing w:val="-7"/>
        </w:rPr>
        <w:t> </w:t>
      </w:r>
      <w:r>
        <w:rPr/>
        <w:t>10</w:t>
      </w:r>
      <w:r>
        <w:rPr>
          <w:spacing w:val="-7"/>
        </w:rPr>
        <w:t> </w:t>
      </w:r>
      <w:r>
        <w:rPr/>
        <w:t>provides</w:t>
      </w:r>
      <w:r>
        <w:rPr>
          <w:spacing w:val="-7"/>
        </w:rPr>
        <w:t> </w:t>
      </w:r>
      <w:r>
        <w:rPr/>
        <w:t>a</w:t>
      </w:r>
      <w:r>
        <w:rPr>
          <w:spacing w:val="-7"/>
        </w:rPr>
        <w:t> </w:t>
      </w:r>
      <w:r>
        <w:rPr/>
        <w:t>standardized</w:t>
      </w:r>
      <w:r>
        <w:rPr>
          <w:spacing w:val="-7"/>
        </w:rPr>
        <w:t> </w:t>
      </w:r>
      <w:r>
        <w:rPr/>
        <w:t>vulnerability</w:t>
      </w:r>
      <w:r>
        <w:rPr>
          <w:spacing w:val="-7"/>
        </w:rPr>
        <w:t> </w:t>
      </w:r>
      <w:r>
        <w:rPr/>
        <w:t>taxonomy</w:t>
      </w:r>
      <w:r>
        <w:rPr>
          <w:spacing w:val="-7"/>
        </w:rPr>
        <w:t> </w:t>
      </w:r>
      <w:r>
        <w:rPr/>
        <w:t>for</w:t>
      </w:r>
      <w:r>
        <w:rPr>
          <w:spacing w:val="-7"/>
        </w:rPr>
        <w:t> </w:t>
      </w:r>
      <w:r>
        <w:rPr/>
        <w:t>agentic</w:t>
      </w:r>
      <w:r>
        <w:rPr>
          <w:spacing w:val="-7"/>
        </w:rPr>
        <w:t> </w:t>
      </w:r>
      <w:r>
        <w:rPr/>
        <w:t>AI systems. Each vulnerability is mapped to the corresponding MITRE ATLAS adversarial technique, enabling practitioners to cross-reference with existing ATT&amp;CK-style threat intelligence and detection engineering.</w:t>
      </w:r>
    </w:p>
    <w:p>
      <w:pPr>
        <w:pStyle w:val="BodyText"/>
        <w:spacing w:before="111"/>
        <w:rPr>
          <w:sz w:val="20"/>
        </w:rPr>
      </w:pPr>
    </w:p>
    <w:tbl>
      <w:tblPr>
        <w:tblW w:w="0" w:type="auto"/>
        <w:jc w:val="left"/>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2200"/>
        <w:gridCol w:w="3000"/>
        <w:gridCol w:w="2360"/>
        <w:gridCol w:w="1800"/>
      </w:tblGrid>
      <w:tr>
        <w:trPr>
          <w:trHeight w:val="680" w:hRule="atLeast"/>
        </w:trPr>
        <w:tc>
          <w:tcPr>
            <w:tcW w:w="2200" w:type="dxa"/>
            <w:tcBorders>
              <w:top w:val="nil"/>
              <w:left w:val="nil"/>
              <w:bottom w:val="nil"/>
              <w:right w:val="nil"/>
            </w:tcBorders>
            <w:shd w:val="clear" w:color="auto" w:fill="BF382A"/>
          </w:tcPr>
          <w:p>
            <w:pPr>
              <w:pStyle w:val="TableParagraph"/>
              <w:spacing w:before="122"/>
              <w:ind w:left="119" w:right="464"/>
              <w:rPr>
                <w:rFonts w:ascii="Arial"/>
                <w:b/>
                <w:sz w:val="19"/>
              </w:rPr>
            </w:pPr>
            <w:r>
              <w:rPr>
                <w:rFonts w:ascii="Arial"/>
                <w:b/>
                <w:color w:val="FFFFFF"/>
                <w:spacing w:val="-2"/>
                <w:sz w:val="19"/>
              </w:rPr>
              <w:t>OWASP</w:t>
            </w:r>
            <w:r>
              <w:rPr>
                <w:rFonts w:ascii="Arial"/>
                <w:b/>
                <w:color w:val="FFFFFF"/>
                <w:spacing w:val="-12"/>
                <w:sz w:val="19"/>
              </w:rPr>
              <w:t> </w:t>
            </w:r>
            <w:r>
              <w:rPr>
                <w:rFonts w:ascii="Arial"/>
                <w:b/>
                <w:color w:val="FFFFFF"/>
                <w:spacing w:val="-2"/>
                <w:sz w:val="19"/>
              </w:rPr>
              <w:t>AGENTIC </w:t>
            </w:r>
            <w:r>
              <w:rPr>
                <w:rFonts w:ascii="Arial"/>
                <w:b/>
                <w:color w:val="FFFFFF"/>
                <w:sz w:val="19"/>
              </w:rPr>
              <w:t>TOP 10</w:t>
            </w:r>
          </w:p>
        </w:tc>
        <w:tc>
          <w:tcPr>
            <w:tcW w:w="3000" w:type="dxa"/>
            <w:tcBorders>
              <w:top w:val="nil"/>
              <w:left w:val="nil"/>
              <w:bottom w:val="nil"/>
              <w:right w:val="nil"/>
            </w:tcBorders>
            <w:shd w:val="clear" w:color="auto" w:fill="BF382A"/>
          </w:tcPr>
          <w:p>
            <w:pPr>
              <w:pStyle w:val="TableParagraph"/>
              <w:spacing w:before="122"/>
              <w:ind w:left="124"/>
              <w:rPr>
                <w:rFonts w:ascii="Arial"/>
                <w:b/>
                <w:sz w:val="19"/>
              </w:rPr>
            </w:pPr>
            <w:r>
              <w:rPr>
                <w:rFonts w:ascii="Arial"/>
                <w:b/>
                <w:color w:val="FFFFFF"/>
                <w:sz w:val="19"/>
              </w:rPr>
              <w:t>RISK</w:t>
            </w:r>
            <w:r>
              <w:rPr>
                <w:rFonts w:ascii="Arial"/>
                <w:b/>
                <w:color w:val="FFFFFF"/>
                <w:spacing w:val="-4"/>
                <w:sz w:val="19"/>
              </w:rPr>
              <w:t> </w:t>
            </w:r>
            <w:r>
              <w:rPr>
                <w:rFonts w:ascii="Arial"/>
                <w:b/>
                <w:color w:val="FFFFFF"/>
                <w:spacing w:val="-2"/>
                <w:sz w:val="19"/>
              </w:rPr>
              <w:t>SUMMARY</w:t>
            </w:r>
          </w:p>
        </w:tc>
        <w:tc>
          <w:tcPr>
            <w:tcW w:w="2360" w:type="dxa"/>
            <w:tcBorders>
              <w:top w:val="nil"/>
              <w:left w:val="nil"/>
              <w:bottom w:val="nil"/>
              <w:right w:val="nil"/>
            </w:tcBorders>
            <w:shd w:val="clear" w:color="auto" w:fill="BF382A"/>
          </w:tcPr>
          <w:p>
            <w:pPr>
              <w:pStyle w:val="TableParagraph"/>
              <w:spacing w:before="122"/>
              <w:ind w:left="124" w:right="970"/>
              <w:rPr>
                <w:rFonts w:ascii="Arial"/>
                <w:b/>
                <w:sz w:val="19"/>
              </w:rPr>
            </w:pPr>
            <w:r>
              <w:rPr>
                <w:rFonts w:ascii="Arial"/>
                <w:b/>
                <w:color w:val="FFFFFF"/>
                <w:spacing w:val="-2"/>
                <w:sz w:val="19"/>
              </w:rPr>
              <w:t>MITRE</w:t>
            </w:r>
            <w:r>
              <w:rPr>
                <w:rFonts w:ascii="Arial"/>
                <w:b/>
                <w:color w:val="FFFFFF"/>
                <w:spacing w:val="-12"/>
                <w:sz w:val="19"/>
              </w:rPr>
              <w:t> </w:t>
            </w:r>
            <w:r>
              <w:rPr>
                <w:rFonts w:ascii="Arial"/>
                <w:b/>
                <w:color w:val="FFFFFF"/>
                <w:spacing w:val="-2"/>
                <w:sz w:val="19"/>
              </w:rPr>
              <w:t>ATLAS TECHNIQUE</w:t>
            </w:r>
          </w:p>
        </w:tc>
        <w:tc>
          <w:tcPr>
            <w:tcW w:w="1800" w:type="dxa"/>
            <w:tcBorders>
              <w:top w:val="nil"/>
              <w:left w:val="nil"/>
              <w:bottom w:val="nil"/>
              <w:right w:val="nil"/>
            </w:tcBorders>
            <w:shd w:val="clear" w:color="auto" w:fill="BF382A"/>
          </w:tcPr>
          <w:p>
            <w:pPr>
              <w:pStyle w:val="TableParagraph"/>
              <w:spacing w:before="122"/>
              <w:ind w:left="119"/>
              <w:rPr>
                <w:rFonts w:ascii="Arial"/>
                <w:b/>
                <w:sz w:val="19"/>
              </w:rPr>
            </w:pPr>
            <w:r>
              <w:rPr>
                <w:rFonts w:ascii="Arial"/>
                <w:b/>
                <w:color w:val="FFFFFF"/>
                <w:spacing w:val="-2"/>
                <w:sz w:val="19"/>
              </w:rPr>
              <w:t>ATLAS</w:t>
            </w:r>
            <w:r>
              <w:rPr>
                <w:rFonts w:ascii="Arial"/>
                <w:b/>
                <w:color w:val="FFFFFF"/>
                <w:spacing w:val="-9"/>
                <w:sz w:val="19"/>
              </w:rPr>
              <w:t> </w:t>
            </w:r>
            <w:r>
              <w:rPr>
                <w:rFonts w:ascii="Arial"/>
                <w:b/>
                <w:color w:val="FFFFFF"/>
                <w:spacing w:val="-5"/>
                <w:sz w:val="19"/>
              </w:rPr>
              <w:t>ID</w:t>
            </w:r>
          </w:p>
        </w:tc>
      </w:tr>
      <w:tr>
        <w:trPr>
          <w:trHeight w:val="620" w:hRule="atLeast"/>
        </w:trPr>
        <w:tc>
          <w:tcPr>
            <w:tcW w:w="2200" w:type="dxa"/>
            <w:tcBorders>
              <w:top w:val="nil"/>
            </w:tcBorders>
          </w:tcPr>
          <w:p>
            <w:pPr>
              <w:pStyle w:val="TableParagraph"/>
              <w:spacing w:before="103"/>
              <w:ind w:right="707"/>
              <w:rPr>
                <w:rFonts w:ascii="Arial"/>
                <w:b/>
                <w:sz w:val="18"/>
              </w:rPr>
            </w:pPr>
            <w:r>
              <w:rPr>
                <w:rFonts w:ascii="Arial"/>
                <w:b/>
                <w:color w:val="1A1A2E"/>
                <w:spacing w:val="-2"/>
                <w:sz w:val="18"/>
              </w:rPr>
              <w:t>OAT-01:</w:t>
            </w:r>
            <w:r>
              <w:rPr>
                <w:rFonts w:ascii="Arial"/>
                <w:b/>
                <w:color w:val="1A1A2E"/>
                <w:spacing w:val="-11"/>
                <w:sz w:val="18"/>
              </w:rPr>
              <w:t> </w:t>
            </w:r>
            <w:r>
              <w:rPr>
                <w:rFonts w:ascii="Arial"/>
                <w:b/>
                <w:color w:val="1A1A2E"/>
                <w:spacing w:val="-2"/>
                <w:sz w:val="18"/>
              </w:rPr>
              <w:t>Prompt Injection</w:t>
            </w:r>
          </w:p>
        </w:tc>
        <w:tc>
          <w:tcPr>
            <w:tcW w:w="3000" w:type="dxa"/>
            <w:tcBorders>
              <w:top w:val="nil"/>
            </w:tcBorders>
          </w:tcPr>
          <w:p>
            <w:pPr>
              <w:pStyle w:val="TableParagraph"/>
              <w:spacing w:before="103"/>
              <w:ind w:left="114" w:right="112"/>
              <w:rPr>
                <w:sz w:val="18"/>
              </w:rPr>
            </w:pPr>
            <w:r>
              <w:rPr>
                <w:color w:val="1A1A2E"/>
                <w:sz w:val="18"/>
              </w:rPr>
              <w:t>Malicious</w:t>
            </w:r>
            <w:r>
              <w:rPr>
                <w:color w:val="1A1A2E"/>
                <w:spacing w:val="-10"/>
                <w:sz w:val="18"/>
              </w:rPr>
              <w:t> </w:t>
            </w:r>
            <w:r>
              <w:rPr>
                <w:color w:val="1A1A2E"/>
                <w:sz w:val="18"/>
              </w:rPr>
              <w:t>content</w:t>
            </w:r>
            <w:r>
              <w:rPr>
                <w:color w:val="1A1A2E"/>
                <w:spacing w:val="-10"/>
                <w:sz w:val="18"/>
              </w:rPr>
              <w:t> </w:t>
            </w:r>
            <w:r>
              <w:rPr>
                <w:color w:val="1A1A2E"/>
                <w:sz w:val="18"/>
              </w:rPr>
              <w:t>in</w:t>
            </w:r>
            <w:r>
              <w:rPr>
                <w:color w:val="1A1A2E"/>
                <w:spacing w:val="-10"/>
                <w:sz w:val="18"/>
              </w:rPr>
              <w:t> </w:t>
            </w:r>
            <w:r>
              <w:rPr>
                <w:color w:val="1A1A2E"/>
                <w:sz w:val="18"/>
              </w:rPr>
              <w:t>inputs</w:t>
            </w:r>
            <w:r>
              <w:rPr>
                <w:color w:val="1A1A2E"/>
                <w:spacing w:val="-10"/>
                <w:sz w:val="18"/>
              </w:rPr>
              <w:t> </w:t>
            </w:r>
            <w:r>
              <w:rPr>
                <w:color w:val="1A1A2E"/>
                <w:sz w:val="18"/>
              </w:rPr>
              <w:t>hijacks agent behavior</w:t>
            </w:r>
          </w:p>
        </w:tc>
        <w:tc>
          <w:tcPr>
            <w:tcW w:w="2360" w:type="dxa"/>
            <w:tcBorders>
              <w:top w:val="nil"/>
            </w:tcBorders>
          </w:tcPr>
          <w:p>
            <w:pPr>
              <w:pStyle w:val="TableParagraph"/>
              <w:spacing w:before="103"/>
              <w:ind w:left="114"/>
              <w:rPr>
                <w:sz w:val="18"/>
              </w:rPr>
            </w:pPr>
            <w:r>
              <w:rPr>
                <w:color w:val="1A1A2E"/>
                <w:sz w:val="18"/>
              </w:rPr>
              <w:t>LLM Prompt </w:t>
            </w:r>
            <w:r>
              <w:rPr>
                <w:color w:val="1A1A2E"/>
                <w:spacing w:val="-2"/>
                <w:sz w:val="18"/>
              </w:rPr>
              <w:t>Injection</w:t>
            </w:r>
          </w:p>
        </w:tc>
        <w:tc>
          <w:tcPr>
            <w:tcW w:w="1800" w:type="dxa"/>
            <w:tcBorders>
              <w:top w:val="nil"/>
            </w:tcBorders>
          </w:tcPr>
          <w:p>
            <w:pPr>
              <w:pStyle w:val="TableParagraph"/>
              <w:spacing w:before="103"/>
              <w:rPr>
                <w:rFonts w:ascii="Arial"/>
                <w:b/>
                <w:sz w:val="18"/>
              </w:rPr>
            </w:pPr>
            <w:r>
              <w:rPr>
                <w:rFonts w:ascii="Arial"/>
                <w:b/>
                <w:color w:val="BF382A"/>
                <w:spacing w:val="-2"/>
                <w:sz w:val="18"/>
              </w:rPr>
              <w:t>AML.T0051</w:t>
            </w:r>
          </w:p>
        </w:tc>
      </w:tr>
      <w:tr>
        <w:trPr>
          <w:trHeight w:val="620" w:hRule="atLeast"/>
        </w:trPr>
        <w:tc>
          <w:tcPr>
            <w:tcW w:w="2200" w:type="dxa"/>
            <w:shd w:val="clear" w:color="auto" w:fill="F1F1F1"/>
          </w:tcPr>
          <w:p>
            <w:pPr>
              <w:pStyle w:val="TableParagraph"/>
              <w:spacing w:before="102"/>
              <w:ind w:right="119"/>
              <w:rPr>
                <w:rFonts w:ascii="Arial"/>
                <w:b/>
                <w:sz w:val="18"/>
              </w:rPr>
            </w:pPr>
            <w:r>
              <w:rPr>
                <w:rFonts w:ascii="Arial"/>
                <w:b/>
                <w:color w:val="1A1A2E"/>
                <w:spacing w:val="-2"/>
                <w:sz w:val="18"/>
              </w:rPr>
              <w:t>OAT-02:</w:t>
            </w:r>
            <w:r>
              <w:rPr>
                <w:rFonts w:ascii="Arial"/>
                <w:b/>
                <w:color w:val="1A1A2E"/>
                <w:spacing w:val="-11"/>
                <w:sz w:val="18"/>
              </w:rPr>
              <w:t> </w:t>
            </w:r>
            <w:r>
              <w:rPr>
                <w:rFonts w:ascii="Arial"/>
                <w:b/>
                <w:color w:val="1A1A2E"/>
                <w:spacing w:val="-2"/>
                <w:sz w:val="18"/>
              </w:rPr>
              <w:t>Insecure </w:t>
            </w:r>
            <w:r>
              <w:rPr>
                <w:rFonts w:ascii="Arial"/>
                <w:b/>
                <w:color w:val="1A1A2E"/>
                <w:sz w:val="18"/>
              </w:rPr>
              <w:t>Output Handling</w:t>
            </w:r>
          </w:p>
        </w:tc>
        <w:tc>
          <w:tcPr>
            <w:tcW w:w="3000" w:type="dxa"/>
            <w:shd w:val="clear" w:color="auto" w:fill="F1F1F1"/>
          </w:tcPr>
          <w:p>
            <w:pPr>
              <w:pStyle w:val="TableParagraph"/>
              <w:spacing w:before="102"/>
              <w:ind w:left="114" w:right="112"/>
              <w:rPr>
                <w:sz w:val="18"/>
              </w:rPr>
            </w:pPr>
            <w:r>
              <w:rPr>
                <w:color w:val="1A1A2E"/>
                <w:sz w:val="18"/>
              </w:rPr>
              <w:t>Agent</w:t>
            </w:r>
            <w:r>
              <w:rPr>
                <w:color w:val="1A1A2E"/>
                <w:spacing w:val="-13"/>
                <w:sz w:val="18"/>
              </w:rPr>
              <w:t> </w:t>
            </w:r>
            <w:r>
              <w:rPr>
                <w:color w:val="1A1A2E"/>
                <w:sz w:val="18"/>
              </w:rPr>
              <w:t>outputs</w:t>
            </w:r>
            <w:r>
              <w:rPr>
                <w:color w:val="1A1A2E"/>
                <w:spacing w:val="-12"/>
                <w:sz w:val="18"/>
              </w:rPr>
              <w:t> </w:t>
            </w:r>
            <w:r>
              <w:rPr>
                <w:color w:val="1A1A2E"/>
                <w:sz w:val="18"/>
              </w:rPr>
              <w:t>trigger</w:t>
            </w:r>
            <w:r>
              <w:rPr>
                <w:color w:val="1A1A2E"/>
                <w:spacing w:val="-13"/>
                <w:sz w:val="18"/>
              </w:rPr>
              <w:t> </w:t>
            </w:r>
            <w:r>
              <w:rPr>
                <w:color w:val="1A1A2E"/>
                <w:sz w:val="18"/>
              </w:rPr>
              <w:t>unsafe downstream actions</w:t>
            </w:r>
          </w:p>
        </w:tc>
        <w:tc>
          <w:tcPr>
            <w:tcW w:w="2360" w:type="dxa"/>
            <w:shd w:val="clear" w:color="auto" w:fill="F1F1F1"/>
          </w:tcPr>
          <w:p>
            <w:pPr>
              <w:pStyle w:val="TableParagraph"/>
              <w:spacing w:before="102"/>
              <w:ind w:left="114"/>
              <w:rPr>
                <w:sz w:val="18"/>
              </w:rPr>
            </w:pPr>
            <w:r>
              <w:rPr>
                <w:color w:val="1A1A2E"/>
                <w:sz w:val="18"/>
              </w:rPr>
              <w:t>Adversarial ML </w:t>
            </w:r>
            <w:r>
              <w:rPr>
                <w:color w:val="1A1A2E"/>
                <w:spacing w:val="-2"/>
                <w:sz w:val="18"/>
              </w:rPr>
              <w:t>Attack</w:t>
            </w:r>
          </w:p>
        </w:tc>
        <w:tc>
          <w:tcPr>
            <w:tcW w:w="1800" w:type="dxa"/>
            <w:shd w:val="clear" w:color="auto" w:fill="F1F1F1"/>
          </w:tcPr>
          <w:p>
            <w:pPr>
              <w:pStyle w:val="TableParagraph"/>
              <w:spacing w:before="102"/>
              <w:rPr>
                <w:rFonts w:ascii="Arial"/>
                <w:b/>
                <w:sz w:val="18"/>
              </w:rPr>
            </w:pPr>
            <w:r>
              <w:rPr>
                <w:rFonts w:ascii="Arial"/>
                <w:b/>
                <w:color w:val="BF382A"/>
                <w:spacing w:val="-2"/>
                <w:sz w:val="18"/>
              </w:rPr>
              <w:t>AML.T0043</w:t>
            </w:r>
          </w:p>
        </w:tc>
      </w:tr>
      <w:tr>
        <w:trPr>
          <w:trHeight w:val="619" w:hRule="atLeast"/>
        </w:trPr>
        <w:tc>
          <w:tcPr>
            <w:tcW w:w="2200" w:type="dxa"/>
          </w:tcPr>
          <w:p>
            <w:pPr>
              <w:pStyle w:val="TableParagraph"/>
              <w:spacing w:before="101"/>
              <w:ind w:right="119"/>
              <w:rPr>
                <w:rFonts w:ascii="Arial"/>
                <w:b/>
                <w:sz w:val="18"/>
              </w:rPr>
            </w:pPr>
            <w:r>
              <w:rPr>
                <w:rFonts w:ascii="Arial"/>
                <w:b/>
                <w:color w:val="1A1A2E"/>
                <w:spacing w:val="-2"/>
                <w:sz w:val="18"/>
              </w:rPr>
              <w:t>OAT-03:</w:t>
            </w:r>
            <w:r>
              <w:rPr>
                <w:rFonts w:ascii="Arial"/>
                <w:b/>
                <w:color w:val="1A1A2E"/>
                <w:spacing w:val="-11"/>
                <w:sz w:val="18"/>
              </w:rPr>
              <w:t> </w:t>
            </w:r>
            <w:r>
              <w:rPr>
                <w:rFonts w:ascii="Arial"/>
                <w:b/>
                <w:color w:val="1A1A2E"/>
                <w:spacing w:val="-2"/>
                <w:sz w:val="18"/>
              </w:rPr>
              <w:t>Excessive Agency</w:t>
            </w:r>
          </w:p>
        </w:tc>
        <w:tc>
          <w:tcPr>
            <w:tcW w:w="3000" w:type="dxa"/>
          </w:tcPr>
          <w:p>
            <w:pPr>
              <w:pStyle w:val="TableParagraph"/>
              <w:spacing w:before="101"/>
              <w:ind w:left="114" w:right="211"/>
              <w:rPr>
                <w:sz w:val="18"/>
              </w:rPr>
            </w:pPr>
            <w:r>
              <w:rPr>
                <w:color w:val="1A1A2E"/>
                <w:sz w:val="18"/>
              </w:rPr>
              <w:t>Agent</w:t>
            </w:r>
            <w:r>
              <w:rPr>
                <w:color w:val="1A1A2E"/>
                <w:spacing w:val="-13"/>
                <w:sz w:val="18"/>
              </w:rPr>
              <w:t> </w:t>
            </w:r>
            <w:r>
              <w:rPr>
                <w:color w:val="1A1A2E"/>
                <w:sz w:val="18"/>
              </w:rPr>
              <w:t>acts</w:t>
            </w:r>
            <w:r>
              <w:rPr>
                <w:color w:val="1A1A2E"/>
                <w:spacing w:val="-12"/>
                <w:sz w:val="18"/>
              </w:rPr>
              <w:t> </w:t>
            </w:r>
            <w:r>
              <w:rPr>
                <w:color w:val="1A1A2E"/>
                <w:sz w:val="18"/>
              </w:rPr>
              <w:t>beyond</w:t>
            </w:r>
            <w:r>
              <w:rPr>
                <w:color w:val="1A1A2E"/>
                <w:spacing w:val="-13"/>
                <w:sz w:val="18"/>
              </w:rPr>
              <w:t> </w:t>
            </w:r>
            <w:r>
              <w:rPr>
                <w:color w:val="1A1A2E"/>
                <w:sz w:val="18"/>
              </w:rPr>
              <w:t>intended scope autonomously</w:t>
            </w:r>
          </w:p>
        </w:tc>
        <w:tc>
          <w:tcPr>
            <w:tcW w:w="2360" w:type="dxa"/>
          </w:tcPr>
          <w:p>
            <w:pPr>
              <w:pStyle w:val="TableParagraph"/>
              <w:spacing w:before="101"/>
              <w:ind w:left="114"/>
              <w:rPr>
                <w:sz w:val="18"/>
              </w:rPr>
            </w:pPr>
            <w:r>
              <w:rPr>
                <w:color w:val="1A1A2E"/>
                <w:sz w:val="18"/>
              </w:rPr>
              <w:t>Discover ML </w:t>
            </w:r>
            <w:r>
              <w:rPr>
                <w:color w:val="1A1A2E"/>
                <w:spacing w:val="-2"/>
                <w:sz w:val="18"/>
              </w:rPr>
              <w:t>Artifacts</w:t>
            </w:r>
          </w:p>
        </w:tc>
        <w:tc>
          <w:tcPr>
            <w:tcW w:w="1800" w:type="dxa"/>
          </w:tcPr>
          <w:p>
            <w:pPr>
              <w:pStyle w:val="TableParagraph"/>
              <w:spacing w:before="101"/>
              <w:rPr>
                <w:rFonts w:ascii="Arial"/>
                <w:b/>
                <w:sz w:val="18"/>
              </w:rPr>
            </w:pPr>
            <w:r>
              <w:rPr>
                <w:rFonts w:ascii="Arial"/>
                <w:b/>
                <w:color w:val="BF382A"/>
                <w:spacing w:val="-2"/>
                <w:sz w:val="18"/>
              </w:rPr>
              <w:t>AML.T0007</w:t>
            </w:r>
          </w:p>
        </w:tc>
      </w:tr>
      <w:tr>
        <w:trPr>
          <w:trHeight w:val="600" w:hRule="atLeast"/>
        </w:trPr>
        <w:tc>
          <w:tcPr>
            <w:tcW w:w="2200" w:type="dxa"/>
            <w:shd w:val="clear" w:color="auto" w:fill="F1F1F1"/>
          </w:tcPr>
          <w:p>
            <w:pPr>
              <w:pStyle w:val="TableParagraph"/>
              <w:spacing w:before="100"/>
              <w:ind w:right="647"/>
              <w:rPr>
                <w:rFonts w:ascii="Arial"/>
                <w:b/>
                <w:sz w:val="18"/>
              </w:rPr>
            </w:pPr>
            <w:r>
              <w:rPr>
                <w:rFonts w:ascii="Arial"/>
                <w:b/>
                <w:color w:val="1A1A2E"/>
                <w:spacing w:val="-2"/>
                <w:sz w:val="18"/>
              </w:rPr>
              <w:t>OAT-04:</w:t>
            </w:r>
            <w:r>
              <w:rPr>
                <w:rFonts w:ascii="Arial"/>
                <w:b/>
                <w:color w:val="1A1A2E"/>
                <w:spacing w:val="-11"/>
                <w:sz w:val="18"/>
              </w:rPr>
              <w:t> </w:t>
            </w:r>
            <w:r>
              <w:rPr>
                <w:rFonts w:ascii="Arial"/>
                <w:b/>
                <w:color w:val="1A1A2E"/>
                <w:spacing w:val="-2"/>
                <w:sz w:val="18"/>
              </w:rPr>
              <w:t>Memory Poisoning</w:t>
            </w:r>
          </w:p>
        </w:tc>
        <w:tc>
          <w:tcPr>
            <w:tcW w:w="3000" w:type="dxa"/>
            <w:shd w:val="clear" w:color="auto" w:fill="F1F1F1"/>
          </w:tcPr>
          <w:p>
            <w:pPr>
              <w:pStyle w:val="TableParagraph"/>
              <w:spacing w:before="100"/>
              <w:ind w:left="114" w:right="112"/>
              <w:rPr>
                <w:sz w:val="18"/>
              </w:rPr>
            </w:pPr>
            <w:r>
              <w:rPr>
                <w:color w:val="1A1A2E"/>
                <w:sz w:val="18"/>
              </w:rPr>
              <w:t>Persistent</w:t>
            </w:r>
            <w:r>
              <w:rPr>
                <w:color w:val="1A1A2E"/>
                <w:spacing w:val="-15"/>
                <w:sz w:val="18"/>
              </w:rPr>
              <w:t> </w:t>
            </w:r>
            <w:r>
              <w:rPr>
                <w:color w:val="1A1A2E"/>
                <w:sz w:val="18"/>
              </w:rPr>
              <w:t>memory</w:t>
            </w:r>
            <w:r>
              <w:rPr>
                <w:color w:val="1A1A2E"/>
                <w:spacing w:val="-12"/>
                <w:sz w:val="18"/>
              </w:rPr>
              <w:t> </w:t>
            </w:r>
            <w:r>
              <w:rPr>
                <w:color w:val="1A1A2E"/>
                <w:sz w:val="18"/>
              </w:rPr>
              <w:t>stores corrupted by adversary</w:t>
            </w:r>
          </w:p>
        </w:tc>
        <w:tc>
          <w:tcPr>
            <w:tcW w:w="2360" w:type="dxa"/>
            <w:shd w:val="clear" w:color="auto" w:fill="F1F1F1"/>
          </w:tcPr>
          <w:p>
            <w:pPr>
              <w:pStyle w:val="TableParagraph"/>
              <w:spacing w:before="100"/>
              <w:ind w:left="114"/>
              <w:rPr>
                <w:sz w:val="18"/>
              </w:rPr>
            </w:pPr>
            <w:r>
              <w:rPr>
                <w:color w:val="1A1A2E"/>
                <w:sz w:val="18"/>
              </w:rPr>
              <w:t>Poison</w:t>
            </w:r>
            <w:r>
              <w:rPr>
                <w:color w:val="1A1A2E"/>
                <w:spacing w:val="-4"/>
                <w:sz w:val="18"/>
              </w:rPr>
              <w:t> </w:t>
            </w:r>
            <w:r>
              <w:rPr>
                <w:color w:val="1A1A2E"/>
                <w:sz w:val="18"/>
              </w:rPr>
              <w:t>Training</w:t>
            </w:r>
            <w:r>
              <w:rPr>
                <w:color w:val="1A1A2E"/>
                <w:spacing w:val="-3"/>
                <w:sz w:val="18"/>
              </w:rPr>
              <w:t> </w:t>
            </w:r>
            <w:r>
              <w:rPr>
                <w:color w:val="1A1A2E"/>
                <w:spacing w:val="-4"/>
                <w:sz w:val="18"/>
              </w:rPr>
              <w:t>Data</w:t>
            </w:r>
          </w:p>
        </w:tc>
        <w:tc>
          <w:tcPr>
            <w:tcW w:w="1800" w:type="dxa"/>
            <w:shd w:val="clear" w:color="auto" w:fill="F1F1F1"/>
          </w:tcPr>
          <w:p>
            <w:pPr>
              <w:pStyle w:val="TableParagraph"/>
              <w:spacing w:before="100"/>
              <w:rPr>
                <w:rFonts w:ascii="Arial"/>
                <w:b/>
                <w:sz w:val="18"/>
              </w:rPr>
            </w:pPr>
            <w:r>
              <w:rPr>
                <w:rFonts w:ascii="Arial"/>
                <w:b/>
                <w:color w:val="BF382A"/>
                <w:spacing w:val="-2"/>
                <w:sz w:val="18"/>
              </w:rPr>
              <w:t>AML.T0020</w:t>
            </w:r>
          </w:p>
        </w:tc>
      </w:tr>
      <w:tr>
        <w:trPr>
          <w:trHeight w:val="620" w:hRule="atLeast"/>
        </w:trPr>
        <w:tc>
          <w:tcPr>
            <w:tcW w:w="2200" w:type="dxa"/>
          </w:tcPr>
          <w:p>
            <w:pPr>
              <w:pStyle w:val="TableParagraph"/>
              <w:spacing w:before="119"/>
              <w:ind w:right="119"/>
              <w:rPr>
                <w:rFonts w:ascii="Arial"/>
                <w:b/>
                <w:sz w:val="18"/>
              </w:rPr>
            </w:pPr>
            <w:r>
              <w:rPr>
                <w:rFonts w:ascii="Arial"/>
                <w:b/>
                <w:color w:val="1A1A2E"/>
                <w:spacing w:val="-2"/>
                <w:sz w:val="18"/>
              </w:rPr>
              <w:t>OAT-05:</w:t>
            </w:r>
            <w:r>
              <w:rPr>
                <w:rFonts w:ascii="Arial"/>
                <w:b/>
                <w:color w:val="1A1A2E"/>
                <w:spacing w:val="-11"/>
                <w:sz w:val="18"/>
              </w:rPr>
              <w:t> </w:t>
            </w:r>
            <w:r>
              <w:rPr>
                <w:rFonts w:ascii="Arial"/>
                <w:b/>
                <w:color w:val="1A1A2E"/>
                <w:spacing w:val="-2"/>
                <w:sz w:val="18"/>
              </w:rPr>
              <w:t>Insecure </w:t>
            </w:r>
            <w:r>
              <w:rPr>
                <w:rFonts w:ascii="Arial"/>
                <w:b/>
                <w:color w:val="1A1A2E"/>
                <w:sz w:val="18"/>
              </w:rPr>
              <w:t>Plugin Design</w:t>
            </w:r>
          </w:p>
        </w:tc>
        <w:tc>
          <w:tcPr>
            <w:tcW w:w="3000" w:type="dxa"/>
          </w:tcPr>
          <w:p>
            <w:pPr>
              <w:pStyle w:val="TableParagraph"/>
              <w:spacing w:before="119"/>
              <w:ind w:left="114" w:right="112"/>
              <w:rPr>
                <w:sz w:val="18"/>
              </w:rPr>
            </w:pPr>
            <w:r>
              <w:rPr>
                <w:color w:val="1A1A2E"/>
                <w:sz w:val="18"/>
              </w:rPr>
              <w:t>Third-party</w:t>
            </w:r>
            <w:r>
              <w:rPr>
                <w:color w:val="1A1A2E"/>
                <w:spacing w:val="-13"/>
                <w:sz w:val="18"/>
              </w:rPr>
              <w:t> </w:t>
            </w:r>
            <w:r>
              <w:rPr>
                <w:color w:val="1A1A2E"/>
                <w:sz w:val="18"/>
              </w:rPr>
              <w:t>tools</w:t>
            </w:r>
            <w:r>
              <w:rPr>
                <w:color w:val="1A1A2E"/>
                <w:spacing w:val="-12"/>
                <w:sz w:val="18"/>
              </w:rPr>
              <w:t> </w:t>
            </w:r>
            <w:r>
              <w:rPr>
                <w:color w:val="1A1A2E"/>
                <w:sz w:val="18"/>
              </w:rPr>
              <w:t>expose</w:t>
            </w:r>
            <w:r>
              <w:rPr>
                <w:color w:val="1A1A2E"/>
                <w:spacing w:val="-13"/>
                <w:sz w:val="18"/>
              </w:rPr>
              <w:t> </w:t>
            </w:r>
            <w:r>
              <w:rPr>
                <w:color w:val="1A1A2E"/>
                <w:sz w:val="18"/>
              </w:rPr>
              <w:t>attack </w:t>
            </w:r>
            <w:r>
              <w:rPr>
                <w:color w:val="1A1A2E"/>
                <w:spacing w:val="-2"/>
                <w:sz w:val="18"/>
              </w:rPr>
              <w:t>surface</w:t>
            </w:r>
          </w:p>
        </w:tc>
        <w:tc>
          <w:tcPr>
            <w:tcW w:w="2360" w:type="dxa"/>
          </w:tcPr>
          <w:p>
            <w:pPr>
              <w:pStyle w:val="TableParagraph"/>
              <w:spacing w:before="119"/>
              <w:ind w:left="114"/>
              <w:rPr>
                <w:sz w:val="18"/>
              </w:rPr>
            </w:pPr>
            <w:r>
              <w:rPr>
                <w:color w:val="1A1A2E"/>
                <w:sz w:val="18"/>
              </w:rPr>
              <w:t>Exploit Public-Facing </w:t>
            </w:r>
            <w:r>
              <w:rPr>
                <w:color w:val="1A1A2E"/>
                <w:spacing w:val="-5"/>
                <w:sz w:val="18"/>
              </w:rPr>
              <w:t>App</w:t>
            </w:r>
          </w:p>
        </w:tc>
        <w:tc>
          <w:tcPr>
            <w:tcW w:w="1800" w:type="dxa"/>
          </w:tcPr>
          <w:p>
            <w:pPr>
              <w:pStyle w:val="TableParagraph"/>
              <w:spacing w:before="119"/>
              <w:rPr>
                <w:rFonts w:ascii="Arial"/>
                <w:b/>
                <w:sz w:val="18"/>
              </w:rPr>
            </w:pPr>
            <w:r>
              <w:rPr>
                <w:rFonts w:ascii="Arial"/>
                <w:b/>
                <w:color w:val="BF382A"/>
                <w:spacing w:val="-2"/>
                <w:sz w:val="18"/>
              </w:rPr>
              <w:t>AML.T0040</w:t>
            </w:r>
          </w:p>
        </w:tc>
      </w:tr>
      <w:tr>
        <w:trPr>
          <w:trHeight w:val="619" w:hRule="atLeast"/>
        </w:trPr>
        <w:tc>
          <w:tcPr>
            <w:tcW w:w="2200" w:type="dxa"/>
            <w:shd w:val="clear" w:color="auto" w:fill="F1F1F1"/>
          </w:tcPr>
          <w:p>
            <w:pPr>
              <w:pStyle w:val="TableParagraph"/>
              <w:spacing w:before="118"/>
              <w:ind w:right="119"/>
              <w:rPr>
                <w:rFonts w:ascii="Arial"/>
                <w:b/>
                <w:sz w:val="18"/>
              </w:rPr>
            </w:pPr>
            <w:r>
              <w:rPr>
                <w:rFonts w:ascii="Arial"/>
                <w:b/>
                <w:color w:val="1A1A2E"/>
                <w:spacing w:val="-2"/>
                <w:sz w:val="18"/>
              </w:rPr>
              <w:t>OAT-06:</w:t>
            </w:r>
            <w:r>
              <w:rPr>
                <w:rFonts w:ascii="Arial"/>
                <w:b/>
                <w:color w:val="1A1A2E"/>
                <w:spacing w:val="-10"/>
                <w:sz w:val="18"/>
              </w:rPr>
              <w:t> </w:t>
            </w:r>
            <w:r>
              <w:rPr>
                <w:rFonts w:ascii="Arial"/>
                <w:b/>
                <w:color w:val="1A1A2E"/>
                <w:spacing w:val="-2"/>
                <w:sz w:val="18"/>
              </w:rPr>
              <w:t>Sensitive</w:t>
            </w:r>
            <w:r>
              <w:rPr>
                <w:rFonts w:ascii="Arial"/>
                <w:b/>
                <w:color w:val="1A1A2E"/>
                <w:spacing w:val="-10"/>
                <w:sz w:val="18"/>
              </w:rPr>
              <w:t> </w:t>
            </w:r>
            <w:r>
              <w:rPr>
                <w:rFonts w:ascii="Arial"/>
                <w:b/>
                <w:color w:val="1A1A2E"/>
                <w:spacing w:val="-2"/>
                <w:sz w:val="18"/>
              </w:rPr>
              <w:t>Info Disclosure</w:t>
            </w:r>
          </w:p>
        </w:tc>
        <w:tc>
          <w:tcPr>
            <w:tcW w:w="3000" w:type="dxa"/>
            <w:shd w:val="clear" w:color="auto" w:fill="F1F1F1"/>
          </w:tcPr>
          <w:p>
            <w:pPr>
              <w:pStyle w:val="TableParagraph"/>
              <w:spacing w:before="118"/>
              <w:ind w:left="114" w:right="112"/>
              <w:rPr>
                <w:sz w:val="18"/>
              </w:rPr>
            </w:pPr>
            <w:r>
              <w:rPr>
                <w:color w:val="1A1A2E"/>
                <w:sz w:val="18"/>
              </w:rPr>
              <w:t>PII/secrets</w:t>
            </w:r>
            <w:r>
              <w:rPr>
                <w:color w:val="1A1A2E"/>
                <w:spacing w:val="-13"/>
                <w:sz w:val="18"/>
              </w:rPr>
              <w:t> </w:t>
            </w:r>
            <w:r>
              <w:rPr>
                <w:color w:val="1A1A2E"/>
                <w:sz w:val="18"/>
              </w:rPr>
              <w:t>leaked</w:t>
            </w:r>
            <w:r>
              <w:rPr>
                <w:color w:val="1A1A2E"/>
                <w:spacing w:val="-12"/>
                <w:sz w:val="18"/>
              </w:rPr>
              <w:t> </w:t>
            </w:r>
            <w:r>
              <w:rPr>
                <w:color w:val="1A1A2E"/>
                <w:sz w:val="18"/>
              </w:rPr>
              <w:t>via</w:t>
            </w:r>
            <w:r>
              <w:rPr>
                <w:color w:val="1A1A2E"/>
                <w:spacing w:val="-13"/>
                <w:sz w:val="18"/>
              </w:rPr>
              <w:t> </w:t>
            </w:r>
            <w:r>
              <w:rPr>
                <w:color w:val="1A1A2E"/>
                <w:sz w:val="18"/>
              </w:rPr>
              <w:t>agent </w:t>
            </w:r>
            <w:r>
              <w:rPr>
                <w:color w:val="1A1A2E"/>
                <w:spacing w:val="-2"/>
                <w:sz w:val="18"/>
              </w:rPr>
              <w:t>responses</w:t>
            </w:r>
          </w:p>
        </w:tc>
        <w:tc>
          <w:tcPr>
            <w:tcW w:w="2360" w:type="dxa"/>
            <w:shd w:val="clear" w:color="auto" w:fill="F1F1F1"/>
          </w:tcPr>
          <w:p>
            <w:pPr>
              <w:pStyle w:val="TableParagraph"/>
              <w:spacing w:before="118"/>
              <w:ind w:left="114"/>
              <w:rPr>
                <w:sz w:val="18"/>
              </w:rPr>
            </w:pPr>
            <w:r>
              <w:rPr>
                <w:color w:val="1A1A2E"/>
                <w:sz w:val="18"/>
              </w:rPr>
              <w:t>Infer</w:t>
            </w:r>
            <w:r>
              <w:rPr>
                <w:color w:val="1A1A2E"/>
                <w:spacing w:val="-4"/>
                <w:sz w:val="18"/>
              </w:rPr>
              <w:t> </w:t>
            </w:r>
            <w:r>
              <w:rPr>
                <w:color w:val="1A1A2E"/>
                <w:sz w:val="18"/>
              </w:rPr>
              <w:t>Training</w:t>
            </w:r>
            <w:r>
              <w:rPr>
                <w:color w:val="1A1A2E"/>
                <w:spacing w:val="-3"/>
                <w:sz w:val="18"/>
              </w:rPr>
              <w:t> </w:t>
            </w:r>
            <w:r>
              <w:rPr>
                <w:color w:val="1A1A2E"/>
                <w:spacing w:val="-4"/>
                <w:sz w:val="18"/>
              </w:rPr>
              <w:t>Data</w:t>
            </w:r>
          </w:p>
        </w:tc>
        <w:tc>
          <w:tcPr>
            <w:tcW w:w="1800" w:type="dxa"/>
            <w:shd w:val="clear" w:color="auto" w:fill="F1F1F1"/>
          </w:tcPr>
          <w:p>
            <w:pPr>
              <w:pStyle w:val="TableParagraph"/>
              <w:spacing w:before="118"/>
              <w:rPr>
                <w:rFonts w:ascii="Arial"/>
                <w:b/>
                <w:sz w:val="18"/>
              </w:rPr>
            </w:pPr>
            <w:r>
              <w:rPr>
                <w:rFonts w:ascii="Arial"/>
                <w:b/>
                <w:color w:val="BF382A"/>
                <w:spacing w:val="-2"/>
                <w:sz w:val="18"/>
              </w:rPr>
              <w:t>AML.T0024</w:t>
            </w:r>
          </w:p>
        </w:tc>
      </w:tr>
      <w:tr>
        <w:trPr>
          <w:trHeight w:val="619" w:hRule="atLeast"/>
        </w:trPr>
        <w:tc>
          <w:tcPr>
            <w:tcW w:w="2200" w:type="dxa"/>
          </w:tcPr>
          <w:p>
            <w:pPr>
              <w:pStyle w:val="TableParagraph"/>
              <w:spacing w:before="117"/>
              <w:ind w:right="119"/>
              <w:rPr>
                <w:rFonts w:ascii="Arial"/>
                <w:b/>
                <w:sz w:val="18"/>
              </w:rPr>
            </w:pPr>
            <w:r>
              <w:rPr>
                <w:rFonts w:ascii="Arial"/>
                <w:b/>
                <w:color w:val="1A1A2E"/>
                <w:spacing w:val="-2"/>
                <w:sz w:val="18"/>
              </w:rPr>
              <w:t>OAT-07:</w:t>
            </w:r>
            <w:r>
              <w:rPr>
                <w:rFonts w:ascii="Arial"/>
                <w:b/>
                <w:color w:val="1A1A2E"/>
                <w:spacing w:val="-11"/>
                <w:sz w:val="18"/>
              </w:rPr>
              <w:t> </w:t>
            </w:r>
            <w:r>
              <w:rPr>
                <w:rFonts w:ascii="Arial"/>
                <w:b/>
                <w:color w:val="1A1A2E"/>
                <w:spacing w:val="-2"/>
                <w:sz w:val="18"/>
              </w:rPr>
              <w:t>Insufficient Logging</w:t>
            </w:r>
          </w:p>
        </w:tc>
        <w:tc>
          <w:tcPr>
            <w:tcW w:w="3000" w:type="dxa"/>
          </w:tcPr>
          <w:p>
            <w:pPr>
              <w:pStyle w:val="TableParagraph"/>
              <w:spacing w:before="117"/>
              <w:ind w:left="114" w:right="112"/>
              <w:rPr>
                <w:sz w:val="18"/>
              </w:rPr>
            </w:pPr>
            <w:r>
              <w:rPr>
                <w:color w:val="1A1A2E"/>
                <w:sz w:val="18"/>
              </w:rPr>
              <w:t>Agent</w:t>
            </w:r>
            <w:r>
              <w:rPr>
                <w:color w:val="1A1A2E"/>
                <w:spacing w:val="-13"/>
                <w:sz w:val="18"/>
              </w:rPr>
              <w:t> </w:t>
            </w:r>
            <w:r>
              <w:rPr>
                <w:color w:val="1A1A2E"/>
                <w:sz w:val="18"/>
              </w:rPr>
              <w:t>actions</w:t>
            </w:r>
            <w:r>
              <w:rPr>
                <w:color w:val="1A1A2E"/>
                <w:spacing w:val="-12"/>
                <w:sz w:val="18"/>
              </w:rPr>
              <w:t> </w:t>
            </w:r>
            <w:r>
              <w:rPr>
                <w:color w:val="1A1A2E"/>
                <w:sz w:val="18"/>
              </w:rPr>
              <w:t>not</w:t>
            </w:r>
            <w:r>
              <w:rPr>
                <w:color w:val="1A1A2E"/>
                <w:spacing w:val="-13"/>
                <w:sz w:val="18"/>
              </w:rPr>
              <w:t> </w:t>
            </w:r>
            <w:r>
              <w:rPr>
                <w:color w:val="1A1A2E"/>
                <w:sz w:val="18"/>
              </w:rPr>
              <w:t>auditable, hinders forensics</w:t>
            </w:r>
          </w:p>
        </w:tc>
        <w:tc>
          <w:tcPr>
            <w:tcW w:w="2360" w:type="dxa"/>
          </w:tcPr>
          <w:p>
            <w:pPr>
              <w:pStyle w:val="TableParagraph"/>
              <w:spacing w:before="117"/>
              <w:ind w:left="114"/>
              <w:rPr>
                <w:sz w:val="18"/>
              </w:rPr>
            </w:pPr>
            <w:r>
              <w:rPr>
                <w:color w:val="1A1A2E"/>
                <w:sz w:val="18"/>
              </w:rPr>
              <w:t>Evade ML </w:t>
            </w:r>
            <w:r>
              <w:rPr>
                <w:color w:val="1A1A2E"/>
                <w:spacing w:val="-2"/>
                <w:sz w:val="18"/>
              </w:rPr>
              <w:t>Model</w:t>
            </w:r>
          </w:p>
        </w:tc>
        <w:tc>
          <w:tcPr>
            <w:tcW w:w="1800" w:type="dxa"/>
          </w:tcPr>
          <w:p>
            <w:pPr>
              <w:pStyle w:val="TableParagraph"/>
              <w:spacing w:before="117"/>
              <w:rPr>
                <w:rFonts w:ascii="Arial"/>
                <w:b/>
                <w:sz w:val="18"/>
              </w:rPr>
            </w:pPr>
            <w:r>
              <w:rPr>
                <w:rFonts w:ascii="Arial"/>
                <w:b/>
                <w:color w:val="BF382A"/>
                <w:spacing w:val="-2"/>
                <w:sz w:val="18"/>
              </w:rPr>
              <w:t>AML.T0015</w:t>
            </w:r>
          </w:p>
        </w:tc>
      </w:tr>
      <w:tr>
        <w:trPr>
          <w:trHeight w:val="620" w:hRule="atLeast"/>
        </w:trPr>
        <w:tc>
          <w:tcPr>
            <w:tcW w:w="2200" w:type="dxa"/>
            <w:shd w:val="clear" w:color="auto" w:fill="F1F1F1"/>
          </w:tcPr>
          <w:p>
            <w:pPr>
              <w:pStyle w:val="TableParagraph"/>
              <w:spacing w:before="116"/>
              <w:ind w:right="119"/>
              <w:rPr>
                <w:rFonts w:ascii="Arial"/>
                <w:b/>
                <w:sz w:val="18"/>
              </w:rPr>
            </w:pPr>
            <w:r>
              <w:rPr>
                <w:rFonts w:ascii="Arial"/>
                <w:b/>
                <w:color w:val="1A1A2E"/>
                <w:spacing w:val="-2"/>
                <w:sz w:val="18"/>
              </w:rPr>
              <w:t>OAT-08:</w:t>
            </w:r>
            <w:r>
              <w:rPr>
                <w:rFonts w:ascii="Arial"/>
                <w:b/>
                <w:color w:val="1A1A2E"/>
                <w:spacing w:val="-13"/>
                <w:sz w:val="18"/>
              </w:rPr>
              <w:t> </w:t>
            </w:r>
            <w:r>
              <w:rPr>
                <w:rFonts w:ascii="Arial"/>
                <w:b/>
                <w:color w:val="1A1A2E"/>
                <w:spacing w:val="-2"/>
                <w:sz w:val="18"/>
              </w:rPr>
              <w:t>Model</w:t>
            </w:r>
            <w:r>
              <w:rPr>
                <w:rFonts w:ascii="Arial"/>
                <w:b/>
                <w:color w:val="1A1A2E"/>
                <w:spacing w:val="-10"/>
                <w:sz w:val="18"/>
              </w:rPr>
              <w:t> </w:t>
            </w:r>
            <w:r>
              <w:rPr>
                <w:rFonts w:ascii="Arial"/>
                <w:b/>
                <w:color w:val="1A1A2E"/>
                <w:spacing w:val="-2"/>
                <w:sz w:val="18"/>
              </w:rPr>
              <w:t>Denial </w:t>
            </w:r>
            <w:r>
              <w:rPr>
                <w:rFonts w:ascii="Arial"/>
                <w:b/>
                <w:color w:val="1A1A2E"/>
                <w:sz w:val="18"/>
              </w:rPr>
              <w:t>of Service</w:t>
            </w:r>
          </w:p>
        </w:tc>
        <w:tc>
          <w:tcPr>
            <w:tcW w:w="3000" w:type="dxa"/>
            <w:shd w:val="clear" w:color="auto" w:fill="F1F1F1"/>
          </w:tcPr>
          <w:p>
            <w:pPr>
              <w:pStyle w:val="TableParagraph"/>
              <w:spacing w:before="116"/>
              <w:ind w:left="114" w:right="112"/>
              <w:rPr>
                <w:sz w:val="18"/>
              </w:rPr>
            </w:pPr>
            <w:r>
              <w:rPr>
                <w:color w:val="1A1A2E"/>
                <w:sz w:val="18"/>
              </w:rPr>
              <w:t>Adversarial</w:t>
            </w:r>
            <w:r>
              <w:rPr>
                <w:color w:val="1A1A2E"/>
                <w:spacing w:val="-15"/>
                <w:sz w:val="18"/>
              </w:rPr>
              <w:t> </w:t>
            </w:r>
            <w:r>
              <w:rPr>
                <w:color w:val="1A1A2E"/>
                <w:sz w:val="18"/>
              </w:rPr>
              <w:t>inputs</w:t>
            </w:r>
            <w:r>
              <w:rPr>
                <w:color w:val="1A1A2E"/>
                <w:spacing w:val="-12"/>
                <w:sz w:val="18"/>
              </w:rPr>
              <w:t> </w:t>
            </w:r>
            <w:r>
              <w:rPr>
                <w:color w:val="1A1A2E"/>
                <w:sz w:val="18"/>
              </w:rPr>
              <w:t>exhaust compute resources</w:t>
            </w:r>
          </w:p>
        </w:tc>
        <w:tc>
          <w:tcPr>
            <w:tcW w:w="2360" w:type="dxa"/>
            <w:shd w:val="clear" w:color="auto" w:fill="F1F1F1"/>
          </w:tcPr>
          <w:p>
            <w:pPr>
              <w:pStyle w:val="TableParagraph"/>
              <w:spacing w:before="116"/>
              <w:ind w:left="114"/>
              <w:rPr>
                <w:sz w:val="18"/>
              </w:rPr>
            </w:pPr>
            <w:r>
              <w:rPr>
                <w:color w:val="1A1A2E"/>
                <w:sz w:val="18"/>
              </w:rPr>
              <w:t>Denial of ML </w:t>
            </w:r>
            <w:r>
              <w:rPr>
                <w:color w:val="1A1A2E"/>
                <w:spacing w:val="-2"/>
                <w:sz w:val="18"/>
              </w:rPr>
              <w:t>Service</w:t>
            </w:r>
          </w:p>
        </w:tc>
        <w:tc>
          <w:tcPr>
            <w:tcW w:w="1800" w:type="dxa"/>
            <w:shd w:val="clear" w:color="auto" w:fill="F1F1F1"/>
          </w:tcPr>
          <w:p>
            <w:pPr>
              <w:pStyle w:val="TableParagraph"/>
              <w:spacing w:before="116"/>
              <w:rPr>
                <w:rFonts w:ascii="Arial"/>
                <w:b/>
                <w:sz w:val="18"/>
              </w:rPr>
            </w:pPr>
            <w:r>
              <w:rPr>
                <w:rFonts w:ascii="Arial"/>
                <w:b/>
                <w:color w:val="BF382A"/>
                <w:spacing w:val="-2"/>
                <w:sz w:val="18"/>
              </w:rPr>
              <w:t>AML.T0029</w:t>
            </w:r>
          </w:p>
        </w:tc>
      </w:tr>
      <w:tr>
        <w:trPr>
          <w:trHeight w:val="619" w:hRule="atLeast"/>
        </w:trPr>
        <w:tc>
          <w:tcPr>
            <w:tcW w:w="2200" w:type="dxa"/>
          </w:tcPr>
          <w:p>
            <w:pPr>
              <w:pStyle w:val="TableParagraph"/>
              <w:spacing w:before="115"/>
              <w:ind w:right="119"/>
              <w:rPr>
                <w:rFonts w:ascii="Arial"/>
                <w:b/>
                <w:sz w:val="18"/>
              </w:rPr>
            </w:pPr>
            <w:r>
              <w:rPr>
                <w:rFonts w:ascii="Arial"/>
                <w:b/>
                <w:color w:val="1A1A2E"/>
                <w:spacing w:val="-2"/>
                <w:sz w:val="18"/>
              </w:rPr>
              <w:t>OAT-09:</w:t>
            </w:r>
            <w:r>
              <w:rPr>
                <w:rFonts w:ascii="Arial"/>
                <w:b/>
                <w:color w:val="1A1A2E"/>
                <w:spacing w:val="-11"/>
                <w:sz w:val="18"/>
              </w:rPr>
              <w:t> </w:t>
            </w:r>
            <w:r>
              <w:rPr>
                <w:rFonts w:ascii="Arial"/>
                <w:b/>
                <w:color w:val="1A1A2E"/>
                <w:spacing w:val="-2"/>
                <w:sz w:val="18"/>
              </w:rPr>
              <w:t>Overreliance </w:t>
            </w:r>
            <w:r>
              <w:rPr>
                <w:rFonts w:ascii="Arial"/>
                <w:b/>
                <w:color w:val="1A1A2E"/>
                <w:sz w:val="18"/>
              </w:rPr>
              <w:t>on LLM</w:t>
            </w:r>
          </w:p>
        </w:tc>
        <w:tc>
          <w:tcPr>
            <w:tcW w:w="3000" w:type="dxa"/>
          </w:tcPr>
          <w:p>
            <w:pPr>
              <w:pStyle w:val="TableParagraph"/>
              <w:spacing w:before="115"/>
              <w:ind w:left="114" w:right="112"/>
              <w:rPr>
                <w:sz w:val="18"/>
              </w:rPr>
            </w:pPr>
            <w:r>
              <w:rPr>
                <w:color w:val="1A1A2E"/>
                <w:sz w:val="18"/>
              </w:rPr>
              <w:t>System</w:t>
            </w:r>
            <w:r>
              <w:rPr>
                <w:color w:val="1A1A2E"/>
                <w:spacing w:val="-10"/>
                <w:sz w:val="18"/>
              </w:rPr>
              <w:t> </w:t>
            </w:r>
            <w:r>
              <w:rPr>
                <w:color w:val="1A1A2E"/>
                <w:sz w:val="18"/>
              </w:rPr>
              <w:t>trusts</w:t>
            </w:r>
            <w:r>
              <w:rPr>
                <w:color w:val="1A1A2E"/>
                <w:spacing w:val="-10"/>
                <w:sz w:val="18"/>
              </w:rPr>
              <w:t> </w:t>
            </w:r>
            <w:r>
              <w:rPr>
                <w:color w:val="1A1A2E"/>
                <w:sz w:val="18"/>
              </w:rPr>
              <w:t>LLM</w:t>
            </w:r>
            <w:r>
              <w:rPr>
                <w:color w:val="1A1A2E"/>
                <w:spacing w:val="-10"/>
                <w:sz w:val="18"/>
              </w:rPr>
              <w:t> </w:t>
            </w:r>
            <w:r>
              <w:rPr>
                <w:color w:val="1A1A2E"/>
                <w:sz w:val="18"/>
              </w:rPr>
              <w:t>output</w:t>
            </w:r>
            <w:r>
              <w:rPr>
                <w:color w:val="1A1A2E"/>
                <w:spacing w:val="-10"/>
                <w:sz w:val="18"/>
              </w:rPr>
              <w:t> </w:t>
            </w:r>
            <w:r>
              <w:rPr>
                <w:color w:val="1A1A2E"/>
                <w:sz w:val="18"/>
              </w:rPr>
              <w:t>without </w:t>
            </w:r>
            <w:r>
              <w:rPr>
                <w:color w:val="1A1A2E"/>
                <w:spacing w:val="-2"/>
                <w:sz w:val="18"/>
              </w:rPr>
              <w:t>validation</w:t>
            </w:r>
          </w:p>
        </w:tc>
        <w:tc>
          <w:tcPr>
            <w:tcW w:w="2360" w:type="dxa"/>
          </w:tcPr>
          <w:p>
            <w:pPr>
              <w:pStyle w:val="TableParagraph"/>
              <w:spacing w:before="115"/>
              <w:ind w:left="114"/>
              <w:rPr>
                <w:sz w:val="18"/>
              </w:rPr>
            </w:pPr>
            <w:r>
              <w:rPr>
                <w:color w:val="1A1A2E"/>
                <w:sz w:val="18"/>
              </w:rPr>
              <w:t>Functional </w:t>
            </w:r>
            <w:r>
              <w:rPr>
                <w:color w:val="1A1A2E"/>
                <w:spacing w:val="-2"/>
                <w:sz w:val="18"/>
              </w:rPr>
              <w:t>Extraction</w:t>
            </w:r>
          </w:p>
        </w:tc>
        <w:tc>
          <w:tcPr>
            <w:tcW w:w="1800" w:type="dxa"/>
          </w:tcPr>
          <w:p>
            <w:pPr>
              <w:pStyle w:val="TableParagraph"/>
              <w:spacing w:before="115"/>
              <w:rPr>
                <w:rFonts w:ascii="Arial"/>
                <w:b/>
                <w:sz w:val="18"/>
              </w:rPr>
            </w:pPr>
            <w:r>
              <w:rPr>
                <w:rFonts w:ascii="Arial"/>
                <w:b/>
                <w:color w:val="BF382A"/>
                <w:spacing w:val="-2"/>
                <w:sz w:val="18"/>
              </w:rPr>
              <w:t>AML.T0013</w:t>
            </w:r>
          </w:p>
        </w:tc>
      </w:tr>
      <w:tr>
        <w:trPr>
          <w:trHeight w:val="619" w:hRule="atLeast"/>
        </w:trPr>
        <w:tc>
          <w:tcPr>
            <w:tcW w:w="2200" w:type="dxa"/>
            <w:shd w:val="clear" w:color="auto" w:fill="F1F1F1"/>
          </w:tcPr>
          <w:p>
            <w:pPr>
              <w:pStyle w:val="TableParagraph"/>
              <w:ind w:right="679"/>
              <w:rPr>
                <w:rFonts w:ascii="Arial"/>
                <w:b/>
                <w:sz w:val="18"/>
              </w:rPr>
            </w:pPr>
            <w:r>
              <w:rPr>
                <w:rFonts w:ascii="Arial"/>
                <w:b/>
                <w:color w:val="1A1A2E"/>
                <w:spacing w:val="-2"/>
                <w:sz w:val="18"/>
              </w:rPr>
              <w:t>OAT-10:</w:t>
            </w:r>
            <w:r>
              <w:rPr>
                <w:rFonts w:ascii="Arial"/>
                <w:b/>
                <w:color w:val="1A1A2E"/>
                <w:spacing w:val="-11"/>
                <w:sz w:val="18"/>
              </w:rPr>
              <w:t> </w:t>
            </w:r>
            <w:r>
              <w:rPr>
                <w:rFonts w:ascii="Arial"/>
                <w:b/>
                <w:color w:val="1A1A2E"/>
                <w:spacing w:val="-2"/>
                <w:sz w:val="18"/>
              </w:rPr>
              <w:t>Agentic </w:t>
            </w:r>
            <w:r>
              <w:rPr>
                <w:rFonts w:ascii="Arial"/>
                <w:b/>
                <w:color w:val="1A1A2E"/>
                <w:sz w:val="18"/>
              </w:rPr>
              <w:t>Supply Chain</w:t>
            </w:r>
          </w:p>
        </w:tc>
        <w:tc>
          <w:tcPr>
            <w:tcW w:w="3000" w:type="dxa"/>
            <w:shd w:val="clear" w:color="auto" w:fill="F1F1F1"/>
          </w:tcPr>
          <w:p>
            <w:pPr>
              <w:pStyle w:val="TableParagraph"/>
              <w:ind w:left="114" w:right="112"/>
              <w:rPr>
                <w:sz w:val="18"/>
              </w:rPr>
            </w:pPr>
            <w:r>
              <w:rPr>
                <w:color w:val="1A1A2E"/>
                <w:sz w:val="18"/>
              </w:rPr>
              <w:t>Compromised</w:t>
            </w:r>
            <w:r>
              <w:rPr>
                <w:color w:val="1A1A2E"/>
                <w:spacing w:val="-15"/>
                <w:sz w:val="18"/>
              </w:rPr>
              <w:t> </w:t>
            </w:r>
            <w:r>
              <w:rPr>
                <w:color w:val="1A1A2E"/>
                <w:sz w:val="18"/>
              </w:rPr>
              <w:t>models/tools</w:t>
            </w:r>
            <w:r>
              <w:rPr>
                <w:color w:val="1A1A2E"/>
                <w:spacing w:val="-12"/>
                <w:sz w:val="18"/>
              </w:rPr>
              <w:t> </w:t>
            </w:r>
            <w:r>
              <w:rPr>
                <w:color w:val="1A1A2E"/>
                <w:sz w:val="18"/>
              </w:rPr>
              <w:t>in </w:t>
            </w:r>
            <w:r>
              <w:rPr>
                <w:color w:val="1A1A2E"/>
                <w:spacing w:val="-2"/>
                <w:sz w:val="18"/>
              </w:rPr>
              <w:t>pipeline</w:t>
            </w:r>
          </w:p>
        </w:tc>
        <w:tc>
          <w:tcPr>
            <w:tcW w:w="2360" w:type="dxa"/>
            <w:shd w:val="clear" w:color="auto" w:fill="F1F1F1"/>
          </w:tcPr>
          <w:p>
            <w:pPr>
              <w:pStyle w:val="TableParagraph"/>
              <w:ind w:left="114" w:right="1148"/>
              <w:rPr>
                <w:sz w:val="18"/>
              </w:rPr>
            </w:pPr>
            <w:r>
              <w:rPr>
                <w:color w:val="1A1A2E"/>
                <w:sz w:val="18"/>
              </w:rPr>
              <w:t>Supply</w:t>
            </w:r>
            <w:r>
              <w:rPr>
                <w:color w:val="1A1A2E"/>
                <w:spacing w:val="-13"/>
                <w:sz w:val="18"/>
              </w:rPr>
              <w:t> </w:t>
            </w:r>
            <w:r>
              <w:rPr>
                <w:color w:val="1A1A2E"/>
                <w:sz w:val="18"/>
              </w:rPr>
              <w:t>Chain </w:t>
            </w:r>
            <w:r>
              <w:rPr>
                <w:color w:val="1A1A2E"/>
                <w:spacing w:val="-2"/>
                <w:sz w:val="18"/>
              </w:rPr>
              <w:t>Compromise</w:t>
            </w:r>
          </w:p>
        </w:tc>
        <w:tc>
          <w:tcPr>
            <w:tcW w:w="1800" w:type="dxa"/>
            <w:shd w:val="clear" w:color="auto" w:fill="F1F1F1"/>
          </w:tcPr>
          <w:p>
            <w:pPr>
              <w:pStyle w:val="TableParagraph"/>
              <w:rPr>
                <w:rFonts w:ascii="Arial"/>
                <w:b/>
                <w:sz w:val="18"/>
              </w:rPr>
            </w:pPr>
            <w:r>
              <w:rPr>
                <w:rFonts w:ascii="Arial"/>
                <w:b/>
                <w:color w:val="BF382A"/>
                <w:spacing w:val="-2"/>
                <w:sz w:val="18"/>
              </w:rPr>
              <w:t>AML.T0010</w:t>
            </w:r>
          </w:p>
        </w:tc>
      </w:tr>
    </w:tbl>
    <w:p>
      <w:pPr>
        <w:pStyle w:val="BodyText"/>
      </w:pPr>
    </w:p>
    <w:p>
      <w:pPr>
        <w:pStyle w:val="BodyText"/>
        <w:spacing w:before="250"/>
      </w:pPr>
    </w:p>
    <w:p>
      <w:pPr>
        <w:pStyle w:val="Heading2"/>
        <w:numPr>
          <w:ilvl w:val="1"/>
          <w:numId w:val="1"/>
        </w:numPr>
        <w:tabs>
          <w:tab w:pos="824" w:val="left" w:leader="none"/>
        </w:tabs>
        <w:spacing w:line="240" w:lineRule="auto" w:before="0" w:after="0"/>
        <w:ind w:left="824" w:right="0" w:hanging="464"/>
        <w:jc w:val="left"/>
      </w:pPr>
      <w:bookmarkStart w:name="5.1 High-Priority Risk Deep Dives " w:id="8"/>
      <w:bookmarkEnd w:id="8"/>
      <w:r>
        <w:rPr>
          <w:b w:val="0"/>
        </w:rPr>
      </w:r>
      <w:r>
        <w:rPr>
          <w:color w:val="2B3D4F"/>
        </w:rPr>
        <w:t>High-Priority</w:t>
      </w:r>
      <w:r>
        <w:rPr>
          <w:color w:val="2B3D4F"/>
          <w:spacing w:val="-9"/>
        </w:rPr>
        <w:t> </w:t>
      </w:r>
      <w:r>
        <w:rPr>
          <w:color w:val="2B3D4F"/>
        </w:rPr>
        <w:t>Risk</w:t>
      </w:r>
      <w:r>
        <w:rPr>
          <w:color w:val="2B3D4F"/>
          <w:spacing w:val="-7"/>
        </w:rPr>
        <w:t> </w:t>
      </w:r>
      <w:r>
        <w:rPr>
          <w:color w:val="2B3D4F"/>
        </w:rPr>
        <w:t>Deep</w:t>
      </w:r>
      <w:r>
        <w:rPr>
          <w:color w:val="2B3D4F"/>
          <w:spacing w:val="-7"/>
        </w:rPr>
        <w:t> </w:t>
      </w:r>
      <w:r>
        <w:rPr>
          <w:color w:val="2B3D4F"/>
          <w:spacing w:val="-2"/>
        </w:rPr>
        <w:t>Dives</w:t>
      </w:r>
    </w:p>
    <w:p>
      <w:pPr>
        <w:pStyle w:val="Heading3"/>
        <w:spacing w:before="200"/>
      </w:pPr>
      <w:r>
        <w:rPr>
          <w:color w:val="BF382A"/>
        </w:rPr>
        <w:t>OAT-01</w:t>
      </w:r>
      <w:r>
        <w:rPr>
          <w:color w:val="BF382A"/>
          <w:spacing w:val="-8"/>
        </w:rPr>
        <w:t> </w:t>
      </w:r>
      <w:r>
        <w:rPr>
          <w:color w:val="BF382A"/>
        </w:rPr>
        <w:t>/</w:t>
      </w:r>
      <w:r>
        <w:rPr>
          <w:color w:val="BF382A"/>
          <w:spacing w:val="-8"/>
        </w:rPr>
        <w:t> </w:t>
      </w:r>
      <w:r>
        <w:rPr>
          <w:color w:val="BF382A"/>
        </w:rPr>
        <w:t>AML.T0051:</w:t>
      </w:r>
      <w:r>
        <w:rPr>
          <w:color w:val="BF382A"/>
          <w:spacing w:val="-8"/>
        </w:rPr>
        <w:t> </w:t>
      </w:r>
      <w:r>
        <w:rPr>
          <w:color w:val="BF382A"/>
        </w:rPr>
        <w:t>Prompt</w:t>
      </w:r>
      <w:r>
        <w:rPr>
          <w:color w:val="BF382A"/>
          <w:spacing w:val="-8"/>
        </w:rPr>
        <w:t> </w:t>
      </w:r>
      <w:r>
        <w:rPr>
          <w:color w:val="BF382A"/>
          <w:spacing w:val="-2"/>
        </w:rPr>
        <w:t>Injection</w:t>
      </w:r>
    </w:p>
    <w:p>
      <w:pPr>
        <w:pStyle w:val="BodyText"/>
        <w:spacing w:before="80"/>
        <w:ind w:left="360" w:right="674"/>
      </w:pPr>
      <w:r>
        <w:rPr/>
        <w:t>Prompt injection is the most critical risk in agentic deployments. Unlike traditional injection attacks (SQL, XSS), prompt injection exploits the fundamental mechanism by which LLMs process instructions — making it architecturally difficult to fully prevent. Mitigation requires defense-in-depth:</w:t>
      </w:r>
      <w:r>
        <w:rPr>
          <w:spacing w:val="-6"/>
        </w:rPr>
        <w:t> </w:t>
      </w:r>
      <w:r>
        <w:rPr/>
        <w:t>input</w:t>
      </w:r>
      <w:r>
        <w:rPr>
          <w:spacing w:val="-6"/>
        </w:rPr>
        <w:t> </w:t>
      </w:r>
      <w:r>
        <w:rPr/>
        <w:t>filtering,</w:t>
      </w:r>
      <w:r>
        <w:rPr>
          <w:spacing w:val="-6"/>
        </w:rPr>
        <w:t> </w:t>
      </w:r>
      <w:r>
        <w:rPr/>
        <w:t>instruction</w:t>
      </w:r>
      <w:r>
        <w:rPr>
          <w:spacing w:val="-6"/>
        </w:rPr>
        <w:t> </w:t>
      </w:r>
      <w:r>
        <w:rPr/>
        <w:t>hierarchy</w:t>
      </w:r>
      <w:r>
        <w:rPr>
          <w:spacing w:val="-6"/>
        </w:rPr>
        <w:t> </w:t>
      </w:r>
      <w:r>
        <w:rPr/>
        <w:t>enforcement,</w:t>
      </w:r>
      <w:r>
        <w:rPr>
          <w:spacing w:val="-6"/>
        </w:rPr>
        <w:t> </w:t>
      </w:r>
      <w:r>
        <w:rPr/>
        <w:t>and</w:t>
      </w:r>
      <w:r>
        <w:rPr>
          <w:spacing w:val="-6"/>
        </w:rPr>
        <w:t> </w:t>
      </w:r>
      <w:r>
        <w:rPr/>
        <w:t>behavioral</w:t>
      </w:r>
      <w:r>
        <w:rPr>
          <w:spacing w:val="-6"/>
        </w:rPr>
        <w:t> </w:t>
      </w:r>
      <w:r>
        <w:rPr/>
        <w:t>monitoring for unexpected agent actions.</w:t>
      </w:r>
    </w:p>
    <w:p>
      <w:pPr>
        <w:pStyle w:val="BodyText"/>
        <w:spacing w:after="0"/>
        <w:sectPr>
          <w:pgSz w:w="12240" w:h="15840"/>
          <w:pgMar w:header="714" w:footer="660" w:top="900" w:bottom="860" w:left="1080" w:right="1080"/>
        </w:sectPr>
      </w:pPr>
    </w:p>
    <w:p>
      <w:pPr>
        <w:pStyle w:val="BodyText"/>
        <w:spacing w:before="249"/>
        <w:rPr>
          <w:sz w:val="24"/>
        </w:rPr>
      </w:pPr>
    </w:p>
    <w:p>
      <w:pPr>
        <w:pStyle w:val="Heading3"/>
      </w:pPr>
      <w:r>
        <w:rPr>
          <w:color w:val="BF382A"/>
        </w:rPr>
        <w:t>OAT-03</w:t>
      </w:r>
      <w:r>
        <w:rPr>
          <w:color w:val="BF382A"/>
          <w:spacing w:val="-8"/>
        </w:rPr>
        <w:t> </w:t>
      </w:r>
      <w:r>
        <w:rPr>
          <w:color w:val="BF382A"/>
        </w:rPr>
        <w:t>/</w:t>
      </w:r>
      <w:r>
        <w:rPr>
          <w:color w:val="BF382A"/>
          <w:spacing w:val="-8"/>
        </w:rPr>
        <w:t> </w:t>
      </w:r>
      <w:r>
        <w:rPr>
          <w:color w:val="BF382A"/>
        </w:rPr>
        <w:t>AML.T0007:</w:t>
      </w:r>
      <w:r>
        <w:rPr>
          <w:color w:val="BF382A"/>
          <w:spacing w:val="-8"/>
        </w:rPr>
        <w:t> </w:t>
      </w:r>
      <w:r>
        <w:rPr>
          <w:color w:val="BF382A"/>
        </w:rPr>
        <w:t>Excessive</w:t>
      </w:r>
      <w:r>
        <w:rPr>
          <w:color w:val="BF382A"/>
          <w:spacing w:val="-8"/>
        </w:rPr>
        <w:t> </w:t>
      </w:r>
      <w:r>
        <w:rPr>
          <w:color w:val="BF382A"/>
          <w:spacing w:val="-2"/>
        </w:rPr>
        <w:t>Agency</w:t>
      </w:r>
    </w:p>
    <w:p>
      <w:pPr>
        <w:pStyle w:val="BodyText"/>
        <w:spacing w:before="80"/>
        <w:ind w:left="360" w:right="433"/>
      </w:pPr>
      <w:r>
        <w:rPr/>
        <w:t>Agentic systems are designed to act autonomously, but without careful permission scoping, agents</w:t>
      </w:r>
      <w:r>
        <w:rPr>
          <w:spacing w:val="-4"/>
        </w:rPr>
        <w:t> </w:t>
      </w:r>
      <w:r>
        <w:rPr/>
        <w:t>may</w:t>
      </w:r>
      <w:r>
        <w:rPr>
          <w:spacing w:val="-4"/>
        </w:rPr>
        <w:t> </w:t>
      </w:r>
      <w:r>
        <w:rPr/>
        <w:t>take</w:t>
      </w:r>
      <w:r>
        <w:rPr>
          <w:spacing w:val="-4"/>
        </w:rPr>
        <w:t> </w:t>
      </w:r>
      <w:r>
        <w:rPr/>
        <w:t>actions</w:t>
      </w:r>
      <w:r>
        <w:rPr>
          <w:spacing w:val="-4"/>
        </w:rPr>
        <w:t> </w:t>
      </w:r>
      <w:r>
        <w:rPr/>
        <w:t>far</w:t>
      </w:r>
      <w:r>
        <w:rPr>
          <w:spacing w:val="-4"/>
        </w:rPr>
        <w:t> </w:t>
      </w:r>
      <w:r>
        <w:rPr/>
        <w:t>beyond</w:t>
      </w:r>
      <w:r>
        <w:rPr>
          <w:spacing w:val="-4"/>
        </w:rPr>
        <w:t> </w:t>
      </w:r>
      <w:r>
        <w:rPr/>
        <w:t>what</w:t>
      </w:r>
      <w:r>
        <w:rPr>
          <w:spacing w:val="-4"/>
        </w:rPr>
        <w:t> </w:t>
      </w:r>
      <w:r>
        <w:rPr/>
        <w:t>the</w:t>
      </w:r>
      <w:r>
        <w:rPr>
          <w:spacing w:val="-4"/>
        </w:rPr>
        <w:t> </w:t>
      </w:r>
      <w:r>
        <w:rPr/>
        <w:t>user</w:t>
      </w:r>
      <w:r>
        <w:rPr>
          <w:spacing w:val="-4"/>
        </w:rPr>
        <w:t> </w:t>
      </w:r>
      <w:r>
        <w:rPr/>
        <w:t>intended.</w:t>
      </w:r>
      <w:r>
        <w:rPr>
          <w:spacing w:val="-4"/>
        </w:rPr>
        <w:t> </w:t>
      </w:r>
      <w:r>
        <w:rPr/>
        <w:t>This</w:t>
      </w:r>
      <w:r>
        <w:rPr>
          <w:spacing w:val="-4"/>
        </w:rPr>
        <w:t> </w:t>
      </w:r>
      <w:r>
        <w:rPr/>
        <w:t>is</w:t>
      </w:r>
      <w:r>
        <w:rPr>
          <w:spacing w:val="-4"/>
        </w:rPr>
        <w:t> </w:t>
      </w:r>
      <w:r>
        <w:rPr/>
        <w:t>especially</w:t>
      </w:r>
      <w:r>
        <w:rPr>
          <w:spacing w:val="-4"/>
        </w:rPr>
        <w:t> </w:t>
      </w:r>
      <w:r>
        <w:rPr/>
        <w:t>dangerous</w:t>
      </w:r>
      <w:r>
        <w:rPr>
          <w:spacing w:val="-4"/>
        </w:rPr>
        <w:t> </w:t>
      </w:r>
      <w:r>
        <w:rPr/>
        <w:t>when agents have access to email, code repositories, financial APIs, or infrastructure management tools. The principle of least privilege must be enforced at the tool/permission level, not just at the application level.</w:t>
      </w:r>
    </w:p>
    <w:p>
      <w:pPr>
        <w:pStyle w:val="BodyText"/>
      </w:pPr>
    </w:p>
    <w:p>
      <w:pPr>
        <w:pStyle w:val="BodyText"/>
        <w:spacing w:before="47"/>
      </w:pPr>
    </w:p>
    <w:p>
      <w:pPr>
        <w:pStyle w:val="Heading3"/>
      </w:pPr>
      <w:r>
        <w:rPr>
          <w:color w:val="BF382A"/>
        </w:rPr>
        <w:t>OAT-10</w:t>
      </w:r>
      <w:r>
        <w:rPr>
          <w:color w:val="BF382A"/>
          <w:spacing w:val="-7"/>
        </w:rPr>
        <w:t> </w:t>
      </w:r>
      <w:r>
        <w:rPr>
          <w:color w:val="BF382A"/>
        </w:rPr>
        <w:t>/</w:t>
      </w:r>
      <w:r>
        <w:rPr>
          <w:color w:val="BF382A"/>
          <w:spacing w:val="-6"/>
        </w:rPr>
        <w:t> </w:t>
      </w:r>
      <w:r>
        <w:rPr>
          <w:color w:val="BF382A"/>
        </w:rPr>
        <w:t>AML.T0010:</w:t>
      </w:r>
      <w:r>
        <w:rPr>
          <w:color w:val="BF382A"/>
          <w:spacing w:val="-7"/>
        </w:rPr>
        <w:t> </w:t>
      </w:r>
      <w:r>
        <w:rPr>
          <w:color w:val="BF382A"/>
        </w:rPr>
        <w:t>Agentic</w:t>
      </w:r>
      <w:r>
        <w:rPr>
          <w:color w:val="BF382A"/>
          <w:spacing w:val="-6"/>
        </w:rPr>
        <w:t> </w:t>
      </w:r>
      <w:r>
        <w:rPr>
          <w:color w:val="BF382A"/>
        </w:rPr>
        <w:t>Supply</w:t>
      </w:r>
      <w:r>
        <w:rPr>
          <w:color w:val="BF382A"/>
          <w:spacing w:val="-6"/>
        </w:rPr>
        <w:t> </w:t>
      </w:r>
      <w:r>
        <w:rPr>
          <w:color w:val="BF382A"/>
          <w:spacing w:val="-2"/>
        </w:rPr>
        <w:t>Chain</w:t>
      </w:r>
    </w:p>
    <w:p>
      <w:pPr>
        <w:pStyle w:val="BodyText"/>
        <w:spacing w:before="80"/>
        <w:ind w:left="360" w:right="461"/>
      </w:pPr>
      <w:r>
        <w:rPr/>
        <w:t>Multi-agent systems depend on external models, plugins, APIs, and data pipelines. A compromise</w:t>
      </w:r>
      <w:r>
        <w:rPr>
          <w:spacing w:val="-4"/>
        </w:rPr>
        <w:t> </w:t>
      </w:r>
      <w:r>
        <w:rPr/>
        <w:t>anywhere</w:t>
      </w:r>
      <w:r>
        <w:rPr>
          <w:spacing w:val="-4"/>
        </w:rPr>
        <w:t> </w:t>
      </w:r>
      <w:r>
        <w:rPr/>
        <w:t>in</w:t>
      </w:r>
      <w:r>
        <w:rPr>
          <w:spacing w:val="-4"/>
        </w:rPr>
        <w:t> </w:t>
      </w:r>
      <w:r>
        <w:rPr/>
        <w:t>this</w:t>
      </w:r>
      <w:r>
        <w:rPr>
          <w:spacing w:val="-4"/>
        </w:rPr>
        <w:t> </w:t>
      </w:r>
      <w:r>
        <w:rPr/>
        <w:t>supply</w:t>
      </w:r>
      <w:r>
        <w:rPr>
          <w:spacing w:val="-4"/>
        </w:rPr>
        <w:t> </w:t>
      </w:r>
      <w:r>
        <w:rPr/>
        <w:t>chain</w:t>
      </w:r>
      <w:r>
        <w:rPr>
          <w:spacing w:val="-4"/>
        </w:rPr>
        <w:t> </w:t>
      </w:r>
      <w:r>
        <w:rPr/>
        <w:t>—</w:t>
      </w:r>
      <w:r>
        <w:rPr>
          <w:spacing w:val="-4"/>
        </w:rPr>
        <w:t> </w:t>
      </w:r>
      <w:r>
        <w:rPr/>
        <w:t>a</w:t>
      </w:r>
      <w:r>
        <w:rPr>
          <w:spacing w:val="-4"/>
        </w:rPr>
        <w:t> </w:t>
      </w:r>
      <w:r>
        <w:rPr/>
        <w:t>malicious</w:t>
      </w:r>
      <w:r>
        <w:rPr>
          <w:spacing w:val="-4"/>
        </w:rPr>
        <w:t> </w:t>
      </w:r>
      <w:r>
        <w:rPr/>
        <w:t>model</w:t>
      </w:r>
      <w:r>
        <w:rPr>
          <w:spacing w:val="-4"/>
        </w:rPr>
        <w:t> </w:t>
      </w:r>
      <w:r>
        <w:rPr/>
        <w:t>update,</w:t>
      </w:r>
      <w:r>
        <w:rPr>
          <w:spacing w:val="-4"/>
        </w:rPr>
        <w:t> </w:t>
      </w:r>
      <w:r>
        <w:rPr/>
        <w:t>a</w:t>
      </w:r>
      <w:r>
        <w:rPr>
          <w:spacing w:val="-4"/>
        </w:rPr>
        <w:t> </w:t>
      </w:r>
      <w:r>
        <w:rPr/>
        <w:t>backdoored</w:t>
      </w:r>
      <w:r>
        <w:rPr>
          <w:spacing w:val="-4"/>
        </w:rPr>
        <w:t> </w:t>
      </w:r>
      <w:r>
        <w:rPr/>
        <w:t>plugin, or a tampered API — can propagate through the entire agentic system. Organizations must maintain a Software Bill of Materials (SBOM) for AI components and implement cryptographic verification of model artifacts.</w:t>
      </w:r>
    </w:p>
    <w:p>
      <w:pPr>
        <w:pStyle w:val="BodyText"/>
        <w:spacing w:after="0"/>
        <w:sectPr>
          <w:pgSz w:w="12240" w:h="15840"/>
          <w:pgMar w:header="714" w:footer="660" w:top="900" w:bottom="860" w:left="1080" w:right="1080"/>
        </w:sectPr>
      </w:pPr>
    </w:p>
    <w:p>
      <w:pPr>
        <w:pStyle w:val="BodyText"/>
        <w:spacing w:before="111"/>
        <w:rPr>
          <w:sz w:val="36"/>
        </w:rPr>
      </w:pPr>
    </w:p>
    <w:p>
      <w:pPr>
        <w:pStyle w:val="Heading1"/>
        <w:numPr>
          <w:ilvl w:val="0"/>
          <w:numId w:val="1"/>
        </w:numPr>
        <w:tabs>
          <w:tab w:pos="760" w:val="left" w:leader="none"/>
        </w:tabs>
        <w:spacing w:line="240" w:lineRule="auto" w:before="0" w:after="0"/>
        <w:ind w:left="760" w:right="0" w:hanging="400"/>
        <w:jc w:val="left"/>
      </w:pPr>
      <w:bookmarkStart w:name="6. Security Recommendations " w:id="9"/>
      <w:bookmarkEnd w:id="9"/>
      <w:r>
        <w:rPr>
          <w:b w:val="0"/>
        </w:rPr>
      </w:r>
      <w:r>
        <w:rPr>
          <w:color w:val="1A1A2E"/>
        </w:rPr>
        <w:t>Security </w:t>
      </w:r>
      <w:r>
        <w:rPr>
          <w:color w:val="1A1A2E"/>
          <w:spacing w:val="-2"/>
        </w:rPr>
        <w:t>Recommendations</w:t>
      </w:r>
    </w:p>
    <w:p>
      <w:pPr>
        <w:pStyle w:val="BodyText"/>
        <w:spacing w:before="222"/>
        <w:rPr>
          <w:rFonts w:ascii="Arial"/>
          <w:b/>
          <w:sz w:val="20"/>
        </w:rPr>
      </w:pPr>
      <w:r>
        <w:rPr>
          <w:rFonts w:ascii="Arial"/>
          <w:b/>
          <w:sz w:val="20"/>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302310</wp:posOffset>
                </wp:positionV>
                <wp:extent cx="59436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804003pt;width:468pt;height:.1pt;mso-position-horizontal-relative:page;mso-position-vertical-relative:paragraph;z-index:-15725568;mso-wrap-distance-left:0;mso-wrap-distance-right:0" id="docshape9" coordorigin="1440,476" coordsize="9360,0" path="m1440,476l10800,476e" filled="false" stroked="true" strokeweight="1.0pt" strokecolor="#bf382a">
                <v:path arrowok="t"/>
                <v:stroke dashstyle="solid"/>
                <w10:wrap type="topAndBottom"/>
              </v:shape>
            </w:pict>
          </mc:Fallback>
        </mc:AlternateContent>
      </w:r>
    </w:p>
    <w:p>
      <w:pPr>
        <w:pStyle w:val="BodyText"/>
        <w:spacing w:before="197"/>
        <w:ind w:left="360" w:right="385"/>
      </w:pPr>
      <w:r>
        <w:rPr/>
        <w:t>The</w:t>
      </w:r>
      <w:r>
        <w:rPr>
          <w:spacing w:val="-6"/>
        </w:rPr>
        <w:t> </w:t>
      </w:r>
      <w:r>
        <w:rPr/>
        <w:t>following</w:t>
      </w:r>
      <w:r>
        <w:rPr>
          <w:spacing w:val="-6"/>
        </w:rPr>
        <w:t> </w:t>
      </w:r>
      <w:r>
        <w:rPr/>
        <w:t>controls</w:t>
      </w:r>
      <w:r>
        <w:rPr>
          <w:spacing w:val="-6"/>
        </w:rPr>
        <w:t> </w:t>
      </w:r>
      <w:r>
        <w:rPr/>
        <w:t>are</w:t>
      </w:r>
      <w:r>
        <w:rPr>
          <w:spacing w:val="-6"/>
        </w:rPr>
        <w:t> </w:t>
      </w:r>
      <w:r>
        <w:rPr/>
        <w:t>prioritized</w:t>
      </w:r>
      <w:r>
        <w:rPr>
          <w:spacing w:val="-6"/>
        </w:rPr>
        <w:t> </w:t>
      </w:r>
      <w:r>
        <w:rPr/>
        <w:t>by</w:t>
      </w:r>
      <w:r>
        <w:rPr>
          <w:spacing w:val="-6"/>
        </w:rPr>
        <w:t> </w:t>
      </w:r>
      <w:r>
        <w:rPr/>
        <w:t>risk</w:t>
      </w:r>
      <w:r>
        <w:rPr>
          <w:spacing w:val="-6"/>
        </w:rPr>
        <w:t> </w:t>
      </w:r>
      <w:r>
        <w:rPr/>
        <w:t>severity</w:t>
      </w:r>
      <w:r>
        <w:rPr>
          <w:spacing w:val="-6"/>
        </w:rPr>
        <w:t> </w:t>
      </w:r>
      <w:r>
        <w:rPr/>
        <w:t>and</w:t>
      </w:r>
      <w:r>
        <w:rPr>
          <w:spacing w:val="-6"/>
        </w:rPr>
        <w:t> </w:t>
      </w:r>
      <w:r>
        <w:rPr/>
        <w:t>implementation</w:t>
      </w:r>
      <w:r>
        <w:rPr>
          <w:spacing w:val="-6"/>
        </w:rPr>
        <w:t> </w:t>
      </w:r>
      <w:r>
        <w:rPr/>
        <w:t>complexity.</w:t>
      </w:r>
      <w:r>
        <w:rPr>
          <w:spacing w:val="-6"/>
        </w:rPr>
        <w:t> </w:t>
      </w:r>
      <w:r>
        <w:rPr/>
        <w:t>Priority</w:t>
      </w:r>
      <w:r>
        <w:rPr>
          <w:spacing w:val="-6"/>
        </w:rPr>
        <w:t> </w:t>
      </w:r>
      <w:r>
        <w:rPr/>
        <w:t>1 controls address critical risks exploitable with current attack tooling. Priority 2 addresses</w:t>
      </w:r>
    </w:p>
    <w:p>
      <w:pPr>
        <w:pStyle w:val="BodyText"/>
        <w:ind w:left="360"/>
      </w:pPr>
      <w:r>
        <w:rPr/>
        <w:t>high-severity</w:t>
      </w:r>
      <w:r>
        <w:rPr>
          <w:spacing w:val="-10"/>
        </w:rPr>
        <w:t> </w:t>
      </w:r>
      <w:r>
        <w:rPr/>
        <w:t>gaps.</w:t>
      </w:r>
      <w:r>
        <w:rPr>
          <w:spacing w:val="-7"/>
        </w:rPr>
        <w:t> </w:t>
      </w:r>
      <w:r>
        <w:rPr/>
        <w:t>Priority</w:t>
      </w:r>
      <w:r>
        <w:rPr>
          <w:spacing w:val="-7"/>
        </w:rPr>
        <w:t> </w:t>
      </w:r>
      <w:r>
        <w:rPr/>
        <w:t>3</w:t>
      </w:r>
      <w:r>
        <w:rPr>
          <w:spacing w:val="-7"/>
        </w:rPr>
        <w:t> </w:t>
      </w:r>
      <w:r>
        <w:rPr/>
        <w:t>represents</w:t>
      </w:r>
      <w:r>
        <w:rPr>
          <w:spacing w:val="-7"/>
        </w:rPr>
        <w:t> </w:t>
      </w:r>
      <w:r>
        <w:rPr/>
        <w:t>strategic</w:t>
      </w:r>
      <w:r>
        <w:rPr>
          <w:spacing w:val="-8"/>
        </w:rPr>
        <w:t> </w:t>
      </w:r>
      <w:r>
        <w:rPr/>
        <w:t>hardening</w:t>
      </w:r>
      <w:r>
        <w:rPr>
          <w:spacing w:val="-7"/>
        </w:rPr>
        <w:t> </w:t>
      </w:r>
      <w:r>
        <w:rPr/>
        <w:t>for</w:t>
      </w:r>
      <w:r>
        <w:rPr>
          <w:spacing w:val="-7"/>
        </w:rPr>
        <w:t> </w:t>
      </w:r>
      <w:r>
        <w:rPr/>
        <w:t>mature</w:t>
      </w:r>
      <w:r>
        <w:rPr>
          <w:spacing w:val="-7"/>
        </w:rPr>
        <w:t> </w:t>
      </w:r>
      <w:r>
        <w:rPr/>
        <w:t>security</w:t>
      </w:r>
      <w:r>
        <w:rPr>
          <w:spacing w:val="-7"/>
        </w:rPr>
        <w:t> </w:t>
      </w:r>
      <w:r>
        <w:rPr>
          <w:spacing w:val="-2"/>
        </w:rPr>
        <w:t>programs.</w:t>
      </w:r>
    </w:p>
    <w:p>
      <w:pPr>
        <w:pStyle w:val="BodyText"/>
        <w:spacing w:before="104"/>
        <w:rPr>
          <w:sz w:val="20"/>
        </w:rPr>
      </w:pPr>
    </w:p>
    <w:tbl>
      <w:tblPr>
        <w:tblW w:w="0" w:type="auto"/>
        <w:jc w:val="left"/>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800"/>
        <w:gridCol w:w="5760"/>
        <w:gridCol w:w="1800"/>
      </w:tblGrid>
      <w:tr>
        <w:trPr>
          <w:trHeight w:val="480" w:hRule="atLeast"/>
        </w:trPr>
        <w:tc>
          <w:tcPr>
            <w:tcW w:w="1800" w:type="dxa"/>
            <w:tcBorders>
              <w:top w:val="nil"/>
              <w:left w:val="nil"/>
              <w:bottom w:val="nil"/>
              <w:right w:val="nil"/>
            </w:tcBorders>
            <w:shd w:val="clear" w:color="auto" w:fill="1A1A2E"/>
          </w:tcPr>
          <w:p>
            <w:pPr>
              <w:pStyle w:val="TableParagraph"/>
              <w:spacing w:before="129"/>
              <w:ind w:left="119"/>
              <w:rPr>
                <w:rFonts w:ascii="Arial"/>
                <w:b/>
                <w:sz w:val="20"/>
              </w:rPr>
            </w:pPr>
            <w:r>
              <w:rPr>
                <w:rFonts w:ascii="Arial"/>
                <w:b/>
                <w:color w:val="FFFFFF"/>
                <w:spacing w:val="-2"/>
                <w:sz w:val="20"/>
              </w:rPr>
              <w:t>PRIORITY</w:t>
            </w:r>
          </w:p>
        </w:tc>
        <w:tc>
          <w:tcPr>
            <w:tcW w:w="5760" w:type="dxa"/>
            <w:tcBorders>
              <w:top w:val="nil"/>
              <w:left w:val="nil"/>
              <w:bottom w:val="nil"/>
              <w:right w:val="nil"/>
            </w:tcBorders>
            <w:shd w:val="clear" w:color="auto" w:fill="1A1A2E"/>
          </w:tcPr>
          <w:p>
            <w:pPr>
              <w:pStyle w:val="TableParagraph"/>
              <w:spacing w:before="129"/>
              <w:ind w:left="119"/>
              <w:rPr>
                <w:rFonts w:ascii="Arial"/>
                <w:b/>
                <w:sz w:val="20"/>
              </w:rPr>
            </w:pPr>
            <w:r>
              <w:rPr>
                <w:rFonts w:ascii="Arial"/>
                <w:b/>
                <w:color w:val="FFFFFF"/>
                <w:spacing w:val="-2"/>
                <w:sz w:val="20"/>
              </w:rPr>
              <w:t>CONTROL</w:t>
            </w:r>
          </w:p>
        </w:tc>
        <w:tc>
          <w:tcPr>
            <w:tcW w:w="1800" w:type="dxa"/>
            <w:tcBorders>
              <w:top w:val="nil"/>
              <w:left w:val="nil"/>
              <w:bottom w:val="nil"/>
              <w:right w:val="nil"/>
            </w:tcBorders>
            <w:shd w:val="clear" w:color="auto" w:fill="1A1A2E"/>
          </w:tcPr>
          <w:p>
            <w:pPr>
              <w:pStyle w:val="TableParagraph"/>
              <w:spacing w:before="129"/>
              <w:ind w:left="119"/>
              <w:rPr>
                <w:rFonts w:ascii="Arial"/>
                <w:b/>
                <w:sz w:val="20"/>
              </w:rPr>
            </w:pPr>
            <w:r>
              <w:rPr>
                <w:rFonts w:ascii="Arial"/>
                <w:b/>
                <w:color w:val="FFFFFF"/>
                <w:spacing w:val="-2"/>
                <w:sz w:val="20"/>
              </w:rPr>
              <w:t>ADDRESSES</w:t>
            </w:r>
          </w:p>
        </w:tc>
      </w:tr>
      <w:tr>
        <w:trPr>
          <w:trHeight w:val="400" w:hRule="atLeast"/>
        </w:trPr>
        <w:tc>
          <w:tcPr>
            <w:tcW w:w="1800" w:type="dxa"/>
            <w:tcBorders>
              <w:top w:val="nil"/>
            </w:tcBorders>
            <w:shd w:val="clear" w:color="auto" w:fill="FDECE9"/>
          </w:tcPr>
          <w:p>
            <w:pPr>
              <w:pStyle w:val="TableParagraph"/>
              <w:spacing w:before="104"/>
              <w:rPr>
                <w:rFonts w:ascii="Arial" w:hAnsi="Arial"/>
                <w:b/>
                <w:sz w:val="18"/>
              </w:rPr>
            </w:pPr>
            <w:r>
              <w:rPr>
                <w:rFonts w:ascii="Arial" w:hAnsi="Arial"/>
                <w:b/>
                <w:color w:val="1A1A2E"/>
                <w:sz w:val="18"/>
              </w:rPr>
              <w:t>P1 – </w:t>
            </w:r>
            <w:r>
              <w:rPr>
                <w:rFonts w:ascii="Arial" w:hAnsi="Arial"/>
                <w:b/>
                <w:color w:val="1A1A2E"/>
                <w:spacing w:val="-2"/>
                <w:sz w:val="18"/>
              </w:rPr>
              <w:t>Immediate</w:t>
            </w:r>
          </w:p>
        </w:tc>
        <w:tc>
          <w:tcPr>
            <w:tcW w:w="5760" w:type="dxa"/>
            <w:tcBorders>
              <w:top w:val="nil"/>
            </w:tcBorders>
          </w:tcPr>
          <w:p>
            <w:pPr>
              <w:pStyle w:val="TableParagraph"/>
              <w:spacing w:before="104"/>
              <w:rPr>
                <w:sz w:val="18"/>
              </w:rPr>
            </w:pPr>
            <w:r>
              <w:rPr>
                <w:color w:val="1A1A2E"/>
                <w:sz w:val="18"/>
              </w:rPr>
              <w:t>Deploy prompt injection detection layer at all user input </w:t>
            </w:r>
            <w:r>
              <w:rPr>
                <w:color w:val="1A1A2E"/>
                <w:spacing w:val="-2"/>
                <w:sz w:val="18"/>
              </w:rPr>
              <w:t>boundaries</w:t>
            </w:r>
          </w:p>
        </w:tc>
        <w:tc>
          <w:tcPr>
            <w:tcW w:w="1800" w:type="dxa"/>
            <w:tcBorders>
              <w:top w:val="nil"/>
            </w:tcBorders>
          </w:tcPr>
          <w:p>
            <w:pPr>
              <w:pStyle w:val="TableParagraph"/>
              <w:spacing w:before="104"/>
              <w:rPr>
                <w:sz w:val="18"/>
              </w:rPr>
            </w:pPr>
            <w:r>
              <w:rPr>
                <w:color w:val="1A1A2E"/>
                <w:spacing w:val="-2"/>
                <w:sz w:val="18"/>
              </w:rPr>
              <w:t>OAT-01,</w:t>
            </w:r>
            <w:r>
              <w:rPr>
                <w:color w:val="1A1A2E"/>
                <w:spacing w:val="-12"/>
                <w:sz w:val="18"/>
              </w:rPr>
              <w:t> </w:t>
            </w:r>
            <w:r>
              <w:rPr>
                <w:color w:val="1A1A2E"/>
                <w:spacing w:val="-5"/>
                <w:sz w:val="18"/>
              </w:rPr>
              <w:t>M1</w:t>
            </w:r>
          </w:p>
        </w:tc>
      </w:tr>
      <w:tr>
        <w:trPr>
          <w:trHeight w:val="620" w:hRule="atLeast"/>
        </w:trPr>
        <w:tc>
          <w:tcPr>
            <w:tcW w:w="1800" w:type="dxa"/>
            <w:shd w:val="clear" w:color="auto" w:fill="FDECE9"/>
          </w:tcPr>
          <w:p>
            <w:pPr>
              <w:pStyle w:val="TableParagraph"/>
              <w:spacing w:before="116"/>
              <w:rPr>
                <w:rFonts w:ascii="Arial" w:hAnsi="Arial"/>
                <w:b/>
                <w:sz w:val="18"/>
              </w:rPr>
            </w:pPr>
            <w:r>
              <w:rPr>
                <w:rFonts w:ascii="Arial" w:hAnsi="Arial"/>
                <w:b/>
                <w:color w:val="1A1A2E"/>
                <w:sz w:val="18"/>
              </w:rPr>
              <w:t>P1 – </w:t>
            </w:r>
            <w:r>
              <w:rPr>
                <w:rFonts w:ascii="Arial" w:hAnsi="Arial"/>
                <w:b/>
                <w:color w:val="1A1A2E"/>
                <w:spacing w:val="-2"/>
                <w:sz w:val="18"/>
              </w:rPr>
              <w:t>Immediate</w:t>
            </w:r>
          </w:p>
        </w:tc>
        <w:tc>
          <w:tcPr>
            <w:tcW w:w="5760" w:type="dxa"/>
            <w:shd w:val="clear" w:color="auto" w:fill="F1F1F1"/>
          </w:tcPr>
          <w:p>
            <w:pPr>
              <w:pStyle w:val="TableParagraph"/>
              <w:spacing w:before="116"/>
              <w:ind w:right="142"/>
              <w:rPr>
                <w:sz w:val="18"/>
              </w:rPr>
            </w:pPr>
            <w:r>
              <w:rPr>
                <w:color w:val="1A1A2E"/>
                <w:sz w:val="18"/>
              </w:rPr>
              <w:t>Implement</w:t>
            </w:r>
            <w:r>
              <w:rPr>
                <w:color w:val="1A1A2E"/>
                <w:spacing w:val="-5"/>
                <w:sz w:val="18"/>
              </w:rPr>
              <w:t> </w:t>
            </w:r>
            <w:r>
              <w:rPr>
                <w:color w:val="1A1A2E"/>
                <w:sz w:val="18"/>
              </w:rPr>
              <w:t>strict</w:t>
            </w:r>
            <w:r>
              <w:rPr>
                <w:color w:val="1A1A2E"/>
                <w:spacing w:val="-5"/>
                <w:sz w:val="18"/>
              </w:rPr>
              <w:t> </w:t>
            </w:r>
            <w:r>
              <w:rPr>
                <w:color w:val="1A1A2E"/>
                <w:sz w:val="18"/>
              </w:rPr>
              <w:t>tool</w:t>
            </w:r>
            <w:r>
              <w:rPr>
                <w:color w:val="1A1A2E"/>
                <w:spacing w:val="-5"/>
                <w:sz w:val="18"/>
              </w:rPr>
              <w:t> </w:t>
            </w:r>
            <w:r>
              <w:rPr>
                <w:color w:val="1A1A2E"/>
                <w:sz w:val="18"/>
              </w:rPr>
              <w:t>permission</w:t>
            </w:r>
            <w:r>
              <w:rPr>
                <w:color w:val="1A1A2E"/>
                <w:spacing w:val="-5"/>
                <w:sz w:val="18"/>
              </w:rPr>
              <w:t> </w:t>
            </w:r>
            <w:r>
              <w:rPr>
                <w:color w:val="1A1A2E"/>
                <w:sz w:val="18"/>
              </w:rPr>
              <w:t>scoping</w:t>
            </w:r>
            <w:r>
              <w:rPr>
                <w:color w:val="1A1A2E"/>
                <w:spacing w:val="-5"/>
                <w:sz w:val="18"/>
              </w:rPr>
              <w:t> </w:t>
            </w:r>
            <w:r>
              <w:rPr>
                <w:color w:val="1A1A2E"/>
                <w:sz w:val="18"/>
              </w:rPr>
              <w:t>(least</w:t>
            </w:r>
            <w:r>
              <w:rPr>
                <w:color w:val="1A1A2E"/>
                <w:spacing w:val="-5"/>
                <w:sz w:val="18"/>
              </w:rPr>
              <w:t> </w:t>
            </w:r>
            <w:r>
              <w:rPr>
                <w:color w:val="1A1A2E"/>
                <w:sz w:val="18"/>
              </w:rPr>
              <w:t>privilege</w:t>
            </w:r>
            <w:r>
              <w:rPr>
                <w:color w:val="1A1A2E"/>
                <w:spacing w:val="-5"/>
                <w:sz w:val="18"/>
              </w:rPr>
              <w:t> </w:t>
            </w:r>
            <w:r>
              <w:rPr>
                <w:color w:val="1A1A2E"/>
                <w:sz w:val="18"/>
              </w:rPr>
              <w:t>per</w:t>
            </w:r>
            <w:r>
              <w:rPr>
                <w:color w:val="1A1A2E"/>
                <w:spacing w:val="-5"/>
                <w:sz w:val="18"/>
              </w:rPr>
              <w:t> </w:t>
            </w:r>
            <w:r>
              <w:rPr>
                <w:color w:val="1A1A2E"/>
                <w:sz w:val="18"/>
              </w:rPr>
              <w:t>agent </w:t>
            </w:r>
            <w:r>
              <w:rPr>
                <w:color w:val="1A1A2E"/>
                <w:spacing w:val="-2"/>
                <w:sz w:val="18"/>
              </w:rPr>
              <w:t>role)</w:t>
            </w:r>
          </w:p>
        </w:tc>
        <w:tc>
          <w:tcPr>
            <w:tcW w:w="1800" w:type="dxa"/>
            <w:shd w:val="clear" w:color="auto" w:fill="F1F1F1"/>
          </w:tcPr>
          <w:p>
            <w:pPr>
              <w:pStyle w:val="TableParagraph"/>
              <w:spacing w:before="116"/>
              <w:rPr>
                <w:sz w:val="18"/>
              </w:rPr>
            </w:pPr>
            <w:r>
              <w:rPr>
                <w:color w:val="1A1A2E"/>
                <w:spacing w:val="-2"/>
                <w:sz w:val="18"/>
              </w:rPr>
              <w:t>OAT-03,</w:t>
            </w:r>
            <w:r>
              <w:rPr>
                <w:color w:val="1A1A2E"/>
                <w:spacing w:val="-12"/>
                <w:sz w:val="18"/>
              </w:rPr>
              <w:t> </w:t>
            </w:r>
            <w:r>
              <w:rPr>
                <w:color w:val="1A1A2E"/>
                <w:spacing w:val="-5"/>
                <w:sz w:val="18"/>
              </w:rPr>
              <w:t>M5</w:t>
            </w:r>
          </w:p>
        </w:tc>
      </w:tr>
      <w:tr>
        <w:trPr>
          <w:trHeight w:val="619" w:hRule="atLeast"/>
        </w:trPr>
        <w:tc>
          <w:tcPr>
            <w:tcW w:w="1800" w:type="dxa"/>
            <w:shd w:val="clear" w:color="auto" w:fill="FDECE9"/>
          </w:tcPr>
          <w:p>
            <w:pPr>
              <w:pStyle w:val="TableParagraph"/>
              <w:rPr>
                <w:rFonts w:ascii="Arial" w:hAnsi="Arial"/>
                <w:b/>
                <w:sz w:val="18"/>
              </w:rPr>
            </w:pPr>
            <w:r>
              <w:rPr>
                <w:rFonts w:ascii="Arial" w:hAnsi="Arial"/>
                <w:b/>
                <w:color w:val="1A1A2E"/>
                <w:sz w:val="18"/>
              </w:rPr>
              <w:t>P1 – </w:t>
            </w:r>
            <w:r>
              <w:rPr>
                <w:rFonts w:ascii="Arial" w:hAnsi="Arial"/>
                <w:b/>
                <w:color w:val="1A1A2E"/>
                <w:spacing w:val="-2"/>
                <w:sz w:val="18"/>
              </w:rPr>
              <w:t>Immediate</w:t>
            </w:r>
          </w:p>
        </w:tc>
        <w:tc>
          <w:tcPr>
            <w:tcW w:w="5760" w:type="dxa"/>
          </w:tcPr>
          <w:p>
            <w:pPr>
              <w:pStyle w:val="TableParagraph"/>
              <w:ind w:right="142"/>
              <w:rPr>
                <w:sz w:val="18"/>
              </w:rPr>
            </w:pPr>
            <w:r>
              <w:rPr>
                <w:color w:val="1A1A2E"/>
                <w:sz w:val="18"/>
              </w:rPr>
              <w:t>Enable</w:t>
            </w:r>
            <w:r>
              <w:rPr>
                <w:color w:val="1A1A2E"/>
                <w:spacing w:val="-5"/>
                <w:sz w:val="18"/>
              </w:rPr>
              <w:t> </w:t>
            </w:r>
            <w:r>
              <w:rPr>
                <w:color w:val="1A1A2E"/>
                <w:sz w:val="18"/>
              </w:rPr>
              <w:t>comprehensive</w:t>
            </w:r>
            <w:r>
              <w:rPr>
                <w:color w:val="1A1A2E"/>
                <w:spacing w:val="-5"/>
                <w:sz w:val="18"/>
              </w:rPr>
              <w:t> </w:t>
            </w:r>
            <w:r>
              <w:rPr>
                <w:color w:val="1A1A2E"/>
                <w:sz w:val="18"/>
              </w:rPr>
              <w:t>audit</w:t>
            </w:r>
            <w:r>
              <w:rPr>
                <w:color w:val="1A1A2E"/>
                <w:spacing w:val="-5"/>
                <w:sz w:val="18"/>
              </w:rPr>
              <w:t> </w:t>
            </w:r>
            <w:r>
              <w:rPr>
                <w:color w:val="1A1A2E"/>
                <w:sz w:val="18"/>
              </w:rPr>
              <w:t>logging</w:t>
            </w:r>
            <w:r>
              <w:rPr>
                <w:color w:val="1A1A2E"/>
                <w:spacing w:val="-5"/>
                <w:sz w:val="18"/>
              </w:rPr>
              <w:t> </w:t>
            </w:r>
            <w:r>
              <w:rPr>
                <w:color w:val="1A1A2E"/>
                <w:sz w:val="18"/>
              </w:rPr>
              <w:t>for</w:t>
            </w:r>
            <w:r>
              <w:rPr>
                <w:color w:val="1A1A2E"/>
                <w:spacing w:val="-5"/>
                <w:sz w:val="18"/>
              </w:rPr>
              <w:t> </w:t>
            </w:r>
            <w:r>
              <w:rPr>
                <w:color w:val="1A1A2E"/>
                <w:sz w:val="18"/>
              </w:rPr>
              <w:t>all</w:t>
            </w:r>
            <w:r>
              <w:rPr>
                <w:color w:val="1A1A2E"/>
                <w:spacing w:val="-5"/>
                <w:sz w:val="18"/>
              </w:rPr>
              <w:t> </w:t>
            </w:r>
            <w:r>
              <w:rPr>
                <w:color w:val="1A1A2E"/>
                <w:sz w:val="18"/>
              </w:rPr>
              <w:t>agent</w:t>
            </w:r>
            <w:r>
              <w:rPr>
                <w:color w:val="1A1A2E"/>
                <w:spacing w:val="-5"/>
                <w:sz w:val="18"/>
              </w:rPr>
              <w:t> </w:t>
            </w:r>
            <w:r>
              <w:rPr>
                <w:color w:val="1A1A2E"/>
                <w:sz w:val="18"/>
              </w:rPr>
              <w:t>actions</w:t>
            </w:r>
            <w:r>
              <w:rPr>
                <w:color w:val="1A1A2E"/>
                <w:spacing w:val="-5"/>
                <w:sz w:val="18"/>
              </w:rPr>
              <w:t> </w:t>
            </w:r>
            <w:r>
              <w:rPr>
                <w:color w:val="1A1A2E"/>
                <w:sz w:val="18"/>
              </w:rPr>
              <w:t>and</w:t>
            </w:r>
            <w:r>
              <w:rPr>
                <w:color w:val="1A1A2E"/>
                <w:spacing w:val="-5"/>
                <w:sz w:val="18"/>
              </w:rPr>
              <w:t> </w:t>
            </w:r>
            <w:r>
              <w:rPr>
                <w:color w:val="1A1A2E"/>
                <w:sz w:val="18"/>
              </w:rPr>
              <w:t>tool </w:t>
            </w:r>
            <w:r>
              <w:rPr>
                <w:color w:val="1A1A2E"/>
                <w:spacing w:val="-2"/>
                <w:sz w:val="18"/>
              </w:rPr>
              <w:t>calls</w:t>
            </w:r>
          </w:p>
        </w:tc>
        <w:tc>
          <w:tcPr>
            <w:tcW w:w="1800" w:type="dxa"/>
          </w:tcPr>
          <w:p>
            <w:pPr>
              <w:pStyle w:val="TableParagraph"/>
              <w:rPr>
                <w:sz w:val="18"/>
              </w:rPr>
            </w:pPr>
            <w:r>
              <w:rPr>
                <w:color w:val="1A1A2E"/>
                <w:spacing w:val="-2"/>
                <w:sz w:val="18"/>
              </w:rPr>
              <w:t>OAT-07,</w:t>
            </w:r>
            <w:r>
              <w:rPr>
                <w:color w:val="1A1A2E"/>
                <w:spacing w:val="-12"/>
                <w:sz w:val="18"/>
              </w:rPr>
              <w:t> </w:t>
            </w:r>
            <w:r>
              <w:rPr>
                <w:color w:val="1A1A2E"/>
                <w:spacing w:val="-5"/>
                <w:sz w:val="18"/>
              </w:rPr>
              <w:t>M7</w:t>
            </w:r>
          </w:p>
        </w:tc>
      </w:tr>
      <w:tr>
        <w:trPr>
          <w:trHeight w:val="419" w:hRule="atLeast"/>
        </w:trPr>
        <w:tc>
          <w:tcPr>
            <w:tcW w:w="1800" w:type="dxa"/>
            <w:shd w:val="clear" w:color="auto" w:fill="FEF9E7"/>
          </w:tcPr>
          <w:p>
            <w:pPr>
              <w:pStyle w:val="TableParagraph"/>
              <w:spacing w:before="113"/>
              <w:rPr>
                <w:rFonts w:ascii="Arial" w:hAnsi="Arial"/>
                <w:b/>
                <w:sz w:val="18"/>
              </w:rPr>
            </w:pPr>
            <w:r>
              <w:rPr>
                <w:rFonts w:ascii="Arial" w:hAnsi="Arial"/>
                <w:b/>
                <w:color w:val="1A1A2E"/>
                <w:sz w:val="18"/>
              </w:rPr>
              <w:t>P2 – Short-</w:t>
            </w:r>
            <w:r>
              <w:rPr>
                <w:rFonts w:ascii="Arial" w:hAnsi="Arial"/>
                <w:b/>
                <w:color w:val="1A1A2E"/>
                <w:spacing w:val="-4"/>
                <w:sz w:val="18"/>
              </w:rPr>
              <w:t>term</w:t>
            </w:r>
          </w:p>
        </w:tc>
        <w:tc>
          <w:tcPr>
            <w:tcW w:w="5760" w:type="dxa"/>
            <w:shd w:val="clear" w:color="auto" w:fill="F1F1F1"/>
          </w:tcPr>
          <w:p>
            <w:pPr>
              <w:pStyle w:val="TableParagraph"/>
              <w:spacing w:before="113"/>
              <w:rPr>
                <w:sz w:val="18"/>
              </w:rPr>
            </w:pPr>
            <w:r>
              <w:rPr>
                <w:color w:val="1A1A2E"/>
                <w:sz w:val="18"/>
              </w:rPr>
              <w:t>Validate</w:t>
            </w:r>
            <w:r>
              <w:rPr>
                <w:color w:val="1A1A2E"/>
                <w:spacing w:val="-2"/>
                <w:sz w:val="18"/>
              </w:rPr>
              <w:t> </w:t>
            </w:r>
            <w:r>
              <w:rPr>
                <w:color w:val="1A1A2E"/>
                <w:sz w:val="18"/>
              </w:rPr>
              <w:t>and</w:t>
            </w:r>
            <w:r>
              <w:rPr>
                <w:color w:val="1A1A2E"/>
                <w:spacing w:val="-2"/>
                <w:sz w:val="18"/>
              </w:rPr>
              <w:t> </w:t>
            </w:r>
            <w:r>
              <w:rPr>
                <w:color w:val="1A1A2E"/>
                <w:sz w:val="18"/>
              </w:rPr>
              <w:t>sanitize</w:t>
            </w:r>
            <w:r>
              <w:rPr>
                <w:color w:val="1A1A2E"/>
                <w:spacing w:val="-2"/>
                <w:sz w:val="18"/>
              </w:rPr>
              <w:t> </w:t>
            </w:r>
            <w:r>
              <w:rPr>
                <w:color w:val="1A1A2E"/>
                <w:sz w:val="18"/>
              </w:rPr>
              <w:t>all</w:t>
            </w:r>
            <w:r>
              <w:rPr>
                <w:color w:val="1A1A2E"/>
                <w:spacing w:val="-1"/>
                <w:sz w:val="18"/>
              </w:rPr>
              <w:t> </w:t>
            </w:r>
            <w:r>
              <w:rPr>
                <w:color w:val="1A1A2E"/>
                <w:sz w:val="18"/>
              </w:rPr>
              <w:t>agent</w:t>
            </w:r>
            <w:r>
              <w:rPr>
                <w:color w:val="1A1A2E"/>
                <w:spacing w:val="-2"/>
                <w:sz w:val="18"/>
              </w:rPr>
              <w:t> </w:t>
            </w:r>
            <w:r>
              <w:rPr>
                <w:color w:val="1A1A2E"/>
                <w:sz w:val="18"/>
              </w:rPr>
              <w:t>outputs</w:t>
            </w:r>
            <w:r>
              <w:rPr>
                <w:color w:val="1A1A2E"/>
                <w:spacing w:val="-2"/>
                <w:sz w:val="18"/>
              </w:rPr>
              <w:t> </w:t>
            </w:r>
            <w:r>
              <w:rPr>
                <w:color w:val="1A1A2E"/>
                <w:sz w:val="18"/>
              </w:rPr>
              <w:t>before</w:t>
            </w:r>
            <w:r>
              <w:rPr>
                <w:color w:val="1A1A2E"/>
                <w:spacing w:val="-2"/>
                <w:sz w:val="18"/>
              </w:rPr>
              <w:t> </w:t>
            </w:r>
            <w:r>
              <w:rPr>
                <w:color w:val="1A1A2E"/>
                <w:sz w:val="18"/>
              </w:rPr>
              <w:t>downstream</w:t>
            </w:r>
            <w:r>
              <w:rPr>
                <w:color w:val="1A1A2E"/>
                <w:spacing w:val="-1"/>
                <w:sz w:val="18"/>
              </w:rPr>
              <w:t> </w:t>
            </w:r>
            <w:r>
              <w:rPr>
                <w:color w:val="1A1A2E"/>
                <w:spacing w:val="-2"/>
                <w:sz w:val="18"/>
              </w:rPr>
              <w:t>execution</w:t>
            </w:r>
          </w:p>
        </w:tc>
        <w:tc>
          <w:tcPr>
            <w:tcW w:w="1800" w:type="dxa"/>
            <w:shd w:val="clear" w:color="auto" w:fill="F1F1F1"/>
          </w:tcPr>
          <w:p>
            <w:pPr>
              <w:pStyle w:val="TableParagraph"/>
              <w:spacing w:before="113"/>
              <w:rPr>
                <w:sz w:val="18"/>
              </w:rPr>
            </w:pPr>
            <w:r>
              <w:rPr>
                <w:color w:val="1A1A2E"/>
                <w:spacing w:val="-2"/>
                <w:sz w:val="18"/>
              </w:rPr>
              <w:t>OAT-02,</w:t>
            </w:r>
            <w:r>
              <w:rPr>
                <w:color w:val="1A1A2E"/>
                <w:spacing w:val="-12"/>
                <w:sz w:val="18"/>
              </w:rPr>
              <w:t> </w:t>
            </w:r>
            <w:r>
              <w:rPr>
                <w:color w:val="1A1A2E"/>
                <w:spacing w:val="-5"/>
                <w:sz w:val="18"/>
              </w:rPr>
              <w:t>M3</w:t>
            </w:r>
          </w:p>
        </w:tc>
      </w:tr>
      <w:tr>
        <w:trPr>
          <w:trHeight w:val="400" w:hRule="atLeast"/>
        </w:trPr>
        <w:tc>
          <w:tcPr>
            <w:tcW w:w="1800" w:type="dxa"/>
            <w:shd w:val="clear" w:color="auto" w:fill="FEF9E7"/>
          </w:tcPr>
          <w:p>
            <w:pPr>
              <w:pStyle w:val="TableParagraph"/>
              <w:spacing w:before="105"/>
              <w:rPr>
                <w:rFonts w:ascii="Arial" w:hAnsi="Arial"/>
                <w:b/>
                <w:sz w:val="18"/>
              </w:rPr>
            </w:pPr>
            <w:r>
              <w:rPr>
                <w:rFonts w:ascii="Arial" w:hAnsi="Arial"/>
                <w:b/>
                <w:color w:val="1A1A2E"/>
                <w:sz w:val="18"/>
              </w:rPr>
              <w:t>P2 – Short-</w:t>
            </w:r>
            <w:r>
              <w:rPr>
                <w:rFonts w:ascii="Arial" w:hAnsi="Arial"/>
                <w:b/>
                <w:color w:val="1A1A2E"/>
                <w:spacing w:val="-4"/>
                <w:sz w:val="18"/>
              </w:rPr>
              <w:t>term</w:t>
            </w:r>
          </w:p>
        </w:tc>
        <w:tc>
          <w:tcPr>
            <w:tcW w:w="5760" w:type="dxa"/>
          </w:tcPr>
          <w:p>
            <w:pPr>
              <w:pStyle w:val="TableParagraph"/>
              <w:spacing w:before="105"/>
              <w:rPr>
                <w:sz w:val="18"/>
              </w:rPr>
            </w:pPr>
            <w:r>
              <w:rPr>
                <w:color w:val="1A1A2E"/>
                <w:sz w:val="18"/>
              </w:rPr>
              <w:t>Implement memory store access controls and anomaly </w:t>
            </w:r>
            <w:r>
              <w:rPr>
                <w:color w:val="1A1A2E"/>
                <w:spacing w:val="-2"/>
                <w:sz w:val="18"/>
              </w:rPr>
              <w:t>monitoring</w:t>
            </w:r>
          </w:p>
        </w:tc>
        <w:tc>
          <w:tcPr>
            <w:tcW w:w="1800" w:type="dxa"/>
          </w:tcPr>
          <w:p>
            <w:pPr>
              <w:pStyle w:val="TableParagraph"/>
              <w:spacing w:before="105"/>
              <w:rPr>
                <w:sz w:val="18"/>
              </w:rPr>
            </w:pPr>
            <w:r>
              <w:rPr>
                <w:color w:val="1A1A2E"/>
                <w:spacing w:val="-2"/>
                <w:sz w:val="18"/>
              </w:rPr>
              <w:t>OAT-04,</w:t>
            </w:r>
            <w:r>
              <w:rPr>
                <w:color w:val="1A1A2E"/>
                <w:spacing w:val="-12"/>
                <w:sz w:val="18"/>
              </w:rPr>
              <w:t> </w:t>
            </w:r>
            <w:r>
              <w:rPr>
                <w:color w:val="1A1A2E"/>
                <w:spacing w:val="-5"/>
                <w:sz w:val="18"/>
              </w:rPr>
              <w:t>M4</w:t>
            </w:r>
          </w:p>
        </w:tc>
      </w:tr>
      <w:tr>
        <w:trPr>
          <w:trHeight w:val="420" w:hRule="atLeast"/>
        </w:trPr>
        <w:tc>
          <w:tcPr>
            <w:tcW w:w="1800" w:type="dxa"/>
            <w:shd w:val="clear" w:color="auto" w:fill="FEF9E7"/>
          </w:tcPr>
          <w:p>
            <w:pPr>
              <w:pStyle w:val="TableParagraph"/>
              <w:spacing w:before="117"/>
              <w:rPr>
                <w:rFonts w:ascii="Arial" w:hAnsi="Arial"/>
                <w:b/>
                <w:sz w:val="18"/>
              </w:rPr>
            </w:pPr>
            <w:r>
              <w:rPr>
                <w:rFonts w:ascii="Arial" w:hAnsi="Arial"/>
                <w:b/>
                <w:color w:val="1A1A2E"/>
                <w:sz w:val="18"/>
              </w:rPr>
              <w:t>P2 – Short-</w:t>
            </w:r>
            <w:r>
              <w:rPr>
                <w:rFonts w:ascii="Arial" w:hAnsi="Arial"/>
                <w:b/>
                <w:color w:val="1A1A2E"/>
                <w:spacing w:val="-4"/>
                <w:sz w:val="18"/>
              </w:rPr>
              <w:t>term</w:t>
            </w:r>
          </w:p>
        </w:tc>
        <w:tc>
          <w:tcPr>
            <w:tcW w:w="5760" w:type="dxa"/>
            <w:shd w:val="clear" w:color="auto" w:fill="F1F1F1"/>
          </w:tcPr>
          <w:p>
            <w:pPr>
              <w:pStyle w:val="TableParagraph"/>
              <w:spacing w:before="117"/>
              <w:rPr>
                <w:sz w:val="18"/>
              </w:rPr>
            </w:pPr>
            <w:r>
              <w:rPr>
                <w:color w:val="1A1A2E"/>
                <w:sz w:val="18"/>
              </w:rPr>
              <w:t>Establish agent identity tokens and inter-agent </w:t>
            </w:r>
            <w:r>
              <w:rPr>
                <w:color w:val="1A1A2E"/>
                <w:spacing w:val="-2"/>
                <w:sz w:val="18"/>
              </w:rPr>
              <w:t>authentication</w:t>
            </w:r>
          </w:p>
        </w:tc>
        <w:tc>
          <w:tcPr>
            <w:tcW w:w="1800" w:type="dxa"/>
            <w:shd w:val="clear" w:color="auto" w:fill="F1F1F1"/>
          </w:tcPr>
          <w:p>
            <w:pPr>
              <w:pStyle w:val="TableParagraph"/>
              <w:spacing w:before="117"/>
              <w:rPr>
                <w:sz w:val="18"/>
              </w:rPr>
            </w:pPr>
            <w:r>
              <w:rPr>
                <w:color w:val="1A1A2E"/>
                <w:spacing w:val="-5"/>
                <w:sz w:val="18"/>
              </w:rPr>
              <w:t>M2</w:t>
            </w:r>
          </w:p>
        </w:tc>
      </w:tr>
      <w:tr>
        <w:trPr>
          <w:trHeight w:val="419" w:hRule="atLeast"/>
        </w:trPr>
        <w:tc>
          <w:tcPr>
            <w:tcW w:w="1800" w:type="dxa"/>
            <w:shd w:val="clear" w:color="auto" w:fill="E9F6E9"/>
          </w:tcPr>
          <w:p>
            <w:pPr>
              <w:pStyle w:val="TableParagraph"/>
              <w:spacing w:before="109"/>
              <w:rPr>
                <w:rFonts w:ascii="Arial" w:hAnsi="Arial"/>
                <w:b/>
                <w:sz w:val="18"/>
              </w:rPr>
            </w:pPr>
            <w:r>
              <w:rPr>
                <w:rFonts w:ascii="Arial" w:hAnsi="Arial"/>
                <w:b/>
                <w:color w:val="1A1A2E"/>
                <w:sz w:val="18"/>
              </w:rPr>
              <w:t>P3 – Medium-</w:t>
            </w:r>
            <w:r>
              <w:rPr>
                <w:rFonts w:ascii="Arial" w:hAnsi="Arial"/>
                <w:b/>
                <w:color w:val="1A1A2E"/>
                <w:spacing w:val="-4"/>
                <w:sz w:val="18"/>
              </w:rPr>
              <w:t>term</w:t>
            </w:r>
          </w:p>
        </w:tc>
        <w:tc>
          <w:tcPr>
            <w:tcW w:w="5760" w:type="dxa"/>
          </w:tcPr>
          <w:p>
            <w:pPr>
              <w:pStyle w:val="TableParagraph"/>
              <w:spacing w:before="109"/>
              <w:rPr>
                <w:sz w:val="18"/>
              </w:rPr>
            </w:pPr>
            <w:r>
              <w:rPr>
                <w:color w:val="1A1A2E"/>
                <w:sz w:val="18"/>
              </w:rPr>
              <w:t>Conduct supply chain audit of all LLM models, plugins, and </w:t>
            </w:r>
            <w:r>
              <w:rPr>
                <w:color w:val="1A1A2E"/>
                <w:spacing w:val="-4"/>
                <w:sz w:val="18"/>
              </w:rPr>
              <w:t>APIs</w:t>
            </w:r>
          </w:p>
        </w:tc>
        <w:tc>
          <w:tcPr>
            <w:tcW w:w="1800" w:type="dxa"/>
          </w:tcPr>
          <w:p>
            <w:pPr>
              <w:pStyle w:val="TableParagraph"/>
              <w:spacing w:before="109"/>
              <w:rPr>
                <w:sz w:val="18"/>
              </w:rPr>
            </w:pPr>
            <w:r>
              <w:rPr>
                <w:color w:val="1A1A2E"/>
                <w:spacing w:val="-2"/>
                <w:sz w:val="18"/>
              </w:rPr>
              <w:t>OAT-10,</w:t>
            </w:r>
            <w:r>
              <w:rPr>
                <w:color w:val="1A1A2E"/>
                <w:spacing w:val="-12"/>
                <w:sz w:val="18"/>
              </w:rPr>
              <w:t> </w:t>
            </w:r>
            <w:r>
              <w:rPr>
                <w:color w:val="1A1A2E"/>
                <w:spacing w:val="-5"/>
                <w:sz w:val="18"/>
              </w:rPr>
              <w:t>M7</w:t>
            </w:r>
          </w:p>
        </w:tc>
      </w:tr>
      <w:tr>
        <w:trPr>
          <w:trHeight w:val="400" w:hRule="atLeast"/>
        </w:trPr>
        <w:tc>
          <w:tcPr>
            <w:tcW w:w="1800" w:type="dxa"/>
            <w:shd w:val="clear" w:color="auto" w:fill="E9F6E9"/>
          </w:tcPr>
          <w:p>
            <w:pPr>
              <w:pStyle w:val="TableParagraph"/>
              <w:spacing w:before="101"/>
              <w:rPr>
                <w:rFonts w:ascii="Arial" w:hAnsi="Arial"/>
                <w:b/>
                <w:sz w:val="18"/>
              </w:rPr>
            </w:pPr>
            <w:r>
              <w:rPr>
                <w:rFonts w:ascii="Arial" w:hAnsi="Arial"/>
                <w:b/>
                <w:color w:val="1A1A2E"/>
                <w:sz w:val="18"/>
              </w:rPr>
              <w:t>P3 – Medium-</w:t>
            </w:r>
            <w:r>
              <w:rPr>
                <w:rFonts w:ascii="Arial" w:hAnsi="Arial"/>
                <w:b/>
                <w:color w:val="1A1A2E"/>
                <w:spacing w:val="-4"/>
                <w:sz w:val="18"/>
              </w:rPr>
              <w:t>term</w:t>
            </w:r>
          </w:p>
        </w:tc>
        <w:tc>
          <w:tcPr>
            <w:tcW w:w="5760" w:type="dxa"/>
            <w:shd w:val="clear" w:color="auto" w:fill="F1F1F1"/>
          </w:tcPr>
          <w:p>
            <w:pPr>
              <w:pStyle w:val="TableParagraph"/>
              <w:spacing w:before="101"/>
              <w:rPr>
                <w:sz w:val="18"/>
              </w:rPr>
            </w:pPr>
            <w:r>
              <w:rPr>
                <w:color w:val="1A1A2E"/>
                <w:sz w:val="18"/>
              </w:rPr>
              <w:t>Introduce human-in-the-loop checkpoints for high-risk agentic </w:t>
            </w:r>
            <w:r>
              <w:rPr>
                <w:color w:val="1A1A2E"/>
                <w:spacing w:val="-2"/>
                <w:sz w:val="18"/>
              </w:rPr>
              <w:t>actions</w:t>
            </w:r>
          </w:p>
        </w:tc>
        <w:tc>
          <w:tcPr>
            <w:tcW w:w="1800" w:type="dxa"/>
            <w:shd w:val="clear" w:color="auto" w:fill="F1F1F1"/>
          </w:tcPr>
          <w:p>
            <w:pPr>
              <w:pStyle w:val="TableParagraph"/>
              <w:spacing w:before="101"/>
              <w:rPr>
                <w:sz w:val="18"/>
              </w:rPr>
            </w:pPr>
            <w:r>
              <w:rPr>
                <w:color w:val="1A1A2E"/>
                <w:spacing w:val="-2"/>
                <w:sz w:val="18"/>
              </w:rPr>
              <w:t>OAT-09,</w:t>
            </w:r>
            <w:r>
              <w:rPr>
                <w:color w:val="1A1A2E"/>
                <w:spacing w:val="-12"/>
                <w:sz w:val="18"/>
              </w:rPr>
              <w:t> </w:t>
            </w:r>
            <w:r>
              <w:rPr>
                <w:color w:val="1A1A2E"/>
                <w:spacing w:val="-5"/>
                <w:sz w:val="18"/>
              </w:rPr>
              <w:t>M6</w:t>
            </w:r>
          </w:p>
        </w:tc>
      </w:tr>
      <w:tr>
        <w:trPr>
          <w:trHeight w:val="420" w:hRule="atLeast"/>
        </w:trPr>
        <w:tc>
          <w:tcPr>
            <w:tcW w:w="1800" w:type="dxa"/>
            <w:shd w:val="clear" w:color="auto" w:fill="E9F6E9"/>
          </w:tcPr>
          <w:p>
            <w:pPr>
              <w:pStyle w:val="TableParagraph"/>
              <w:spacing w:before="113"/>
              <w:rPr>
                <w:rFonts w:ascii="Arial" w:hAnsi="Arial"/>
                <w:b/>
                <w:sz w:val="18"/>
              </w:rPr>
            </w:pPr>
            <w:r>
              <w:rPr>
                <w:rFonts w:ascii="Arial" w:hAnsi="Arial"/>
                <w:b/>
                <w:color w:val="1A1A2E"/>
                <w:sz w:val="18"/>
              </w:rPr>
              <w:t>P3 – Medium-</w:t>
            </w:r>
            <w:r>
              <w:rPr>
                <w:rFonts w:ascii="Arial" w:hAnsi="Arial"/>
                <w:b/>
                <w:color w:val="1A1A2E"/>
                <w:spacing w:val="-4"/>
                <w:sz w:val="18"/>
              </w:rPr>
              <w:t>term</w:t>
            </w:r>
          </w:p>
        </w:tc>
        <w:tc>
          <w:tcPr>
            <w:tcW w:w="5760" w:type="dxa"/>
          </w:tcPr>
          <w:p>
            <w:pPr>
              <w:pStyle w:val="TableParagraph"/>
              <w:spacing w:before="113"/>
              <w:rPr>
                <w:sz w:val="18"/>
              </w:rPr>
            </w:pPr>
            <w:r>
              <w:rPr>
                <w:color w:val="1A1A2E"/>
                <w:sz w:val="18"/>
              </w:rPr>
              <w:t>Implement rate limiting and resource quotas to prevent DoS </w:t>
            </w:r>
            <w:r>
              <w:rPr>
                <w:color w:val="1A1A2E"/>
                <w:spacing w:val="-2"/>
                <w:sz w:val="18"/>
              </w:rPr>
              <w:t>vectors</w:t>
            </w:r>
          </w:p>
        </w:tc>
        <w:tc>
          <w:tcPr>
            <w:tcW w:w="1800" w:type="dxa"/>
          </w:tcPr>
          <w:p>
            <w:pPr>
              <w:pStyle w:val="TableParagraph"/>
              <w:spacing w:before="113"/>
              <w:rPr>
                <w:sz w:val="18"/>
              </w:rPr>
            </w:pPr>
            <w:r>
              <w:rPr>
                <w:color w:val="1A1A2E"/>
                <w:spacing w:val="-6"/>
                <w:sz w:val="18"/>
              </w:rPr>
              <w:t>OAT-</w:t>
            </w:r>
            <w:r>
              <w:rPr>
                <w:color w:val="1A1A2E"/>
                <w:spacing w:val="-5"/>
                <w:sz w:val="18"/>
              </w:rPr>
              <w:t>08</w:t>
            </w:r>
          </w:p>
        </w:tc>
      </w:tr>
    </w:tbl>
    <w:p>
      <w:pPr>
        <w:pStyle w:val="BodyText"/>
      </w:pPr>
    </w:p>
    <w:p>
      <w:pPr>
        <w:pStyle w:val="BodyText"/>
        <w:spacing w:before="240"/>
      </w:pPr>
    </w:p>
    <w:p>
      <w:pPr>
        <w:pStyle w:val="Heading2"/>
        <w:numPr>
          <w:ilvl w:val="1"/>
          <w:numId w:val="1"/>
        </w:numPr>
        <w:tabs>
          <w:tab w:pos="824" w:val="left" w:leader="none"/>
        </w:tabs>
        <w:spacing w:line="240" w:lineRule="auto" w:before="0" w:after="0"/>
        <w:ind w:left="824" w:right="0" w:hanging="464"/>
        <w:jc w:val="left"/>
      </w:pPr>
      <w:bookmarkStart w:name="6.1 Implementation Guidance " w:id="10"/>
      <w:bookmarkEnd w:id="10"/>
      <w:r>
        <w:rPr>
          <w:b w:val="0"/>
        </w:rPr>
      </w:r>
      <w:r>
        <w:rPr>
          <w:color w:val="2B3D4F"/>
        </w:rPr>
        <w:t>Implementation</w:t>
      </w:r>
      <w:r>
        <w:rPr>
          <w:color w:val="2B3D4F"/>
          <w:spacing w:val="-14"/>
        </w:rPr>
        <w:t> </w:t>
      </w:r>
      <w:r>
        <w:rPr>
          <w:color w:val="2B3D4F"/>
          <w:spacing w:val="-2"/>
        </w:rPr>
        <w:t>Guidance</w:t>
      </w:r>
    </w:p>
    <w:p>
      <w:pPr>
        <w:pStyle w:val="Heading3"/>
        <w:spacing w:before="200"/>
      </w:pPr>
      <w:r>
        <w:rPr>
          <w:color w:val="BF382A"/>
        </w:rPr>
        <w:t>Prompt Injection Defense </w:t>
      </w:r>
      <w:r>
        <w:rPr>
          <w:color w:val="BF382A"/>
          <w:spacing w:val="-2"/>
        </w:rPr>
        <w:t>Architecture</w:t>
      </w:r>
    </w:p>
    <w:p>
      <w:pPr>
        <w:pStyle w:val="BodyText"/>
        <w:spacing w:before="80"/>
        <w:ind w:left="360" w:right="687"/>
      </w:pPr>
      <w:r>
        <w:rPr/>
        <w:t>Deploy a dedicated prompt injection detection layer using a secondary classifier model or rule-based system that analyzes all inputs before they reach the primary LLM. Implement instruction hierarchy: system prompts must be cryptographically bound and cannot be overridden</w:t>
      </w:r>
      <w:r>
        <w:rPr>
          <w:spacing w:val="-4"/>
        </w:rPr>
        <w:t> </w:t>
      </w:r>
      <w:r>
        <w:rPr/>
        <w:t>by</w:t>
      </w:r>
      <w:r>
        <w:rPr>
          <w:spacing w:val="-4"/>
        </w:rPr>
        <w:t> </w:t>
      </w:r>
      <w:r>
        <w:rPr/>
        <w:t>user</w:t>
      </w:r>
      <w:r>
        <w:rPr>
          <w:spacing w:val="-4"/>
        </w:rPr>
        <w:t> </w:t>
      </w:r>
      <w:r>
        <w:rPr/>
        <w:t>or</w:t>
      </w:r>
      <w:r>
        <w:rPr>
          <w:spacing w:val="-4"/>
        </w:rPr>
        <w:t> </w:t>
      </w:r>
      <w:r>
        <w:rPr/>
        <w:t>tool</w:t>
      </w:r>
      <w:r>
        <w:rPr>
          <w:spacing w:val="-4"/>
        </w:rPr>
        <w:t> </w:t>
      </w:r>
      <w:r>
        <w:rPr/>
        <w:t>content.</w:t>
      </w:r>
      <w:r>
        <w:rPr>
          <w:spacing w:val="-4"/>
        </w:rPr>
        <w:t> </w:t>
      </w:r>
      <w:r>
        <w:rPr/>
        <w:t>Use</w:t>
      </w:r>
      <w:r>
        <w:rPr>
          <w:spacing w:val="-4"/>
        </w:rPr>
        <w:t> </w:t>
      </w:r>
      <w:r>
        <w:rPr/>
        <w:t>separate</w:t>
      </w:r>
      <w:r>
        <w:rPr>
          <w:spacing w:val="-4"/>
        </w:rPr>
        <w:t> </w:t>
      </w:r>
      <w:r>
        <w:rPr/>
        <w:t>context</w:t>
      </w:r>
      <w:r>
        <w:rPr>
          <w:spacing w:val="-4"/>
        </w:rPr>
        <w:t> </w:t>
      </w:r>
      <w:r>
        <w:rPr/>
        <w:t>windows</w:t>
      </w:r>
      <w:r>
        <w:rPr>
          <w:spacing w:val="-4"/>
        </w:rPr>
        <w:t> </w:t>
      </w:r>
      <w:r>
        <w:rPr/>
        <w:t>for</w:t>
      </w:r>
      <w:r>
        <w:rPr>
          <w:spacing w:val="-4"/>
        </w:rPr>
        <w:t> </w:t>
      </w:r>
      <w:r>
        <w:rPr/>
        <w:t>trusted</w:t>
      </w:r>
      <w:r>
        <w:rPr>
          <w:spacing w:val="-4"/>
        </w:rPr>
        <w:t> </w:t>
      </w:r>
      <w:r>
        <w:rPr/>
        <w:t>instructions</w:t>
      </w:r>
      <w:r>
        <w:rPr>
          <w:spacing w:val="-4"/>
        </w:rPr>
        <w:t> </w:t>
      </w:r>
      <w:r>
        <w:rPr/>
        <w:t>and untrusted retrieved content.</w:t>
      </w:r>
    </w:p>
    <w:p>
      <w:pPr>
        <w:pStyle w:val="BodyText"/>
      </w:pPr>
    </w:p>
    <w:p>
      <w:pPr>
        <w:pStyle w:val="BodyText"/>
        <w:spacing w:before="47"/>
      </w:pPr>
    </w:p>
    <w:p>
      <w:pPr>
        <w:pStyle w:val="Heading3"/>
      </w:pPr>
      <w:r>
        <w:rPr>
          <w:color w:val="BF382A"/>
        </w:rPr>
        <w:t>Agent Permission </w:t>
      </w:r>
      <w:r>
        <w:rPr>
          <w:color w:val="BF382A"/>
          <w:spacing w:val="-2"/>
        </w:rPr>
        <w:t>Model</w:t>
      </w:r>
    </w:p>
    <w:p>
      <w:pPr>
        <w:pStyle w:val="BodyText"/>
        <w:spacing w:before="80"/>
        <w:ind w:left="360" w:right="385"/>
      </w:pPr>
      <w:r>
        <w:rPr/>
        <w:t>Implement</w:t>
      </w:r>
      <w:r>
        <w:rPr>
          <w:spacing w:val="-2"/>
        </w:rPr>
        <w:t> </w:t>
      </w:r>
      <w:r>
        <w:rPr/>
        <w:t>role-based</w:t>
      </w:r>
      <w:r>
        <w:rPr>
          <w:spacing w:val="-2"/>
        </w:rPr>
        <w:t> </w:t>
      </w:r>
      <w:r>
        <w:rPr/>
        <w:t>access</w:t>
      </w:r>
      <w:r>
        <w:rPr>
          <w:spacing w:val="-2"/>
        </w:rPr>
        <w:t> </w:t>
      </w:r>
      <w:r>
        <w:rPr/>
        <w:t>control</w:t>
      </w:r>
      <w:r>
        <w:rPr>
          <w:spacing w:val="-2"/>
        </w:rPr>
        <w:t> </w:t>
      </w:r>
      <w:r>
        <w:rPr/>
        <w:t>at</w:t>
      </w:r>
      <w:r>
        <w:rPr>
          <w:spacing w:val="-2"/>
        </w:rPr>
        <w:t> </w:t>
      </w:r>
      <w:r>
        <w:rPr/>
        <w:t>the</w:t>
      </w:r>
      <w:r>
        <w:rPr>
          <w:spacing w:val="-2"/>
        </w:rPr>
        <w:t> </w:t>
      </w:r>
      <w:r>
        <w:rPr/>
        <w:t>tool</w:t>
      </w:r>
      <w:r>
        <w:rPr>
          <w:spacing w:val="-2"/>
        </w:rPr>
        <w:t> </w:t>
      </w:r>
      <w:r>
        <w:rPr/>
        <w:t>level.</w:t>
      </w:r>
      <w:r>
        <w:rPr>
          <w:spacing w:val="-2"/>
        </w:rPr>
        <w:t> </w:t>
      </w:r>
      <w:r>
        <w:rPr/>
        <w:t>Each</w:t>
      </w:r>
      <w:r>
        <w:rPr>
          <w:spacing w:val="-2"/>
        </w:rPr>
        <w:t> </w:t>
      </w:r>
      <w:r>
        <w:rPr/>
        <w:t>agent</w:t>
      </w:r>
      <w:r>
        <w:rPr>
          <w:spacing w:val="-2"/>
        </w:rPr>
        <w:t> </w:t>
      </w:r>
      <w:r>
        <w:rPr/>
        <w:t>role</w:t>
      </w:r>
      <w:r>
        <w:rPr>
          <w:spacing w:val="-2"/>
        </w:rPr>
        <w:t> </w:t>
      </w:r>
      <w:r>
        <w:rPr/>
        <w:t>should</w:t>
      </w:r>
      <w:r>
        <w:rPr>
          <w:spacing w:val="-2"/>
        </w:rPr>
        <w:t> </w:t>
      </w:r>
      <w:r>
        <w:rPr/>
        <w:t>have</w:t>
      </w:r>
      <w:r>
        <w:rPr>
          <w:spacing w:val="-2"/>
        </w:rPr>
        <w:t> </w:t>
      </w:r>
      <w:r>
        <w:rPr/>
        <w:t>a</w:t>
      </w:r>
      <w:r>
        <w:rPr>
          <w:spacing w:val="-2"/>
        </w:rPr>
        <w:t> </w:t>
      </w:r>
      <w:r>
        <w:rPr/>
        <w:t>defined permission manifest specifying exactly which tools it may invoke, with what parameters, and under</w:t>
      </w:r>
      <w:r>
        <w:rPr>
          <w:spacing w:val="-5"/>
        </w:rPr>
        <w:t> </w:t>
      </w:r>
      <w:r>
        <w:rPr/>
        <w:t>what</w:t>
      </w:r>
      <w:r>
        <w:rPr>
          <w:spacing w:val="-5"/>
        </w:rPr>
        <w:t> </w:t>
      </w:r>
      <w:r>
        <w:rPr/>
        <w:t>conditions.</w:t>
      </w:r>
      <w:r>
        <w:rPr>
          <w:spacing w:val="-5"/>
        </w:rPr>
        <w:t> </w:t>
      </w:r>
      <w:r>
        <w:rPr/>
        <w:t>Use</w:t>
      </w:r>
      <w:r>
        <w:rPr>
          <w:spacing w:val="-5"/>
        </w:rPr>
        <w:t> </w:t>
      </w:r>
      <w:r>
        <w:rPr/>
        <w:t>ephemeral</w:t>
      </w:r>
      <w:r>
        <w:rPr>
          <w:spacing w:val="-5"/>
        </w:rPr>
        <w:t> </w:t>
      </w:r>
      <w:r>
        <w:rPr/>
        <w:t>credentials</w:t>
      </w:r>
      <w:r>
        <w:rPr>
          <w:spacing w:val="-5"/>
        </w:rPr>
        <w:t> </w:t>
      </w:r>
      <w:r>
        <w:rPr/>
        <w:t>for</w:t>
      </w:r>
      <w:r>
        <w:rPr>
          <w:spacing w:val="-5"/>
        </w:rPr>
        <w:t> </w:t>
      </w:r>
      <w:r>
        <w:rPr/>
        <w:t>tool</w:t>
      </w:r>
      <w:r>
        <w:rPr>
          <w:spacing w:val="-5"/>
        </w:rPr>
        <w:t> </w:t>
      </w:r>
      <w:r>
        <w:rPr/>
        <w:t>access</w:t>
      </w:r>
      <w:r>
        <w:rPr>
          <w:spacing w:val="-5"/>
        </w:rPr>
        <w:t> </w:t>
      </w:r>
      <w:r>
        <w:rPr/>
        <w:t>(time-limited</w:t>
      </w:r>
      <w:r>
        <w:rPr>
          <w:spacing w:val="-5"/>
        </w:rPr>
        <w:t> </w:t>
      </w:r>
      <w:r>
        <w:rPr/>
        <w:t>tokens)</w:t>
      </w:r>
      <w:r>
        <w:rPr>
          <w:spacing w:val="-5"/>
        </w:rPr>
        <w:t> </w:t>
      </w:r>
      <w:r>
        <w:rPr/>
        <w:t>rather than persistent API keys stored in agent context.</w:t>
      </w:r>
    </w:p>
    <w:p>
      <w:pPr>
        <w:pStyle w:val="BodyText"/>
      </w:pPr>
    </w:p>
    <w:p>
      <w:pPr>
        <w:pStyle w:val="BodyText"/>
        <w:spacing w:before="47"/>
      </w:pPr>
    </w:p>
    <w:p>
      <w:pPr>
        <w:pStyle w:val="Heading3"/>
      </w:pPr>
      <w:r>
        <w:rPr>
          <w:color w:val="BF382A"/>
        </w:rPr>
        <w:t>Audit Logging </w:t>
      </w:r>
      <w:r>
        <w:rPr>
          <w:color w:val="BF382A"/>
          <w:spacing w:val="-2"/>
        </w:rPr>
        <w:t>Requirements</w:t>
      </w:r>
    </w:p>
    <w:p>
      <w:pPr>
        <w:pStyle w:val="Heading3"/>
        <w:spacing w:after="0"/>
        <w:sectPr>
          <w:pgSz w:w="12240" w:h="15840"/>
          <w:pgMar w:header="714" w:footer="660" w:top="900" w:bottom="860" w:left="1080" w:right="1080"/>
        </w:sectPr>
      </w:pPr>
    </w:p>
    <w:p>
      <w:pPr>
        <w:pStyle w:val="BodyText"/>
        <w:rPr>
          <w:rFonts w:ascii="Arial"/>
          <w:b/>
        </w:rPr>
      </w:pPr>
    </w:p>
    <w:p>
      <w:pPr>
        <w:pStyle w:val="BodyText"/>
        <w:spacing w:before="19"/>
        <w:rPr>
          <w:rFonts w:ascii="Arial"/>
          <w:b/>
        </w:rPr>
      </w:pPr>
    </w:p>
    <w:p>
      <w:pPr>
        <w:pStyle w:val="BodyText"/>
        <w:ind w:left="360" w:right="385"/>
      </w:pPr>
      <w:r>
        <w:rPr/>
        <w:t>All</w:t>
      </w:r>
      <w:r>
        <w:rPr>
          <w:spacing w:val="-5"/>
        </w:rPr>
        <w:t> </w:t>
      </w:r>
      <w:r>
        <w:rPr/>
        <w:t>agent</w:t>
      </w:r>
      <w:r>
        <w:rPr>
          <w:spacing w:val="-5"/>
        </w:rPr>
        <w:t> </w:t>
      </w:r>
      <w:r>
        <w:rPr/>
        <w:t>actions</w:t>
      </w:r>
      <w:r>
        <w:rPr>
          <w:spacing w:val="-5"/>
        </w:rPr>
        <w:t> </w:t>
      </w:r>
      <w:r>
        <w:rPr/>
        <w:t>must</w:t>
      </w:r>
      <w:r>
        <w:rPr>
          <w:spacing w:val="-5"/>
        </w:rPr>
        <w:t> </w:t>
      </w:r>
      <w:r>
        <w:rPr/>
        <w:t>be</w:t>
      </w:r>
      <w:r>
        <w:rPr>
          <w:spacing w:val="-5"/>
        </w:rPr>
        <w:t> </w:t>
      </w:r>
      <w:r>
        <w:rPr/>
        <w:t>logged</w:t>
      </w:r>
      <w:r>
        <w:rPr>
          <w:spacing w:val="-5"/>
        </w:rPr>
        <w:t> </w:t>
      </w:r>
      <w:r>
        <w:rPr/>
        <w:t>with:</w:t>
      </w:r>
      <w:r>
        <w:rPr>
          <w:spacing w:val="-5"/>
        </w:rPr>
        <w:t> </w:t>
      </w:r>
      <w:r>
        <w:rPr/>
        <w:t>timestamp,</w:t>
      </w:r>
      <w:r>
        <w:rPr>
          <w:spacing w:val="-5"/>
        </w:rPr>
        <w:t> </w:t>
      </w:r>
      <w:r>
        <w:rPr/>
        <w:t>agent</w:t>
      </w:r>
      <w:r>
        <w:rPr>
          <w:spacing w:val="-5"/>
        </w:rPr>
        <w:t> </w:t>
      </w:r>
      <w:r>
        <w:rPr/>
        <w:t>identity,</w:t>
      </w:r>
      <w:r>
        <w:rPr>
          <w:spacing w:val="-5"/>
        </w:rPr>
        <w:t> </w:t>
      </w:r>
      <w:r>
        <w:rPr/>
        <w:t>tool</w:t>
      </w:r>
      <w:r>
        <w:rPr>
          <w:spacing w:val="-5"/>
        </w:rPr>
        <w:t> </w:t>
      </w:r>
      <w:r>
        <w:rPr/>
        <w:t>invoked,</w:t>
      </w:r>
      <w:r>
        <w:rPr>
          <w:spacing w:val="-5"/>
        </w:rPr>
        <w:t> </w:t>
      </w:r>
      <w:r>
        <w:rPr/>
        <w:t>input</w:t>
      </w:r>
      <w:r>
        <w:rPr>
          <w:spacing w:val="-5"/>
        </w:rPr>
        <w:t> </w:t>
      </w:r>
      <w:r>
        <w:rPr/>
        <w:t>parameters, output received, and the reasoning trace that led to the action. Logs must be write-once,</w:t>
      </w:r>
    </w:p>
    <w:p>
      <w:pPr>
        <w:pStyle w:val="BodyText"/>
        <w:ind w:left="360" w:right="385"/>
      </w:pPr>
      <w:r>
        <w:rPr/>
        <w:t>tamper-evident,</w:t>
      </w:r>
      <w:r>
        <w:rPr>
          <w:spacing w:val="-5"/>
        </w:rPr>
        <w:t> </w:t>
      </w:r>
      <w:r>
        <w:rPr/>
        <w:t>and</w:t>
      </w:r>
      <w:r>
        <w:rPr>
          <w:spacing w:val="-5"/>
        </w:rPr>
        <w:t> </w:t>
      </w:r>
      <w:r>
        <w:rPr/>
        <w:t>stored</w:t>
      </w:r>
      <w:r>
        <w:rPr>
          <w:spacing w:val="-5"/>
        </w:rPr>
        <w:t> </w:t>
      </w:r>
      <w:r>
        <w:rPr/>
        <w:t>outside</w:t>
      </w:r>
      <w:r>
        <w:rPr>
          <w:spacing w:val="-5"/>
        </w:rPr>
        <w:t> </w:t>
      </w:r>
      <w:r>
        <w:rPr/>
        <w:t>the</w:t>
      </w:r>
      <w:r>
        <w:rPr>
          <w:spacing w:val="-5"/>
        </w:rPr>
        <w:t> </w:t>
      </w:r>
      <w:r>
        <w:rPr/>
        <w:t>agent's</w:t>
      </w:r>
      <w:r>
        <w:rPr>
          <w:spacing w:val="-5"/>
        </w:rPr>
        <w:t> </w:t>
      </w:r>
      <w:r>
        <w:rPr/>
        <w:t>accessible</w:t>
      </w:r>
      <w:r>
        <w:rPr>
          <w:spacing w:val="-5"/>
        </w:rPr>
        <w:t> </w:t>
      </w:r>
      <w:r>
        <w:rPr/>
        <w:t>scope.</w:t>
      </w:r>
      <w:r>
        <w:rPr>
          <w:spacing w:val="-5"/>
        </w:rPr>
        <w:t> </w:t>
      </w:r>
      <w:r>
        <w:rPr/>
        <w:t>Implement</w:t>
      </w:r>
      <w:r>
        <w:rPr>
          <w:spacing w:val="-5"/>
        </w:rPr>
        <w:t> </w:t>
      </w:r>
      <w:r>
        <w:rPr/>
        <w:t>anomaly</w:t>
      </w:r>
      <w:r>
        <w:rPr>
          <w:spacing w:val="-5"/>
        </w:rPr>
        <w:t> </w:t>
      </w:r>
      <w:r>
        <w:rPr/>
        <w:t>detection on action sequences to identify behavioral deviations.</w:t>
      </w:r>
    </w:p>
    <w:p>
      <w:pPr>
        <w:pStyle w:val="BodyText"/>
        <w:spacing w:after="0"/>
        <w:sectPr>
          <w:pgSz w:w="12240" w:h="15840"/>
          <w:pgMar w:header="714" w:footer="660" w:top="900" w:bottom="860" w:left="1080" w:right="1080"/>
        </w:sectPr>
      </w:pPr>
    </w:p>
    <w:p>
      <w:pPr>
        <w:pStyle w:val="BodyText"/>
        <w:spacing w:before="86"/>
        <w:rPr>
          <w:sz w:val="36"/>
        </w:rPr>
      </w:pPr>
    </w:p>
    <w:p>
      <w:pPr>
        <w:pStyle w:val="Heading1"/>
        <w:numPr>
          <w:ilvl w:val="0"/>
          <w:numId w:val="1"/>
        </w:numPr>
        <w:tabs>
          <w:tab w:pos="760" w:val="left" w:leader="none"/>
        </w:tabs>
        <w:spacing w:line="240" w:lineRule="auto" w:before="0" w:after="0"/>
        <w:ind w:left="760" w:right="0" w:hanging="400"/>
        <w:jc w:val="left"/>
      </w:pPr>
      <w:bookmarkStart w:name="7. Conclusion &amp; Risk Summary " w:id="11"/>
      <w:bookmarkEnd w:id="11"/>
      <w:r>
        <w:rPr>
          <w:b w:val="0"/>
        </w:rPr>
      </w:r>
      <w:r>
        <w:rPr>
          <w:color w:val="1A1A2E"/>
        </w:rPr>
        <w:t>Conclusion &amp; Risk </w:t>
      </w:r>
      <w:r>
        <w:rPr>
          <w:color w:val="1A1A2E"/>
          <w:spacing w:val="-2"/>
        </w:rPr>
        <w:t>Summary</w:t>
      </w:r>
    </w:p>
    <w:p>
      <w:pPr>
        <w:pStyle w:val="BodyText"/>
        <w:spacing w:before="222"/>
        <w:rPr>
          <w:rFonts w:ascii="Arial"/>
          <w:b/>
          <w:sz w:val="20"/>
        </w:rPr>
      </w:pPr>
      <w:r>
        <w:rPr>
          <w:rFonts w:ascii="Arial"/>
          <w:b/>
          <w:sz w:val="20"/>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302299</wp:posOffset>
                </wp:positionV>
                <wp:extent cx="59436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803123pt;width:468pt;height:.1pt;mso-position-horizontal-relative:page;mso-position-vertical-relative:paragraph;z-index:-15725056;mso-wrap-distance-left:0;mso-wrap-distance-right:0" id="docshape12" coordorigin="1440,476" coordsize="9360,0" path="m1440,476l10800,476e" filled="false" stroked="true" strokeweight="1.0pt" strokecolor="#bf382a">
                <v:path arrowok="t"/>
                <v:stroke dashstyle="solid"/>
                <w10:wrap type="topAndBottom"/>
              </v:shape>
            </w:pict>
          </mc:Fallback>
        </mc:AlternateContent>
      </w:r>
    </w:p>
    <w:p>
      <w:pPr>
        <w:pStyle w:val="BodyText"/>
        <w:spacing w:before="197"/>
        <w:ind w:left="360" w:right="385"/>
      </w:pPr>
      <w:r>
        <w:rPr/>
        <w:t>Agentic AI deployments represent a fundamentally new security frontier. The combination of autonomous decision-making, external tool access, persistent memory, and multi-agent coordination</w:t>
      </w:r>
      <w:r>
        <w:rPr>
          <w:spacing w:val="-4"/>
        </w:rPr>
        <w:t> </w:t>
      </w:r>
      <w:r>
        <w:rPr/>
        <w:t>creates</w:t>
      </w:r>
      <w:r>
        <w:rPr>
          <w:spacing w:val="-4"/>
        </w:rPr>
        <w:t> </w:t>
      </w:r>
      <w:r>
        <w:rPr/>
        <w:t>an</w:t>
      </w:r>
      <w:r>
        <w:rPr>
          <w:spacing w:val="-4"/>
        </w:rPr>
        <w:t> </w:t>
      </w:r>
      <w:r>
        <w:rPr/>
        <w:t>attack</w:t>
      </w:r>
      <w:r>
        <w:rPr>
          <w:spacing w:val="-4"/>
        </w:rPr>
        <w:t> </w:t>
      </w:r>
      <w:r>
        <w:rPr/>
        <w:t>surface</w:t>
      </w:r>
      <w:r>
        <w:rPr>
          <w:spacing w:val="-4"/>
        </w:rPr>
        <w:t> </w:t>
      </w:r>
      <w:r>
        <w:rPr/>
        <w:t>that</w:t>
      </w:r>
      <w:r>
        <w:rPr>
          <w:spacing w:val="-4"/>
        </w:rPr>
        <w:t> </w:t>
      </w:r>
      <w:r>
        <w:rPr/>
        <w:t>exceeds</w:t>
      </w:r>
      <w:r>
        <w:rPr>
          <w:spacing w:val="-4"/>
        </w:rPr>
        <w:t> </w:t>
      </w:r>
      <w:r>
        <w:rPr/>
        <w:t>what</w:t>
      </w:r>
      <w:r>
        <w:rPr>
          <w:spacing w:val="-4"/>
        </w:rPr>
        <w:t> </w:t>
      </w:r>
      <w:r>
        <w:rPr/>
        <w:t>traditional</w:t>
      </w:r>
      <w:r>
        <w:rPr>
          <w:spacing w:val="-4"/>
        </w:rPr>
        <w:t> </w:t>
      </w:r>
      <w:r>
        <w:rPr/>
        <w:t>application</w:t>
      </w:r>
      <w:r>
        <w:rPr>
          <w:spacing w:val="-4"/>
        </w:rPr>
        <w:t> </w:t>
      </w:r>
      <w:r>
        <w:rPr/>
        <w:t>security</w:t>
      </w:r>
      <w:r>
        <w:rPr>
          <w:spacing w:val="-4"/>
        </w:rPr>
        <w:t> </w:t>
      </w:r>
      <w:r>
        <w:rPr/>
        <w:t>controls can address alone.</w:t>
      </w:r>
    </w:p>
    <w:p>
      <w:pPr>
        <w:pStyle w:val="BodyText"/>
        <w:spacing w:before="179"/>
      </w:pPr>
    </w:p>
    <w:p>
      <w:pPr>
        <w:pStyle w:val="BodyText"/>
        <w:spacing w:before="1"/>
        <w:ind w:left="360" w:right="361"/>
      </w:pPr>
      <w:r>
        <w:rPr/>
        <w:t>This</w:t>
      </w:r>
      <w:r>
        <w:rPr>
          <w:spacing w:val="-6"/>
        </w:rPr>
        <w:t> </w:t>
      </w:r>
      <w:r>
        <w:rPr/>
        <w:t>assessment</w:t>
      </w:r>
      <w:r>
        <w:rPr>
          <w:spacing w:val="-6"/>
        </w:rPr>
        <w:t> </w:t>
      </w:r>
      <w:r>
        <w:rPr/>
        <w:t>identifies</w:t>
      </w:r>
      <w:r>
        <w:rPr>
          <w:spacing w:val="-6"/>
        </w:rPr>
        <w:t> </w:t>
      </w:r>
      <w:r>
        <w:rPr/>
        <w:t>prompt</w:t>
      </w:r>
      <w:r>
        <w:rPr>
          <w:spacing w:val="-6"/>
        </w:rPr>
        <w:t> </w:t>
      </w:r>
      <w:r>
        <w:rPr/>
        <w:t>injection,</w:t>
      </w:r>
      <w:r>
        <w:rPr>
          <w:spacing w:val="-6"/>
        </w:rPr>
        <w:t> </w:t>
      </w:r>
      <w:r>
        <w:rPr/>
        <w:t>excessive</w:t>
      </w:r>
      <w:r>
        <w:rPr>
          <w:spacing w:val="-6"/>
        </w:rPr>
        <w:t> </w:t>
      </w:r>
      <w:r>
        <w:rPr/>
        <w:t>agency,</w:t>
      </w:r>
      <w:r>
        <w:rPr>
          <w:spacing w:val="-6"/>
        </w:rPr>
        <w:t> </w:t>
      </w:r>
      <w:r>
        <w:rPr/>
        <w:t>and</w:t>
      </w:r>
      <w:r>
        <w:rPr>
          <w:spacing w:val="-6"/>
        </w:rPr>
        <w:t> </w:t>
      </w:r>
      <w:r>
        <w:rPr/>
        <w:t>supply</w:t>
      </w:r>
      <w:r>
        <w:rPr>
          <w:spacing w:val="-6"/>
        </w:rPr>
        <w:t> </w:t>
      </w:r>
      <w:r>
        <w:rPr/>
        <w:t>chain</w:t>
      </w:r>
      <w:r>
        <w:rPr>
          <w:spacing w:val="-6"/>
        </w:rPr>
        <w:t> </w:t>
      </w:r>
      <w:r>
        <w:rPr/>
        <w:t>compromise</w:t>
      </w:r>
      <w:r>
        <w:rPr>
          <w:spacing w:val="-6"/>
        </w:rPr>
        <w:t> </w:t>
      </w:r>
      <w:r>
        <w:rPr/>
        <w:t>as the three highest-priority risks requiring immediate remediation. The MAESTRO, OWASP Agentic Top 10, and MITRE ATLAS frameworks collectively provide a comprehensive</w:t>
      </w:r>
      <w:r>
        <w:rPr/>
        <w:t> vocabulary for ongoing threat modeling as agentic capabilities evolve.</w:t>
      </w:r>
    </w:p>
    <w:p>
      <w:pPr>
        <w:pStyle w:val="BodyText"/>
        <w:spacing w:before="179"/>
      </w:pPr>
    </w:p>
    <w:p>
      <w:pPr>
        <w:pStyle w:val="BodyText"/>
        <w:spacing w:before="1"/>
        <w:ind w:left="360"/>
      </w:pPr>
      <w:r>
        <w:rPr/>
        <w:t>Organizations</w:t>
      </w:r>
      <w:r>
        <w:rPr>
          <w:spacing w:val="-6"/>
        </w:rPr>
        <w:t> </w:t>
      </w:r>
      <w:r>
        <w:rPr/>
        <w:t>deploying</w:t>
      </w:r>
      <w:r>
        <w:rPr>
          <w:spacing w:val="-6"/>
        </w:rPr>
        <w:t> </w:t>
      </w:r>
      <w:r>
        <w:rPr/>
        <w:t>agentic</w:t>
      </w:r>
      <w:r>
        <w:rPr>
          <w:spacing w:val="-6"/>
        </w:rPr>
        <w:t> </w:t>
      </w:r>
      <w:r>
        <w:rPr/>
        <w:t>AI</w:t>
      </w:r>
      <w:r>
        <w:rPr>
          <w:spacing w:val="-6"/>
        </w:rPr>
        <w:t> </w:t>
      </w:r>
      <w:r>
        <w:rPr/>
        <w:t>systems</w:t>
      </w:r>
      <w:r>
        <w:rPr>
          <w:spacing w:val="-6"/>
        </w:rPr>
        <w:t> </w:t>
      </w:r>
      <w:r>
        <w:rPr/>
        <w:t>should</w:t>
      </w:r>
      <w:r>
        <w:rPr>
          <w:spacing w:val="-6"/>
        </w:rPr>
        <w:t> </w:t>
      </w:r>
      <w:r>
        <w:rPr/>
        <w:t>treat</w:t>
      </w:r>
      <w:r>
        <w:rPr>
          <w:spacing w:val="-6"/>
        </w:rPr>
        <w:t> </w:t>
      </w:r>
      <w:r>
        <w:rPr/>
        <w:t>AI</w:t>
      </w:r>
      <w:r>
        <w:rPr>
          <w:spacing w:val="-6"/>
        </w:rPr>
        <w:t> </w:t>
      </w:r>
      <w:r>
        <w:rPr/>
        <w:t>security</w:t>
      </w:r>
      <w:r>
        <w:rPr>
          <w:spacing w:val="-6"/>
        </w:rPr>
        <w:t> </w:t>
      </w:r>
      <w:r>
        <w:rPr/>
        <w:t>as</w:t>
      </w:r>
      <w:r>
        <w:rPr>
          <w:spacing w:val="-6"/>
        </w:rPr>
        <w:t> </w:t>
      </w:r>
      <w:r>
        <w:rPr/>
        <w:t>a</w:t>
      </w:r>
      <w:r>
        <w:rPr>
          <w:spacing w:val="-6"/>
        </w:rPr>
        <w:t> </w:t>
      </w:r>
      <w:r>
        <w:rPr/>
        <w:t>continuous</w:t>
      </w:r>
      <w:r>
        <w:rPr>
          <w:spacing w:val="-6"/>
        </w:rPr>
        <w:t> </w:t>
      </w:r>
      <w:r>
        <w:rPr>
          <w:spacing w:val="-2"/>
        </w:rPr>
        <w:t>discipline</w:t>
      </w:r>
    </w:p>
    <w:p>
      <w:pPr>
        <w:pStyle w:val="ListParagraph"/>
        <w:numPr>
          <w:ilvl w:val="0"/>
          <w:numId w:val="3"/>
        </w:numPr>
        <w:tabs>
          <w:tab w:pos="640" w:val="left" w:leader="none"/>
        </w:tabs>
        <w:spacing w:line="240" w:lineRule="auto" w:before="0" w:after="0"/>
        <w:ind w:left="360" w:right="394" w:firstLine="0"/>
        <w:jc w:val="left"/>
        <w:rPr>
          <w:sz w:val="22"/>
        </w:rPr>
      </w:pPr>
      <w:r>
        <w:rPr>
          <w:sz w:val="22"/>
        </w:rPr>
        <w:t>not</w:t>
      </w:r>
      <w:r>
        <w:rPr>
          <w:spacing w:val="-4"/>
          <w:sz w:val="22"/>
        </w:rPr>
        <w:t> </w:t>
      </w:r>
      <w:r>
        <w:rPr>
          <w:sz w:val="22"/>
        </w:rPr>
        <w:t>a</w:t>
      </w:r>
      <w:r>
        <w:rPr>
          <w:spacing w:val="-4"/>
          <w:sz w:val="22"/>
        </w:rPr>
        <w:t> </w:t>
      </w:r>
      <w:r>
        <w:rPr>
          <w:sz w:val="22"/>
        </w:rPr>
        <w:t>one-time</w:t>
      </w:r>
      <w:r>
        <w:rPr>
          <w:spacing w:val="-4"/>
          <w:sz w:val="22"/>
        </w:rPr>
        <w:t> </w:t>
      </w:r>
      <w:r>
        <w:rPr>
          <w:sz w:val="22"/>
        </w:rPr>
        <w:t>assessment.</w:t>
      </w:r>
      <w:r>
        <w:rPr>
          <w:spacing w:val="-4"/>
          <w:sz w:val="22"/>
        </w:rPr>
        <w:t> </w:t>
      </w:r>
      <w:r>
        <w:rPr>
          <w:sz w:val="22"/>
        </w:rPr>
        <w:t>As</w:t>
      </w:r>
      <w:r>
        <w:rPr>
          <w:spacing w:val="-4"/>
          <w:sz w:val="22"/>
        </w:rPr>
        <w:t> </w:t>
      </w:r>
      <w:r>
        <w:rPr>
          <w:sz w:val="22"/>
        </w:rPr>
        <w:t>agent</w:t>
      </w:r>
      <w:r>
        <w:rPr>
          <w:spacing w:val="-4"/>
          <w:sz w:val="22"/>
        </w:rPr>
        <w:t> </w:t>
      </w:r>
      <w:r>
        <w:rPr>
          <w:sz w:val="22"/>
        </w:rPr>
        <w:t>capabilities</w:t>
      </w:r>
      <w:r>
        <w:rPr>
          <w:spacing w:val="-4"/>
          <w:sz w:val="22"/>
        </w:rPr>
        <w:t> </w:t>
      </w:r>
      <w:r>
        <w:rPr>
          <w:sz w:val="22"/>
        </w:rPr>
        <w:t>expand</w:t>
      </w:r>
      <w:r>
        <w:rPr>
          <w:spacing w:val="-4"/>
          <w:sz w:val="22"/>
        </w:rPr>
        <w:t> </w:t>
      </w:r>
      <w:r>
        <w:rPr>
          <w:sz w:val="22"/>
        </w:rPr>
        <w:t>(longer</w:t>
      </w:r>
      <w:r>
        <w:rPr>
          <w:spacing w:val="-4"/>
          <w:sz w:val="22"/>
        </w:rPr>
        <w:t> </w:t>
      </w:r>
      <w:r>
        <w:rPr>
          <w:sz w:val="22"/>
        </w:rPr>
        <w:t>context,</w:t>
      </w:r>
      <w:r>
        <w:rPr>
          <w:spacing w:val="-4"/>
          <w:sz w:val="22"/>
        </w:rPr>
        <w:t> </w:t>
      </w:r>
      <w:r>
        <w:rPr>
          <w:sz w:val="22"/>
        </w:rPr>
        <w:t>more</w:t>
      </w:r>
      <w:r>
        <w:rPr>
          <w:spacing w:val="-4"/>
          <w:sz w:val="22"/>
        </w:rPr>
        <w:t> </w:t>
      </w:r>
      <w:r>
        <w:rPr>
          <w:sz w:val="22"/>
        </w:rPr>
        <w:t>tools,</w:t>
      </w:r>
      <w:r>
        <w:rPr>
          <w:spacing w:val="-4"/>
          <w:sz w:val="22"/>
        </w:rPr>
        <w:t> </w:t>
      </w:r>
      <w:r>
        <w:rPr>
          <w:sz w:val="22"/>
        </w:rPr>
        <w:t>greater autonomy), the threat landscape will evolve accordingly. We recommend quarterly threat model reviews and red team exercises specifically targeting agentic attack vectors.</w:t>
      </w:r>
    </w:p>
    <w:p>
      <w:pPr>
        <w:pStyle w:val="BodyText"/>
        <w:rPr>
          <w:sz w:val="20"/>
        </w:rPr>
      </w:pPr>
    </w:p>
    <w:p>
      <w:pPr>
        <w:pStyle w:val="BodyText"/>
        <w:spacing w:before="167"/>
        <w:rPr>
          <w:sz w:val="20"/>
        </w:rPr>
      </w:pPr>
      <w:r>
        <w:rPr>
          <w:sz w:val="20"/>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267538</wp:posOffset>
                </wp:positionV>
                <wp:extent cx="59436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066011pt;width:468pt;height:.1pt;mso-position-horizontal-relative:page;mso-position-vertical-relative:paragraph;z-index:-15724544;mso-wrap-distance-left:0;mso-wrap-distance-right:0" id="docshape13" coordorigin="1440,421" coordsize="9360,0" path="m1440,421l10800,421e" filled="false" stroked="true" strokeweight="1.0pt" strokecolor="#bf382a">
                <v:path arrowok="t"/>
                <v:stroke dashstyle="solid"/>
                <w10:wrap type="topAndBottom"/>
              </v:shape>
            </w:pict>
          </mc:Fallback>
        </mc:AlternateContent>
      </w:r>
    </w:p>
    <w:p>
      <w:pPr>
        <w:spacing w:before="21" w:after="15"/>
        <w:ind w:left="4499" w:right="674" w:hanging="3732"/>
        <w:jc w:val="left"/>
        <w:rPr>
          <w:rFonts w:ascii="Arial"/>
          <w:i/>
          <w:sz w:val="18"/>
        </w:rPr>
      </w:pPr>
      <w:r>
        <w:rPr>
          <w:rFonts w:ascii="Arial"/>
          <w:i/>
          <w:color w:val="878787"/>
          <w:sz w:val="18"/>
        </w:rPr>
        <w:t>This</w:t>
      </w:r>
      <w:r>
        <w:rPr>
          <w:rFonts w:ascii="Arial"/>
          <w:i/>
          <w:color w:val="878787"/>
          <w:spacing w:val="-3"/>
          <w:sz w:val="18"/>
        </w:rPr>
        <w:t> </w:t>
      </w:r>
      <w:r>
        <w:rPr>
          <w:rFonts w:ascii="Arial"/>
          <w:i/>
          <w:color w:val="878787"/>
          <w:sz w:val="18"/>
        </w:rPr>
        <w:t>report</w:t>
      </w:r>
      <w:r>
        <w:rPr>
          <w:rFonts w:ascii="Arial"/>
          <w:i/>
          <w:color w:val="878787"/>
          <w:spacing w:val="-3"/>
          <w:sz w:val="18"/>
        </w:rPr>
        <w:t> </w:t>
      </w:r>
      <w:r>
        <w:rPr>
          <w:rFonts w:ascii="Arial"/>
          <w:i/>
          <w:color w:val="878787"/>
          <w:sz w:val="18"/>
        </w:rPr>
        <w:t>is</w:t>
      </w:r>
      <w:r>
        <w:rPr>
          <w:rFonts w:ascii="Arial"/>
          <w:i/>
          <w:color w:val="878787"/>
          <w:spacing w:val="-3"/>
          <w:sz w:val="18"/>
        </w:rPr>
        <w:t> </w:t>
      </w:r>
      <w:r>
        <w:rPr>
          <w:rFonts w:ascii="Arial"/>
          <w:i/>
          <w:color w:val="878787"/>
          <w:sz w:val="18"/>
        </w:rPr>
        <w:t>confidential</w:t>
      </w:r>
      <w:r>
        <w:rPr>
          <w:rFonts w:ascii="Arial"/>
          <w:i/>
          <w:color w:val="878787"/>
          <w:spacing w:val="-3"/>
          <w:sz w:val="18"/>
        </w:rPr>
        <w:t> </w:t>
      </w:r>
      <w:r>
        <w:rPr>
          <w:rFonts w:ascii="Arial"/>
          <w:i/>
          <w:color w:val="878787"/>
          <w:sz w:val="18"/>
        </w:rPr>
        <w:t>and</w:t>
      </w:r>
      <w:r>
        <w:rPr>
          <w:rFonts w:ascii="Arial"/>
          <w:i/>
          <w:color w:val="878787"/>
          <w:spacing w:val="-3"/>
          <w:sz w:val="18"/>
        </w:rPr>
        <w:t> </w:t>
      </w:r>
      <w:r>
        <w:rPr>
          <w:rFonts w:ascii="Arial"/>
          <w:i/>
          <w:color w:val="878787"/>
          <w:sz w:val="18"/>
        </w:rPr>
        <w:t>intended</w:t>
      </w:r>
      <w:r>
        <w:rPr>
          <w:rFonts w:ascii="Arial"/>
          <w:i/>
          <w:color w:val="878787"/>
          <w:spacing w:val="-3"/>
          <w:sz w:val="18"/>
        </w:rPr>
        <w:t> </w:t>
      </w:r>
      <w:r>
        <w:rPr>
          <w:rFonts w:ascii="Arial"/>
          <w:i/>
          <w:color w:val="878787"/>
          <w:sz w:val="18"/>
        </w:rPr>
        <w:t>solely</w:t>
      </w:r>
      <w:r>
        <w:rPr>
          <w:rFonts w:ascii="Arial"/>
          <w:i/>
          <w:color w:val="878787"/>
          <w:spacing w:val="-3"/>
          <w:sz w:val="18"/>
        </w:rPr>
        <w:t> </w:t>
      </w:r>
      <w:r>
        <w:rPr>
          <w:rFonts w:ascii="Arial"/>
          <w:i/>
          <w:color w:val="878787"/>
          <w:sz w:val="18"/>
        </w:rPr>
        <w:t>for</w:t>
      </w:r>
      <w:r>
        <w:rPr>
          <w:rFonts w:ascii="Arial"/>
          <w:i/>
          <w:color w:val="878787"/>
          <w:spacing w:val="-3"/>
          <w:sz w:val="18"/>
        </w:rPr>
        <w:t> </w:t>
      </w:r>
      <w:r>
        <w:rPr>
          <w:rFonts w:ascii="Arial"/>
          <w:i/>
          <w:color w:val="878787"/>
          <w:sz w:val="18"/>
        </w:rPr>
        <w:t>the</w:t>
      </w:r>
      <w:r>
        <w:rPr>
          <w:rFonts w:ascii="Arial"/>
          <w:i/>
          <w:color w:val="878787"/>
          <w:spacing w:val="-3"/>
          <w:sz w:val="18"/>
        </w:rPr>
        <w:t> </w:t>
      </w:r>
      <w:r>
        <w:rPr>
          <w:rFonts w:ascii="Arial"/>
          <w:i/>
          <w:color w:val="878787"/>
          <w:sz w:val="18"/>
        </w:rPr>
        <w:t>named</w:t>
      </w:r>
      <w:r>
        <w:rPr>
          <w:rFonts w:ascii="Arial"/>
          <w:i/>
          <w:color w:val="878787"/>
          <w:spacing w:val="-3"/>
          <w:sz w:val="18"/>
        </w:rPr>
        <w:t> </w:t>
      </w:r>
      <w:r>
        <w:rPr>
          <w:rFonts w:ascii="Arial"/>
          <w:i/>
          <w:color w:val="878787"/>
          <w:sz w:val="18"/>
        </w:rPr>
        <w:t>client</w:t>
      </w:r>
      <w:r>
        <w:rPr>
          <w:rFonts w:ascii="Arial"/>
          <w:i/>
          <w:color w:val="878787"/>
          <w:spacing w:val="-3"/>
          <w:sz w:val="18"/>
        </w:rPr>
        <w:t> </w:t>
      </w:r>
      <w:r>
        <w:rPr>
          <w:rFonts w:ascii="Arial"/>
          <w:i/>
          <w:color w:val="878787"/>
          <w:sz w:val="18"/>
        </w:rPr>
        <w:t>organization.</w:t>
      </w:r>
      <w:r>
        <w:rPr>
          <w:rFonts w:ascii="Arial"/>
          <w:i/>
          <w:color w:val="878787"/>
          <w:spacing w:val="-3"/>
          <w:sz w:val="18"/>
        </w:rPr>
        <w:t> </w:t>
      </w:r>
      <w:r>
        <w:rPr>
          <w:rFonts w:ascii="Arial"/>
          <w:i/>
          <w:color w:val="878787"/>
          <w:sz w:val="18"/>
        </w:rPr>
        <w:t>Distribution</w:t>
      </w:r>
      <w:r>
        <w:rPr>
          <w:rFonts w:ascii="Arial"/>
          <w:i/>
          <w:color w:val="878787"/>
          <w:spacing w:val="-3"/>
          <w:sz w:val="18"/>
        </w:rPr>
        <w:t> </w:t>
      </w:r>
      <w:r>
        <w:rPr>
          <w:rFonts w:ascii="Arial"/>
          <w:i/>
          <w:color w:val="878787"/>
          <w:sz w:val="18"/>
        </w:rPr>
        <w:t>requires</w:t>
      </w:r>
      <w:r>
        <w:rPr>
          <w:rFonts w:ascii="Arial"/>
          <w:i/>
          <w:color w:val="878787"/>
          <w:spacing w:val="-3"/>
          <w:sz w:val="18"/>
        </w:rPr>
        <w:t> </w:t>
      </w:r>
      <w:r>
        <w:rPr>
          <w:rFonts w:ascii="Arial"/>
          <w:i/>
          <w:color w:val="878787"/>
          <w:sz w:val="18"/>
        </w:rPr>
        <w:t>written </w:t>
      </w:r>
      <w:r>
        <w:rPr>
          <w:rFonts w:ascii="Arial"/>
          <w:i/>
          <w:color w:val="878787"/>
          <w:spacing w:val="-2"/>
          <w:sz w:val="18"/>
        </w:rPr>
        <w:t>authorization.</w:t>
      </w:r>
    </w:p>
    <w:p>
      <w:pPr>
        <w:pStyle w:val="BodyText"/>
        <w:spacing w:line="20" w:lineRule="exact"/>
        <w:ind w:left="360"/>
        <w:rPr>
          <w:rFonts w:ascii="Arial"/>
          <w:sz w:val="2"/>
        </w:rPr>
      </w:pPr>
      <w:r>
        <w:rPr>
          <w:rFonts w:ascii="Arial"/>
          <w:sz w:val="2"/>
        </w:rPr>
        <mc:AlternateContent>
          <mc:Choice Requires="wps">
            <w:drawing>
              <wp:inline distT="0" distB="0" distL="0" distR="0">
                <wp:extent cx="5943600" cy="12700"/>
                <wp:effectExtent l="9525" t="0" r="0" b="6350"/>
                <wp:docPr id="18" name="Group 18"/>
                <wp:cNvGraphicFramePr>
                  <a:graphicFrameLocks/>
                </wp:cNvGraphicFramePr>
                <a:graphic>
                  <a:graphicData uri="http://schemas.microsoft.com/office/word/2010/wordprocessingGroup">
                    <wpg:wgp>
                      <wpg:cNvPr id="18" name="Group 18"/>
                      <wpg:cNvGrpSpPr/>
                      <wpg:grpSpPr>
                        <a:xfrm>
                          <a:off x="0" y="0"/>
                          <a:ext cx="5943600" cy="12700"/>
                          <a:chExt cx="5943600" cy="12700"/>
                        </a:xfrm>
                      </wpg:grpSpPr>
                      <wps:wsp>
                        <wps:cNvPr id="19" name="Graphic 19"/>
                        <wps:cNvSpPr/>
                        <wps:spPr>
                          <a:xfrm>
                            <a:off x="0" y="635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14" coordorigin="0,0" coordsize="9360,20">
                <v:line style="position:absolute" from="0,10" to="9360,10" stroked="true" strokeweight="1.0pt" strokecolor="#bf382a">
                  <v:stroke dashstyle="solid"/>
                </v:line>
              </v:group>
            </w:pict>
          </mc:Fallback>
        </mc:AlternateContent>
      </w:r>
      <w:r>
        <w:rPr>
          <w:rFonts w:ascii="Arial"/>
          <w:sz w:val="2"/>
        </w:rPr>
      </w:r>
    </w:p>
    <w:p>
      <w:pPr>
        <w:pStyle w:val="BodyText"/>
        <w:spacing w:after="0" w:line="20" w:lineRule="exact"/>
        <w:rPr>
          <w:rFonts w:ascii="Arial"/>
          <w:sz w:val="2"/>
        </w:rPr>
        <w:sectPr>
          <w:headerReference w:type="default" r:id="rId7"/>
          <w:footerReference w:type="default" r:id="rId8"/>
          <w:pgSz w:w="12240" w:h="15840"/>
          <w:pgMar w:header="714" w:footer="660" w:top="940" w:bottom="860" w:left="1080" w:right="1080"/>
        </w:sectPr>
      </w:pPr>
    </w:p>
    <w:p>
      <w:pPr>
        <w:pStyle w:val="BodyText"/>
        <w:spacing w:before="86"/>
        <w:rPr>
          <w:rFonts w:ascii="Arial"/>
          <w:i/>
          <w:sz w:val="36"/>
        </w:rPr>
      </w:pPr>
    </w:p>
    <w:p>
      <w:pPr>
        <w:pStyle w:val="Heading1"/>
        <w:ind w:left="360" w:firstLine="0"/>
      </w:pPr>
      <w:bookmarkStart w:name="Appendix A: Reference Framework Links " w:id="12"/>
      <w:bookmarkEnd w:id="12"/>
      <w:r>
        <w:rPr>
          <w:b w:val="0"/>
        </w:rPr>
      </w:r>
      <w:r>
        <w:rPr>
          <w:color w:val="1A1A2E"/>
        </w:rPr>
        <w:t>Appendix A: Reference Framework </w:t>
      </w:r>
      <w:r>
        <w:rPr>
          <w:color w:val="1A1A2E"/>
          <w:spacing w:val="-2"/>
        </w:rPr>
        <w:t>Links</w:t>
      </w:r>
    </w:p>
    <w:p>
      <w:pPr>
        <w:pStyle w:val="BodyText"/>
        <w:spacing w:before="222"/>
        <w:rPr>
          <w:rFonts w:ascii="Arial"/>
          <w:b/>
          <w:sz w:val="20"/>
        </w:rPr>
      </w:pPr>
      <w:r>
        <w:rPr>
          <w:rFonts w:ascii="Arial"/>
          <w:b/>
          <w:sz w:val="20"/>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302299</wp:posOffset>
                </wp:positionV>
                <wp:extent cx="59436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803123pt;width:468pt;height:.1pt;mso-position-horizontal-relative:page;mso-position-vertical-relative:paragraph;z-index:-15723520;mso-wrap-distance-left:0;mso-wrap-distance-right:0" id="docshape15" coordorigin="1440,476" coordsize="9360,0" path="m1440,476l10800,476e" filled="false" stroked="true" strokeweight="1.0pt" strokecolor="#bf382a">
                <v:path arrowok="t"/>
                <v:stroke dashstyle="solid"/>
                <w10:wrap type="topAndBottom"/>
              </v:shape>
            </w:pict>
          </mc:Fallback>
        </mc:AlternateContent>
      </w:r>
    </w:p>
    <w:p>
      <w:pPr>
        <w:pStyle w:val="ListParagraph"/>
        <w:numPr>
          <w:ilvl w:val="1"/>
          <w:numId w:val="3"/>
        </w:numPr>
        <w:tabs>
          <w:tab w:pos="1079" w:val="left" w:leader="none"/>
        </w:tabs>
        <w:spacing w:line="240" w:lineRule="auto" w:before="197" w:after="0"/>
        <w:ind w:left="1079" w:right="0" w:hanging="359"/>
        <w:jc w:val="left"/>
        <w:rPr>
          <w:sz w:val="22"/>
        </w:rPr>
      </w:pPr>
      <w:r>
        <w:rPr>
          <w:spacing w:val="-2"/>
          <w:sz w:val="22"/>
        </w:rPr>
        <w:t>MAESTRO</w:t>
      </w:r>
      <w:r>
        <w:rPr>
          <w:spacing w:val="19"/>
          <w:sz w:val="22"/>
        </w:rPr>
        <w:t> </w:t>
      </w:r>
      <w:r>
        <w:rPr>
          <w:spacing w:val="-2"/>
          <w:sz w:val="22"/>
        </w:rPr>
        <w:t>Methodology:</w:t>
      </w:r>
      <w:r>
        <w:rPr>
          <w:spacing w:val="19"/>
          <w:sz w:val="22"/>
        </w:rPr>
        <w:t> </w:t>
      </w:r>
      <w:r>
        <w:rPr>
          <w:spacing w:val="-2"/>
          <w:sz w:val="22"/>
        </w:rPr>
        <w:t>github.com/maestro-security/maestro</w:t>
      </w:r>
    </w:p>
    <w:p>
      <w:pPr>
        <w:pStyle w:val="ListParagraph"/>
        <w:numPr>
          <w:ilvl w:val="1"/>
          <w:numId w:val="3"/>
        </w:numPr>
        <w:tabs>
          <w:tab w:pos="1079" w:val="left" w:leader="none"/>
        </w:tabs>
        <w:spacing w:line="240" w:lineRule="auto" w:before="60" w:after="0"/>
        <w:ind w:left="1079" w:right="0" w:hanging="359"/>
        <w:jc w:val="left"/>
        <w:rPr>
          <w:sz w:val="22"/>
        </w:rPr>
      </w:pPr>
      <w:r>
        <w:rPr>
          <w:sz w:val="22"/>
        </w:rPr>
        <w:t>OWASP</w:t>
      </w:r>
      <w:r>
        <w:rPr>
          <w:spacing w:val="-13"/>
          <w:sz w:val="22"/>
        </w:rPr>
        <w:t> </w:t>
      </w:r>
      <w:r>
        <w:rPr>
          <w:sz w:val="22"/>
        </w:rPr>
        <w:t>Agentic</w:t>
      </w:r>
      <w:r>
        <w:rPr>
          <w:spacing w:val="-12"/>
          <w:sz w:val="22"/>
        </w:rPr>
        <w:t> </w:t>
      </w:r>
      <w:r>
        <w:rPr>
          <w:sz w:val="22"/>
        </w:rPr>
        <w:t>AI</w:t>
      </w:r>
      <w:r>
        <w:rPr>
          <w:spacing w:val="-12"/>
          <w:sz w:val="22"/>
        </w:rPr>
        <w:t> </w:t>
      </w:r>
      <w:r>
        <w:rPr>
          <w:sz w:val="22"/>
        </w:rPr>
        <w:t>Top</w:t>
      </w:r>
      <w:r>
        <w:rPr>
          <w:spacing w:val="-12"/>
          <w:sz w:val="22"/>
        </w:rPr>
        <w:t> </w:t>
      </w:r>
      <w:r>
        <w:rPr>
          <w:spacing w:val="-5"/>
          <w:sz w:val="22"/>
        </w:rPr>
        <w:t>10:</w:t>
      </w:r>
    </w:p>
    <w:p>
      <w:pPr>
        <w:pStyle w:val="BodyText"/>
        <w:ind w:left="1080"/>
      </w:pPr>
      <w:r>
        <w:rPr>
          <w:spacing w:val="-2"/>
        </w:rPr>
        <w:t>owasp.org/www-project-top-10-for-large-language-model-applications</w:t>
      </w:r>
    </w:p>
    <w:p>
      <w:pPr>
        <w:pStyle w:val="ListParagraph"/>
        <w:numPr>
          <w:ilvl w:val="1"/>
          <w:numId w:val="3"/>
        </w:numPr>
        <w:tabs>
          <w:tab w:pos="1079" w:val="left" w:leader="none"/>
        </w:tabs>
        <w:spacing w:line="240" w:lineRule="auto" w:before="60" w:after="0"/>
        <w:ind w:left="1079" w:right="0" w:hanging="359"/>
        <w:jc w:val="left"/>
        <w:rPr>
          <w:sz w:val="22"/>
        </w:rPr>
      </w:pPr>
      <w:r>
        <w:rPr>
          <w:sz w:val="22"/>
        </w:rPr>
        <w:t>MITRE</w:t>
      </w:r>
      <w:r>
        <w:rPr>
          <w:spacing w:val="-14"/>
          <w:sz w:val="22"/>
        </w:rPr>
        <w:t> </w:t>
      </w:r>
      <w:r>
        <w:rPr>
          <w:sz w:val="22"/>
        </w:rPr>
        <w:t>ATLAS:</w:t>
      </w:r>
      <w:r>
        <w:rPr>
          <w:spacing w:val="-13"/>
          <w:sz w:val="22"/>
        </w:rPr>
        <w:t> </w:t>
      </w:r>
      <w:r>
        <w:rPr>
          <w:spacing w:val="-2"/>
          <w:sz w:val="22"/>
        </w:rPr>
        <w:t>atlas.mitre.org</w:t>
      </w:r>
    </w:p>
    <w:p>
      <w:pPr>
        <w:pStyle w:val="ListParagraph"/>
        <w:numPr>
          <w:ilvl w:val="1"/>
          <w:numId w:val="3"/>
        </w:numPr>
        <w:tabs>
          <w:tab w:pos="1079" w:val="left" w:leader="none"/>
        </w:tabs>
        <w:spacing w:line="240" w:lineRule="auto" w:before="60" w:after="0"/>
        <w:ind w:left="1079" w:right="0" w:hanging="359"/>
        <w:jc w:val="left"/>
        <w:rPr>
          <w:sz w:val="22"/>
        </w:rPr>
      </w:pPr>
      <w:r>
        <w:rPr>
          <w:sz w:val="22"/>
        </w:rPr>
        <w:t>NIST</w:t>
      </w:r>
      <w:r>
        <w:rPr>
          <w:spacing w:val="-12"/>
          <w:sz w:val="22"/>
        </w:rPr>
        <w:t> </w:t>
      </w:r>
      <w:r>
        <w:rPr>
          <w:sz w:val="22"/>
        </w:rPr>
        <w:t>AI</w:t>
      </w:r>
      <w:r>
        <w:rPr>
          <w:spacing w:val="-10"/>
          <w:sz w:val="22"/>
        </w:rPr>
        <w:t> </w:t>
      </w:r>
      <w:r>
        <w:rPr>
          <w:sz w:val="22"/>
        </w:rPr>
        <w:t>Risk</w:t>
      </w:r>
      <w:r>
        <w:rPr>
          <w:spacing w:val="-10"/>
          <w:sz w:val="22"/>
        </w:rPr>
        <w:t> </w:t>
      </w:r>
      <w:r>
        <w:rPr>
          <w:sz w:val="22"/>
        </w:rPr>
        <w:t>Management</w:t>
      </w:r>
      <w:r>
        <w:rPr>
          <w:spacing w:val="-10"/>
          <w:sz w:val="22"/>
        </w:rPr>
        <w:t> </w:t>
      </w:r>
      <w:r>
        <w:rPr>
          <w:sz w:val="22"/>
        </w:rPr>
        <w:t>Framework:</w:t>
      </w:r>
      <w:r>
        <w:rPr>
          <w:spacing w:val="-10"/>
          <w:sz w:val="22"/>
        </w:rPr>
        <w:t> </w:t>
      </w:r>
      <w:r>
        <w:rPr>
          <w:sz w:val="22"/>
        </w:rPr>
        <w:t>nist.gov/artificial-</w:t>
      </w:r>
      <w:r>
        <w:rPr>
          <w:spacing w:val="-2"/>
          <w:sz w:val="22"/>
        </w:rPr>
        <w:t>intelligence</w:t>
      </w:r>
    </w:p>
    <w:p>
      <w:pPr>
        <w:pStyle w:val="ListParagraph"/>
        <w:numPr>
          <w:ilvl w:val="1"/>
          <w:numId w:val="3"/>
        </w:numPr>
        <w:tabs>
          <w:tab w:pos="1079" w:val="left" w:leader="none"/>
        </w:tabs>
        <w:spacing w:line="240" w:lineRule="auto" w:before="60" w:after="0"/>
        <w:ind w:left="1079" w:right="0" w:hanging="359"/>
        <w:jc w:val="left"/>
        <w:rPr>
          <w:sz w:val="22"/>
        </w:rPr>
      </w:pPr>
      <w:r>
        <w:rPr>
          <w:sz w:val="22"/>
        </w:rPr>
        <w:t>Anthropic</w:t>
      </w:r>
      <w:r>
        <w:rPr>
          <w:spacing w:val="-9"/>
          <w:sz w:val="22"/>
        </w:rPr>
        <w:t> </w:t>
      </w:r>
      <w:r>
        <w:rPr>
          <w:sz w:val="22"/>
        </w:rPr>
        <w:t>Claude</w:t>
      </w:r>
      <w:r>
        <w:rPr>
          <w:spacing w:val="-9"/>
          <w:sz w:val="22"/>
        </w:rPr>
        <w:t> </w:t>
      </w:r>
      <w:r>
        <w:rPr>
          <w:sz w:val="22"/>
        </w:rPr>
        <w:t>Safety</w:t>
      </w:r>
      <w:r>
        <w:rPr>
          <w:spacing w:val="-9"/>
          <w:sz w:val="22"/>
        </w:rPr>
        <w:t> </w:t>
      </w:r>
      <w:r>
        <w:rPr>
          <w:sz w:val="22"/>
        </w:rPr>
        <w:t>Documentation:</w:t>
      </w:r>
      <w:r>
        <w:rPr>
          <w:spacing w:val="-8"/>
          <w:sz w:val="22"/>
        </w:rPr>
        <w:t> </w:t>
      </w:r>
      <w:r>
        <w:rPr>
          <w:spacing w:val="-2"/>
          <w:sz w:val="22"/>
        </w:rPr>
        <w:t>anthropic.com/safety</w:t>
      </w:r>
    </w:p>
    <w:p>
      <w:pPr>
        <w:pStyle w:val="BodyText"/>
      </w:pPr>
    </w:p>
    <w:p>
      <w:pPr>
        <w:pStyle w:val="BodyText"/>
      </w:pPr>
    </w:p>
    <w:p>
      <w:pPr>
        <w:pStyle w:val="BodyText"/>
        <w:spacing w:before="93"/>
      </w:pPr>
    </w:p>
    <w:p>
      <w:pPr>
        <w:pStyle w:val="Heading1"/>
        <w:spacing w:before="1"/>
        <w:ind w:left="360" w:firstLine="0"/>
      </w:pPr>
      <w:bookmarkStart w:name="Appendix B: Glossary " w:id="13"/>
      <w:bookmarkEnd w:id="13"/>
      <w:r>
        <w:rPr>
          <w:b w:val="0"/>
        </w:rPr>
      </w:r>
      <w:r>
        <w:rPr>
          <w:color w:val="1A1A2E"/>
        </w:rPr>
        <w:t>Appendix B: </w:t>
      </w:r>
      <w:r>
        <w:rPr>
          <w:color w:val="1A1A2E"/>
          <w:spacing w:val="-2"/>
        </w:rPr>
        <w:t>Glossary</w:t>
      </w:r>
    </w:p>
    <w:p>
      <w:pPr>
        <w:pStyle w:val="BodyText"/>
        <w:spacing w:before="214"/>
        <w:rPr>
          <w:rFonts w:ascii="Arial"/>
          <w:b/>
          <w:sz w:val="20"/>
        </w:rPr>
      </w:pPr>
      <w:r>
        <w:rPr>
          <w:rFonts w:ascii="Arial"/>
          <w:b/>
          <w:sz w:val="20"/>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297325</wp:posOffset>
                </wp:positionV>
                <wp:extent cx="594360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411425pt;width:468pt;height:.1pt;mso-position-horizontal-relative:page;mso-position-vertical-relative:paragraph;z-index:-15723008;mso-wrap-distance-left:0;mso-wrap-distance-right:0" id="docshape16" coordorigin="1440,468" coordsize="9360,0" path="m1440,468l10800,468e" filled="false" stroked="true" strokeweight="1.0pt" strokecolor="#bf382a">
                <v:path arrowok="t"/>
                <v:stroke dashstyle="solid"/>
                <w10:wrap type="topAndBottom"/>
              </v:shape>
            </w:pict>
          </mc:Fallback>
        </mc:AlternateContent>
      </w:r>
    </w:p>
    <w:p>
      <w:pPr>
        <w:pStyle w:val="BodyText"/>
        <w:spacing w:before="204"/>
        <w:ind w:left="360" w:right="385"/>
      </w:pPr>
      <w:r>
        <w:rPr/>
        <w:t>Agentic</w:t>
      </w:r>
      <w:r>
        <w:rPr>
          <w:spacing w:val="-4"/>
        </w:rPr>
        <w:t> </w:t>
      </w:r>
      <w:r>
        <w:rPr/>
        <w:t>System</w:t>
      </w:r>
      <w:r>
        <w:rPr>
          <w:spacing w:val="-4"/>
        </w:rPr>
        <w:t> </w:t>
      </w:r>
      <w:r>
        <w:rPr/>
        <w:t>–</w:t>
      </w:r>
      <w:r>
        <w:rPr>
          <w:spacing w:val="-4"/>
        </w:rPr>
        <w:t> </w:t>
      </w:r>
      <w:r>
        <w:rPr/>
        <w:t>An</w:t>
      </w:r>
      <w:r>
        <w:rPr>
          <w:spacing w:val="-4"/>
        </w:rPr>
        <w:t> </w:t>
      </w:r>
      <w:r>
        <w:rPr/>
        <w:t>AI</w:t>
      </w:r>
      <w:r>
        <w:rPr>
          <w:spacing w:val="-4"/>
        </w:rPr>
        <w:t> </w:t>
      </w:r>
      <w:r>
        <w:rPr/>
        <w:t>architecture</w:t>
      </w:r>
      <w:r>
        <w:rPr>
          <w:spacing w:val="-4"/>
        </w:rPr>
        <w:t> </w:t>
      </w:r>
      <w:r>
        <w:rPr/>
        <w:t>in</w:t>
      </w:r>
      <w:r>
        <w:rPr>
          <w:spacing w:val="-4"/>
        </w:rPr>
        <w:t> </w:t>
      </w:r>
      <w:r>
        <w:rPr/>
        <w:t>which</w:t>
      </w:r>
      <w:r>
        <w:rPr>
          <w:spacing w:val="-4"/>
        </w:rPr>
        <w:t> </w:t>
      </w:r>
      <w:r>
        <w:rPr/>
        <w:t>an</w:t>
      </w:r>
      <w:r>
        <w:rPr>
          <w:spacing w:val="-4"/>
        </w:rPr>
        <w:t> </w:t>
      </w:r>
      <w:r>
        <w:rPr/>
        <w:t>LLM</w:t>
      </w:r>
      <w:r>
        <w:rPr>
          <w:spacing w:val="-4"/>
        </w:rPr>
        <w:t> </w:t>
      </w:r>
      <w:r>
        <w:rPr/>
        <w:t>autonomously</w:t>
      </w:r>
      <w:r>
        <w:rPr>
          <w:spacing w:val="-4"/>
        </w:rPr>
        <w:t> </w:t>
      </w:r>
      <w:r>
        <w:rPr/>
        <w:t>executes</w:t>
      </w:r>
      <w:r>
        <w:rPr>
          <w:spacing w:val="-4"/>
        </w:rPr>
        <w:t> </w:t>
      </w:r>
      <w:r>
        <w:rPr/>
        <w:t>multi-step</w:t>
      </w:r>
      <w:r>
        <w:rPr>
          <w:spacing w:val="-4"/>
        </w:rPr>
        <w:t> </w:t>
      </w:r>
      <w:r>
        <w:rPr/>
        <w:t>tasks using external tools and data.</w:t>
      </w:r>
    </w:p>
    <w:p>
      <w:pPr>
        <w:pStyle w:val="BodyText"/>
        <w:spacing w:before="80"/>
        <w:ind w:left="360" w:right="433"/>
      </w:pPr>
      <w:r>
        <w:rPr/>
        <w:t>Prompt</w:t>
      </w:r>
      <w:r>
        <w:rPr>
          <w:spacing w:val="-3"/>
        </w:rPr>
        <w:t> </w:t>
      </w:r>
      <w:r>
        <w:rPr/>
        <w:t>Injection</w:t>
      </w:r>
      <w:r>
        <w:rPr>
          <w:spacing w:val="-3"/>
        </w:rPr>
        <w:t> </w:t>
      </w:r>
      <w:r>
        <w:rPr/>
        <w:t>–</w:t>
      </w:r>
      <w:r>
        <w:rPr>
          <w:spacing w:val="-3"/>
        </w:rPr>
        <w:t> </w:t>
      </w:r>
      <w:r>
        <w:rPr/>
        <w:t>An</w:t>
      </w:r>
      <w:r>
        <w:rPr>
          <w:spacing w:val="-3"/>
        </w:rPr>
        <w:t> </w:t>
      </w:r>
      <w:r>
        <w:rPr/>
        <w:t>attack</w:t>
      </w:r>
      <w:r>
        <w:rPr>
          <w:spacing w:val="-3"/>
        </w:rPr>
        <w:t> </w:t>
      </w:r>
      <w:r>
        <w:rPr/>
        <w:t>in</w:t>
      </w:r>
      <w:r>
        <w:rPr>
          <w:spacing w:val="-3"/>
        </w:rPr>
        <w:t> </w:t>
      </w:r>
      <w:r>
        <w:rPr/>
        <w:t>which</w:t>
      </w:r>
      <w:r>
        <w:rPr>
          <w:spacing w:val="-3"/>
        </w:rPr>
        <w:t> </w:t>
      </w:r>
      <w:r>
        <w:rPr/>
        <w:t>adversarial</w:t>
      </w:r>
      <w:r>
        <w:rPr>
          <w:spacing w:val="-3"/>
        </w:rPr>
        <w:t> </w:t>
      </w:r>
      <w:r>
        <w:rPr/>
        <w:t>text</w:t>
      </w:r>
      <w:r>
        <w:rPr>
          <w:spacing w:val="-3"/>
        </w:rPr>
        <w:t> </w:t>
      </w:r>
      <w:r>
        <w:rPr/>
        <w:t>causes</w:t>
      </w:r>
      <w:r>
        <w:rPr>
          <w:spacing w:val="-3"/>
        </w:rPr>
        <w:t> </w:t>
      </w:r>
      <w:r>
        <w:rPr/>
        <w:t>an</w:t>
      </w:r>
      <w:r>
        <w:rPr>
          <w:spacing w:val="-3"/>
        </w:rPr>
        <w:t> </w:t>
      </w:r>
      <w:r>
        <w:rPr/>
        <w:t>LLM</w:t>
      </w:r>
      <w:r>
        <w:rPr>
          <w:spacing w:val="-3"/>
        </w:rPr>
        <w:t> </w:t>
      </w:r>
      <w:r>
        <w:rPr/>
        <w:t>to</w:t>
      </w:r>
      <w:r>
        <w:rPr>
          <w:spacing w:val="-3"/>
        </w:rPr>
        <w:t> </w:t>
      </w:r>
      <w:r>
        <w:rPr/>
        <w:t>deviate</w:t>
      </w:r>
      <w:r>
        <w:rPr>
          <w:spacing w:val="-3"/>
        </w:rPr>
        <w:t> </w:t>
      </w:r>
      <w:r>
        <w:rPr/>
        <w:t>from</w:t>
      </w:r>
      <w:r>
        <w:rPr>
          <w:spacing w:val="-3"/>
        </w:rPr>
        <w:t> </w:t>
      </w:r>
      <w:r>
        <w:rPr/>
        <w:t>its intended instructions.</w:t>
      </w:r>
    </w:p>
    <w:p>
      <w:pPr>
        <w:pStyle w:val="BodyText"/>
        <w:spacing w:before="80"/>
        <w:ind w:left="360"/>
      </w:pPr>
      <w:r>
        <w:rPr/>
        <w:t>MAESTRO</w:t>
      </w:r>
      <w:r>
        <w:rPr>
          <w:spacing w:val="-6"/>
        </w:rPr>
        <w:t> </w:t>
      </w:r>
      <w:r>
        <w:rPr/>
        <w:t>–</w:t>
      </w:r>
      <w:r>
        <w:rPr>
          <w:spacing w:val="-5"/>
        </w:rPr>
        <w:t> </w:t>
      </w:r>
      <w:r>
        <w:rPr/>
        <w:t>A</w:t>
      </w:r>
      <w:r>
        <w:rPr>
          <w:spacing w:val="-5"/>
        </w:rPr>
        <w:t> </w:t>
      </w:r>
      <w:r>
        <w:rPr/>
        <w:t>layered</w:t>
      </w:r>
      <w:r>
        <w:rPr>
          <w:spacing w:val="-5"/>
        </w:rPr>
        <w:t> </w:t>
      </w:r>
      <w:r>
        <w:rPr/>
        <w:t>threat</w:t>
      </w:r>
      <w:r>
        <w:rPr>
          <w:spacing w:val="-6"/>
        </w:rPr>
        <w:t> </w:t>
      </w:r>
      <w:r>
        <w:rPr/>
        <w:t>modeling</w:t>
      </w:r>
      <w:r>
        <w:rPr>
          <w:spacing w:val="-5"/>
        </w:rPr>
        <w:t> </w:t>
      </w:r>
      <w:r>
        <w:rPr/>
        <w:t>framework</w:t>
      </w:r>
      <w:r>
        <w:rPr>
          <w:spacing w:val="-5"/>
        </w:rPr>
        <w:t> </w:t>
      </w:r>
      <w:r>
        <w:rPr/>
        <w:t>for</w:t>
      </w:r>
      <w:r>
        <w:rPr>
          <w:spacing w:val="-5"/>
        </w:rPr>
        <w:t> </w:t>
      </w:r>
      <w:r>
        <w:rPr/>
        <w:t>AI/ML</w:t>
      </w:r>
      <w:r>
        <w:rPr>
          <w:spacing w:val="-5"/>
        </w:rPr>
        <w:t> </w:t>
      </w:r>
      <w:r>
        <w:rPr>
          <w:spacing w:val="-2"/>
        </w:rPr>
        <w:t>systems.</w:t>
      </w:r>
    </w:p>
    <w:p>
      <w:pPr>
        <w:pStyle w:val="BodyText"/>
        <w:spacing w:before="80"/>
        <w:ind w:left="360" w:right="385"/>
      </w:pPr>
      <w:r>
        <w:rPr/>
        <w:t>OWASP</w:t>
      </w:r>
      <w:r>
        <w:rPr>
          <w:spacing w:val="-5"/>
        </w:rPr>
        <w:t> </w:t>
      </w:r>
      <w:r>
        <w:rPr/>
        <w:t>Agentic</w:t>
      </w:r>
      <w:r>
        <w:rPr>
          <w:spacing w:val="-5"/>
        </w:rPr>
        <w:t> </w:t>
      </w:r>
      <w:r>
        <w:rPr/>
        <w:t>Top</w:t>
      </w:r>
      <w:r>
        <w:rPr>
          <w:spacing w:val="-5"/>
        </w:rPr>
        <w:t> </w:t>
      </w:r>
      <w:r>
        <w:rPr/>
        <w:t>10</w:t>
      </w:r>
      <w:r>
        <w:rPr>
          <w:spacing w:val="-5"/>
        </w:rPr>
        <w:t> </w:t>
      </w:r>
      <w:r>
        <w:rPr/>
        <w:t>–</w:t>
      </w:r>
      <w:r>
        <w:rPr>
          <w:spacing w:val="-5"/>
        </w:rPr>
        <w:t> </w:t>
      </w:r>
      <w:r>
        <w:rPr/>
        <w:t>A</w:t>
      </w:r>
      <w:r>
        <w:rPr>
          <w:spacing w:val="-5"/>
        </w:rPr>
        <w:t> </w:t>
      </w:r>
      <w:r>
        <w:rPr/>
        <w:t>classification</w:t>
      </w:r>
      <w:r>
        <w:rPr>
          <w:spacing w:val="-5"/>
        </w:rPr>
        <w:t> </w:t>
      </w:r>
      <w:r>
        <w:rPr/>
        <w:t>of</w:t>
      </w:r>
      <w:r>
        <w:rPr>
          <w:spacing w:val="-5"/>
        </w:rPr>
        <w:t> </w:t>
      </w:r>
      <w:r>
        <w:rPr/>
        <w:t>the</w:t>
      </w:r>
      <w:r>
        <w:rPr>
          <w:spacing w:val="-5"/>
        </w:rPr>
        <w:t> </w:t>
      </w:r>
      <w:r>
        <w:rPr/>
        <w:t>ten</w:t>
      </w:r>
      <w:r>
        <w:rPr>
          <w:spacing w:val="-5"/>
        </w:rPr>
        <w:t> </w:t>
      </w:r>
      <w:r>
        <w:rPr/>
        <w:t>most</w:t>
      </w:r>
      <w:r>
        <w:rPr>
          <w:spacing w:val="-5"/>
        </w:rPr>
        <w:t> </w:t>
      </w:r>
      <w:r>
        <w:rPr/>
        <w:t>critical</w:t>
      </w:r>
      <w:r>
        <w:rPr>
          <w:spacing w:val="-5"/>
        </w:rPr>
        <w:t> </w:t>
      </w:r>
      <w:r>
        <w:rPr/>
        <w:t>security</w:t>
      </w:r>
      <w:r>
        <w:rPr>
          <w:spacing w:val="-5"/>
        </w:rPr>
        <w:t> </w:t>
      </w:r>
      <w:r>
        <w:rPr/>
        <w:t>risks</w:t>
      </w:r>
      <w:r>
        <w:rPr>
          <w:spacing w:val="-5"/>
        </w:rPr>
        <w:t> </w:t>
      </w:r>
      <w:r>
        <w:rPr/>
        <w:t>in</w:t>
      </w:r>
      <w:r>
        <w:rPr>
          <w:spacing w:val="-5"/>
        </w:rPr>
        <w:t> </w:t>
      </w:r>
      <w:r>
        <w:rPr/>
        <w:t>agentic</w:t>
      </w:r>
      <w:r>
        <w:rPr>
          <w:spacing w:val="-5"/>
        </w:rPr>
        <w:t> </w:t>
      </w:r>
      <w:r>
        <w:rPr/>
        <w:t>AI </w:t>
      </w:r>
      <w:r>
        <w:rPr>
          <w:spacing w:val="-2"/>
        </w:rPr>
        <w:t>deployments.</w:t>
      </w:r>
    </w:p>
    <w:p>
      <w:pPr>
        <w:pStyle w:val="BodyText"/>
        <w:spacing w:before="80"/>
        <w:ind w:left="360" w:right="433"/>
      </w:pPr>
      <w:r>
        <w:rPr/>
        <w:t>MITRE</w:t>
      </w:r>
      <w:r>
        <w:rPr>
          <w:spacing w:val="-6"/>
        </w:rPr>
        <w:t> </w:t>
      </w:r>
      <w:r>
        <w:rPr/>
        <w:t>ATLAS</w:t>
      </w:r>
      <w:r>
        <w:rPr>
          <w:spacing w:val="-6"/>
        </w:rPr>
        <w:t> </w:t>
      </w:r>
      <w:r>
        <w:rPr/>
        <w:t>–</w:t>
      </w:r>
      <w:r>
        <w:rPr>
          <w:spacing w:val="-6"/>
        </w:rPr>
        <w:t> </w:t>
      </w:r>
      <w:r>
        <w:rPr/>
        <w:t>A</w:t>
      </w:r>
      <w:r>
        <w:rPr>
          <w:spacing w:val="-6"/>
        </w:rPr>
        <w:t> </w:t>
      </w:r>
      <w:r>
        <w:rPr/>
        <w:t>knowledge</w:t>
      </w:r>
      <w:r>
        <w:rPr>
          <w:spacing w:val="-6"/>
        </w:rPr>
        <w:t> </w:t>
      </w:r>
      <w:r>
        <w:rPr/>
        <w:t>base</w:t>
      </w:r>
      <w:r>
        <w:rPr>
          <w:spacing w:val="-6"/>
        </w:rPr>
        <w:t> </w:t>
      </w:r>
      <w:r>
        <w:rPr/>
        <w:t>of</w:t>
      </w:r>
      <w:r>
        <w:rPr>
          <w:spacing w:val="-6"/>
        </w:rPr>
        <w:t> </w:t>
      </w:r>
      <w:r>
        <w:rPr/>
        <w:t>adversarial</w:t>
      </w:r>
      <w:r>
        <w:rPr>
          <w:spacing w:val="-6"/>
        </w:rPr>
        <w:t> </w:t>
      </w:r>
      <w:r>
        <w:rPr/>
        <w:t>tactics</w:t>
      </w:r>
      <w:r>
        <w:rPr>
          <w:spacing w:val="-6"/>
        </w:rPr>
        <w:t> </w:t>
      </w:r>
      <w:r>
        <w:rPr/>
        <w:t>and</w:t>
      </w:r>
      <w:r>
        <w:rPr>
          <w:spacing w:val="-6"/>
        </w:rPr>
        <w:t> </w:t>
      </w:r>
      <w:r>
        <w:rPr/>
        <w:t>techniques</w:t>
      </w:r>
      <w:r>
        <w:rPr>
          <w:spacing w:val="-6"/>
        </w:rPr>
        <w:t> </w:t>
      </w:r>
      <w:r>
        <w:rPr/>
        <w:t>against</w:t>
      </w:r>
      <w:r>
        <w:rPr>
          <w:spacing w:val="-6"/>
        </w:rPr>
        <w:t> </w:t>
      </w:r>
      <w:r>
        <w:rPr/>
        <w:t>AI/ML systems, structured like ATT&amp;CK.</w:t>
      </w:r>
    </w:p>
    <w:p>
      <w:pPr>
        <w:pStyle w:val="BodyText"/>
        <w:spacing w:before="80"/>
        <w:ind w:left="360" w:right="385"/>
      </w:pPr>
      <w:r>
        <w:rPr/>
        <w:t>RAG</w:t>
      </w:r>
      <w:r>
        <w:rPr>
          <w:spacing w:val="-4"/>
        </w:rPr>
        <w:t> </w:t>
      </w:r>
      <w:r>
        <w:rPr/>
        <w:t>–</w:t>
      </w:r>
      <w:r>
        <w:rPr>
          <w:spacing w:val="-4"/>
        </w:rPr>
        <w:t> </w:t>
      </w:r>
      <w:r>
        <w:rPr/>
        <w:t>Retrieval-Augmented</w:t>
      </w:r>
      <w:r>
        <w:rPr>
          <w:spacing w:val="-4"/>
        </w:rPr>
        <w:t> </w:t>
      </w:r>
      <w:r>
        <w:rPr/>
        <w:t>Generation;</w:t>
      </w:r>
      <w:r>
        <w:rPr>
          <w:spacing w:val="-4"/>
        </w:rPr>
        <w:t> </w:t>
      </w:r>
      <w:r>
        <w:rPr/>
        <w:t>a</w:t>
      </w:r>
      <w:r>
        <w:rPr>
          <w:spacing w:val="-4"/>
        </w:rPr>
        <w:t> </w:t>
      </w:r>
      <w:r>
        <w:rPr/>
        <w:t>pattern</w:t>
      </w:r>
      <w:r>
        <w:rPr>
          <w:spacing w:val="-4"/>
        </w:rPr>
        <w:t> </w:t>
      </w:r>
      <w:r>
        <w:rPr/>
        <w:t>where</w:t>
      </w:r>
      <w:r>
        <w:rPr>
          <w:spacing w:val="-4"/>
        </w:rPr>
        <w:t> </w:t>
      </w:r>
      <w:r>
        <w:rPr/>
        <w:t>an</w:t>
      </w:r>
      <w:r>
        <w:rPr>
          <w:spacing w:val="-4"/>
        </w:rPr>
        <w:t> </w:t>
      </w:r>
      <w:r>
        <w:rPr/>
        <w:t>LLM</w:t>
      </w:r>
      <w:r>
        <w:rPr>
          <w:spacing w:val="-4"/>
        </w:rPr>
        <w:t> </w:t>
      </w:r>
      <w:r>
        <w:rPr/>
        <w:t>retrieves</w:t>
      </w:r>
      <w:r>
        <w:rPr>
          <w:spacing w:val="-4"/>
        </w:rPr>
        <w:t> </w:t>
      </w:r>
      <w:r>
        <w:rPr/>
        <w:t>external</w:t>
      </w:r>
      <w:r>
        <w:rPr>
          <w:spacing w:val="-4"/>
        </w:rPr>
        <w:t> </w:t>
      </w:r>
      <w:r>
        <w:rPr/>
        <w:t>content</w:t>
      </w:r>
      <w:r>
        <w:rPr>
          <w:spacing w:val="-4"/>
        </w:rPr>
        <w:t> </w:t>
      </w:r>
      <w:r>
        <w:rPr/>
        <w:t>at inference time to augment responses.</w:t>
      </w:r>
    </w:p>
    <w:p>
      <w:pPr>
        <w:pStyle w:val="BodyText"/>
        <w:spacing w:before="80"/>
        <w:ind w:left="360" w:right="385"/>
      </w:pPr>
      <w:r>
        <w:rPr/>
        <w:t>Sandbox</w:t>
      </w:r>
      <w:r>
        <w:rPr>
          <w:spacing w:val="-4"/>
        </w:rPr>
        <w:t> </w:t>
      </w:r>
      <w:r>
        <w:rPr/>
        <w:t>Escape</w:t>
      </w:r>
      <w:r>
        <w:rPr>
          <w:spacing w:val="-4"/>
        </w:rPr>
        <w:t> </w:t>
      </w:r>
      <w:r>
        <w:rPr/>
        <w:t>–</w:t>
      </w:r>
      <w:r>
        <w:rPr>
          <w:spacing w:val="-4"/>
        </w:rPr>
        <w:t> </w:t>
      </w:r>
      <w:r>
        <w:rPr/>
        <w:t>A</w:t>
      </w:r>
      <w:r>
        <w:rPr>
          <w:spacing w:val="-4"/>
        </w:rPr>
        <w:t> </w:t>
      </w:r>
      <w:r>
        <w:rPr/>
        <w:t>vulnerability</w:t>
      </w:r>
      <w:r>
        <w:rPr>
          <w:spacing w:val="-4"/>
        </w:rPr>
        <w:t> </w:t>
      </w:r>
      <w:r>
        <w:rPr/>
        <w:t>where</w:t>
      </w:r>
      <w:r>
        <w:rPr>
          <w:spacing w:val="-4"/>
        </w:rPr>
        <w:t> </w:t>
      </w:r>
      <w:r>
        <w:rPr/>
        <w:t>code</w:t>
      </w:r>
      <w:r>
        <w:rPr>
          <w:spacing w:val="-4"/>
        </w:rPr>
        <w:t> </w:t>
      </w:r>
      <w:r>
        <w:rPr/>
        <w:t>executing</w:t>
      </w:r>
      <w:r>
        <w:rPr>
          <w:spacing w:val="-4"/>
        </w:rPr>
        <w:t> </w:t>
      </w:r>
      <w:r>
        <w:rPr/>
        <w:t>in</w:t>
      </w:r>
      <w:r>
        <w:rPr>
          <w:spacing w:val="-4"/>
        </w:rPr>
        <w:t> </w:t>
      </w:r>
      <w:r>
        <w:rPr/>
        <w:t>a</w:t>
      </w:r>
      <w:r>
        <w:rPr>
          <w:spacing w:val="-4"/>
        </w:rPr>
        <w:t> </w:t>
      </w:r>
      <w:r>
        <w:rPr/>
        <w:t>restricted</w:t>
      </w:r>
      <w:r>
        <w:rPr>
          <w:spacing w:val="-4"/>
        </w:rPr>
        <w:t> </w:t>
      </w:r>
      <w:r>
        <w:rPr/>
        <w:t>environment</w:t>
      </w:r>
      <w:r>
        <w:rPr>
          <w:spacing w:val="-4"/>
        </w:rPr>
        <w:t> </w:t>
      </w:r>
      <w:r>
        <w:rPr/>
        <w:t>gains access to resources outside its intended scope.</w:t>
      </w:r>
    </w:p>
    <w:p>
      <w:pPr>
        <w:pStyle w:val="BodyText"/>
        <w:spacing w:before="80"/>
        <w:ind w:left="360" w:right="385"/>
      </w:pPr>
      <w:r>
        <w:rPr/>
        <w:t>Memory</w:t>
      </w:r>
      <w:r>
        <w:rPr>
          <w:spacing w:val="-4"/>
        </w:rPr>
        <w:t> </w:t>
      </w:r>
      <w:r>
        <w:rPr/>
        <w:t>Poisoning</w:t>
      </w:r>
      <w:r>
        <w:rPr>
          <w:spacing w:val="-4"/>
        </w:rPr>
        <w:t> </w:t>
      </w:r>
      <w:r>
        <w:rPr/>
        <w:t>–</w:t>
      </w:r>
      <w:r>
        <w:rPr>
          <w:spacing w:val="-4"/>
        </w:rPr>
        <w:t> </w:t>
      </w:r>
      <w:r>
        <w:rPr/>
        <w:t>An</w:t>
      </w:r>
      <w:r>
        <w:rPr>
          <w:spacing w:val="-4"/>
        </w:rPr>
        <w:t> </w:t>
      </w:r>
      <w:r>
        <w:rPr/>
        <w:t>attack</w:t>
      </w:r>
      <w:r>
        <w:rPr>
          <w:spacing w:val="-4"/>
        </w:rPr>
        <w:t> </w:t>
      </w:r>
      <w:r>
        <w:rPr/>
        <w:t>where</w:t>
      </w:r>
      <w:r>
        <w:rPr>
          <w:spacing w:val="-4"/>
        </w:rPr>
        <w:t> </w:t>
      </w:r>
      <w:r>
        <w:rPr/>
        <w:t>adversarial</w:t>
      </w:r>
      <w:r>
        <w:rPr>
          <w:spacing w:val="-4"/>
        </w:rPr>
        <w:t> </w:t>
      </w:r>
      <w:r>
        <w:rPr/>
        <w:t>data</w:t>
      </w:r>
      <w:r>
        <w:rPr>
          <w:spacing w:val="-4"/>
        </w:rPr>
        <w:t> </w:t>
      </w:r>
      <w:r>
        <w:rPr/>
        <w:t>injected</w:t>
      </w:r>
      <w:r>
        <w:rPr>
          <w:spacing w:val="-4"/>
        </w:rPr>
        <w:t> </w:t>
      </w:r>
      <w:r>
        <w:rPr/>
        <w:t>into</w:t>
      </w:r>
      <w:r>
        <w:rPr>
          <w:spacing w:val="-4"/>
        </w:rPr>
        <w:t> </w:t>
      </w:r>
      <w:r>
        <w:rPr/>
        <w:t>an</w:t>
      </w:r>
      <w:r>
        <w:rPr>
          <w:spacing w:val="-4"/>
        </w:rPr>
        <w:t> </w:t>
      </w:r>
      <w:r>
        <w:rPr/>
        <w:t>agent's</w:t>
      </w:r>
      <w:r>
        <w:rPr>
          <w:spacing w:val="-4"/>
        </w:rPr>
        <w:t> </w:t>
      </w:r>
      <w:r>
        <w:rPr/>
        <w:t>memory</w:t>
      </w:r>
      <w:r>
        <w:rPr>
          <w:spacing w:val="-4"/>
        </w:rPr>
        <w:t> </w:t>
      </w:r>
      <w:r>
        <w:rPr/>
        <w:t>store corrupts future reasoning.</w:t>
      </w:r>
    </w:p>
    <w:p>
      <w:pPr>
        <w:pStyle w:val="BodyText"/>
        <w:spacing w:before="80"/>
        <w:ind w:left="360" w:right="433"/>
      </w:pPr>
      <w:r>
        <w:rPr/>
        <w:t>Least</w:t>
      </w:r>
      <w:r>
        <w:rPr>
          <w:spacing w:val="-4"/>
        </w:rPr>
        <w:t> </w:t>
      </w:r>
      <w:r>
        <w:rPr/>
        <w:t>Privilege</w:t>
      </w:r>
      <w:r>
        <w:rPr>
          <w:spacing w:val="-4"/>
        </w:rPr>
        <w:t> </w:t>
      </w:r>
      <w:r>
        <w:rPr/>
        <w:t>–</w:t>
      </w:r>
      <w:r>
        <w:rPr>
          <w:spacing w:val="-4"/>
        </w:rPr>
        <w:t> </w:t>
      </w:r>
      <w:r>
        <w:rPr/>
        <w:t>The</w:t>
      </w:r>
      <w:r>
        <w:rPr>
          <w:spacing w:val="-4"/>
        </w:rPr>
        <w:t> </w:t>
      </w:r>
      <w:r>
        <w:rPr/>
        <w:t>security</w:t>
      </w:r>
      <w:r>
        <w:rPr>
          <w:spacing w:val="-4"/>
        </w:rPr>
        <w:t> </w:t>
      </w:r>
      <w:r>
        <w:rPr/>
        <w:t>principle</w:t>
      </w:r>
      <w:r>
        <w:rPr>
          <w:spacing w:val="-4"/>
        </w:rPr>
        <w:t> </w:t>
      </w:r>
      <w:r>
        <w:rPr/>
        <w:t>of</w:t>
      </w:r>
      <w:r>
        <w:rPr>
          <w:spacing w:val="-4"/>
        </w:rPr>
        <w:t> </w:t>
      </w:r>
      <w:r>
        <w:rPr/>
        <w:t>granting</w:t>
      </w:r>
      <w:r>
        <w:rPr>
          <w:spacing w:val="-4"/>
        </w:rPr>
        <w:t> </w:t>
      </w:r>
      <w:r>
        <w:rPr/>
        <w:t>only</w:t>
      </w:r>
      <w:r>
        <w:rPr>
          <w:spacing w:val="-4"/>
        </w:rPr>
        <w:t> </w:t>
      </w:r>
      <w:r>
        <w:rPr/>
        <w:t>the</w:t>
      </w:r>
      <w:r>
        <w:rPr>
          <w:spacing w:val="-4"/>
        </w:rPr>
        <w:t> </w:t>
      </w:r>
      <w:r>
        <w:rPr/>
        <w:t>minimum</w:t>
      </w:r>
      <w:r>
        <w:rPr>
          <w:spacing w:val="-4"/>
        </w:rPr>
        <w:t> </w:t>
      </w:r>
      <w:r>
        <w:rPr/>
        <w:t>permissions</w:t>
      </w:r>
      <w:r>
        <w:rPr>
          <w:spacing w:val="-4"/>
        </w:rPr>
        <w:t> </w:t>
      </w:r>
      <w:r>
        <w:rPr/>
        <w:t>necessary</w:t>
      </w:r>
      <w:r>
        <w:rPr>
          <w:spacing w:val="-4"/>
        </w:rPr>
        <w:t> </w:t>
      </w:r>
      <w:r>
        <w:rPr/>
        <w:t>for a given function.</w:t>
      </w:r>
    </w:p>
    <w:sectPr>
      <w:pgSz w:w="12240" w:h="15840"/>
      <w:pgMar w:header="714" w:footer="660" w:top="940" w:bottom="8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8656">
              <wp:simplePos x="0" y="0"/>
              <wp:positionH relativeFrom="page">
                <wp:posOffset>914400</wp:posOffset>
              </wp:positionH>
              <wp:positionV relativeFrom="page">
                <wp:posOffset>9467850</wp:posOffset>
              </wp:positionV>
              <wp:extent cx="594360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77824" from="72pt,745.5pt" to="540pt,745.5pt" stroked="true" strokeweight="1.0pt" strokecolor="#bf382a">
              <v:stroke dashstyle="solid"/>
              <w10:wrap type="none"/>
            </v:line>
          </w:pict>
        </mc:Fallback>
      </mc:AlternateContent>
    </w:r>
    <w:r>
      <w:rPr>
        <w:sz w:val="20"/>
      </w:rPr>
      <mc:AlternateContent>
        <mc:Choice Requires="wps">
          <w:drawing>
            <wp:anchor distT="0" distB="0" distL="0" distR="0" allowOverlap="1" layoutInCell="1" locked="0" behindDoc="1" simplePos="0" relativeHeight="487239168">
              <wp:simplePos x="0" y="0"/>
              <wp:positionH relativeFrom="page">
                <wp:posOffset>901700</wp:posOffset>
              </wp:positionH>
              <wp:positionV relativeFrom="page">
                <wp:posOffset>9468425</wp:posOffset>
              </wp:positionV>
              <wp:extent cx="2085975"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85975" cy="153670"/>
                      </a:xfrm>
                      <a:prstGeom prst="rect">
                        <a:avLst/>
                      </a:prstGeom>
                    </wps:spPr>
                    <wps:txbx>
                      <w:txbxContent>
                        <w:p>
                          <w:pPr>
                            <w:spacing w:before="14"/>
                            <w:ind w:left="20" w:right="0" w:firstLine="0"/>
                            <w:jc w:val="left"/>
                            <w:rPr>
                              <w:sz w:val="18"/>
                            </w:rPr>
                          </w:pPr>
                          <w:r>
                            <w:rPr>
                              <w:color w:val="878787"/>
                              <w:sz w:val="18"/>
                            </w:rPr>
                            <w:t>Security Consulting Report</w:t>
                          </w:r>
                          <w:r>
                            <w:rPr>
                              <w:color w:val="878787"/>
                              <w:spacing w:val="50"/>
                              <w:sz w:val="18"/>
                            </w:rPr>
                            <w:t> </w:t>
                          </w:r>
                          <w:r>
                            <w:rPr>
                              <w:color w:val="878787"/>
                              <w:sz w:val="18"/>
                            </w:rPr>
                            <w:t>© </w:t>
                          </w:r>
                          <w:r>
                            <w:rPr>
                              <w:color w:val="878787"/>
                              <w:spacing w:val="-2"/>
                              <w:sz w:val="18"/>
                            </w:rPr>
                            <w:t>2026Page</w:t>
                          </w:r>
                        </w:p>
                      </w:txbxContent>
                    </wps:txbx>
                    <wps:bodyPr wrap="square" lIns="0" tIns="0" rIns="0" bIns="0" rtlCol="0">
                      <a:noAutofit/>
                    </wps:bodyPr>
                  </wps:wsp>
                </a:graphicData>
              </a:graphic>
            </wp:anchor>
          </w:drawing>
        </mc:Choice>
        <mc:Fallback>
          <w:pict>
            <v:shape style="position:absolute;margin-left:71pt;margin-top:745.545288pt;width:164.25pt;height:12.1pt;mso-position-horizontal-relative:page;mso-position-vertical-relative:page;z-index:-16077312" type="#_x0000_t202" id="docshape2" filled="false" stroked="false">
              <v:textbox inset="0,0,0,0">
                <w:txbxContent>
                  <w:p>
                    <w:pPr>
                      <w:spacing w:before="14"/>
                      <w:ind w:left="20" w:right="0" w:firstLine="0"/>
                      <w:jc w:val="left"/>
                      <w:rPr>
                        <w:sz w:val="18"/>
                      </w:rPr>
                    </w:pPr>
                    <w:r>
                      <w:rPr>
                        <w:color w:val="878787"/>
                        <w:sz w:val="18"/>
                      </w:rPr>
                      <w:t>Security Consulting Report</w:t>
                    </w:r>
                    <w:r>
                      <w:rPr>
                        <w:color w:val="878787"/>
                        <w:spacing w:val="50"/>
                        <w:sz w:val="18"/>
                      </w:rPr>
                      <w:t> </w:t>
                    </w:r>
                    <w:r>
                      <w:rPr>
                        <w:color w:val="878787"/>
                        <w:sz w:val="18"/>
                      </w:rPr>
                      <w:t>© </w:t>
                    </w:r>
                    <w:r>
                      <w:rPr>
                        <w:color w:val="878787"/>
                        <w:spacing w:val="-2"/>
                        <w:sz w:val="18"/>
                      </w:rPr>
                      <w:t>2026Page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0704">
              <wp:simplePos x="0" y="0"/>
              <wp:positionH relativeFrom="page">
                <wp:posOffset>914400</wp:posOffset>
              </wp:positionH>
              <wp:positionV relativeFrom="page">
                <wp:posOffset>9467851</wp:posOffset>
              </wp:positionV>
              <wp:extent cx="594360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75776" from="72pt,745.500122pt" to="540pt,745.500122pt" stroked="true" strokeweight="1.0pt" strokecolor="#bf382a">
              <v:stroke dashstyle="solid"/>
              <w10:wrap type="none"/>
            </v:line>
          </w:pict>
        </mc:Fallback>
      </mc:AlternateContent>
    </w:r>
    <w:r>
      <w:rPr>
        <w:sz w:val="20"/>
      </w:rPr>
      <mc:AlternateContent>
        <mc:Choice Requires="wps">
          <w:drawing>
            <wp:anchor distT="0" distB="0" distL="0" distR="0" allowOverlap="1" layoutInCell="1" locked="0" behindDoc="1" simplePos="0" relativeHeight="487241216">
              <wp:simplePos x="0" y="0"/>
              <wp:positionH relativeFrom="page">
                <wp:posOffset>901700</wp:posOffset>
              </wp:positionH>
              <wp:positionV relativeFrom="page">
                <wp:posOffset>9468426</wp:posOffset>
              </wp:positionV>
              <wp:extent cx="2085975" cy="1536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085975" cy="153670"/>
                      </a:xfrm>
                      <a:prstGeom prst="rect">
                        <a:avLst/>
                      </a:prstGeom>
                    </wps:spPr>
                    <wps:txbx>
                      <w:txbxContent>
                        <w:p>
                          <w:pPr>
                            <w:spacing w:before="14"/>
                            <w:ind w:left="20" w:right="0" w:firstLine="0"/>
                            <w:jc w:val="left"/>
                            <w:rPr>
                              <w:sz w:val="18"/>
                            </w:rPr>
                          </w:pPr>
                          <w:r>
                            <w:rPr>
                              <w:color w:val="878787"/>
                              <w:sz w:val="18"/>
                            </w:rPr>
                            <w:t>Security Consulting Report</w:t>
                          </w:r>
                          <w:r>
                            <w:rPr>
                              <w:color w:val="878787"/>
                              <w:spacing w:val="50"/>
                              <w:sz w:val="18"/>
                            </w:rPr>
                            <w:t> </w:t>
                          </w:r>
                          <w:r>
                            <w:rPr>
                              <w:color w:val="878787"/>
                              <w:sz w:val="18"/>
                            </w:rPr>
                            <w:t>© </w:t>
                          </w:r>
                          <w:r>
                            <w:rPr>
                              <w:color w:val="878787"/>
                              <w:spacing w:val="-2"/>
                              <w:sz w:val="18"/>
                            </w:rPr>
                            <w:t>2026Page</w:t>
                          </w:r>
                        </w:p>
                      </w:txbxContent>
                    </wps:txbx>
                    <wps:bodyPr wrap="square" lIns="0" tIns="0" rIns="0" bIns="0" rtlCol="0">
                      <a:noAutofit/>
                    </wps:bodyPr>
                  </wps:wsp>
                </a:graphicData>
              </a:graphic>
            </wp:anchor>
          </w:drawing>
        </mc:Choice>
        <mc:Fallback>
          <w:pict>
            <v:shape style="position:absolute;margin-left:71pt;margin-top:745.54541pt;width:164.25pt;height:12.1pt;mso-position-horizontal-relative:page;mso-position-vertical-relative:page;z-index:-16075264" type="#_x0000_t202" id="docshape11" filled="false" stroked="false">
              <v:textbox inset="0,0,0,0">
                <w:txbxContent>
                  <w:p>
                    <w:pPr>
                      <w:spacing w:before="14"/>
                      <w:ind w:left="20" w:right="0" w:firstLine="0"/>
                      <w:jc w:val="left"/>
                      <w:rPr>
                        <w:sz w:val="18"/>
                      </w:rPr>
                    </w:pPr>
                    <w:r>
                      <w:rPr>
                        <w:color w:val="878787"/>
                        <w:sz w:val="18"/>
                      </w:rPr>
                      <w:t>Security Consulting Report</w:t>
                    </w:r>
                    <w:r>
                      <w:rPr>
                        <w:color w:val="878787"/>
                        <w:spacing w:val="50"/>
                        <w:sz w:val="18"/>
                      </w:rPr>
                      <w:t> </w:t>
                    </w:r>
                    <w:r>
                      <w:rPr>
                        <w:color w:val="878787"/>
                        <w:sz w:val="18"/>
                      </w:rPr>
                      <w:t>© </w:t>
                    </w:r>
                    <w:r>
                      <w:rPr>
                        <w:color w:val="878787"/>
                        <w:spacing w:val="-2"/>
                        <w:sz w:val="18"/>
                      </w:rPr>
                      <w:t>2026Page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8144">
              <wp:simplePos x="0" y="0"/>
              <wp:positionH relativeFrom="page">
                <wp:posOffset>901700</wp:posOffset>
              </wp:positionH>
              <wp:positionV relativeFrom="page">
                <wp:posOffset>440619</wp:posOffset>
              </wp:positionV>
              <wp:extent cx="5969000"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969000" cy="153670"/>
                      </a:xfrm>
                      <a:prstGeom prst="rect">
                        <a:avLst/>
                      </a:prstGeom>
                    </wps:spPr>
                    <wps:txbx>
                      <w:txbxContent>
                        <w:p>
                          <w:pPr>
                            <w:tabs>
                              <w:tab w:pos="9379" w:val="left" w:leader="none"/>
                            </w:tabs>
                            <w:spacing w:before="14"/>
                            <w:ind w:left="20" w:right="0" w:firstLine="0"/>
                            <w:jc w:val="left"/>
                            <w:rPr>
                              <w:sz w:val="18"/>
                            </w:rPr>
                          </w:pPr>
                          <w:r>
                            <w:rPr>
                              <w:rFonts w:ascii="Arial"/>
                              <w:b/>
                              <w:color w:val="2B3D4F"/>
                              <w:sz w:val="18"/>
                              <w:u w:val="single" w:color="BF382A"/>
                            </w:rPr>
                            <w:t>AI Threat Model for Agentic Deployments</w:t>
                          </w:r>
                          <w:r>
                            <w:rPr>
                              <w:rFonts w:ascii="Arial"/>
                              <w:b/>
                              <w:color w:val="2B3D4F"/>
                              <w:spacing w:val="75"/>
                              <w:w w:val="150"/>
                              <w:sz w:val="18"/>
                              <w:u w:val="single" w:color="BF382A"/>
                            </w:rPr>
                            <w:t> </w:t>
                          </w:r>
                          <w:r>
                            <w:rPr>
                              <w:color w:val="BF382A"/>
                              <w:sz w:val="18"/>
                              <w:u w:val="single" w:color="BF382A"/>
                            </w:rPr>
                            <w:t>|</w:t>
                          </w:r>
                          <w:r>
                            <w:rPr>
                              <w:color w:val="BF382A"/>
                              <w:spacing w:val="75"/>
                              <w:w w:val="150"/>
                              <w:sz w:val="18"/>
                              <w:u w:val="single" w:color="BF382A"/>
                            </w:rPr>
                            <w:t> </w:t>
                          </w:r>
                          <w:r>
                            <w:rPr>
                              <w:color w:val="BF382A"/>
                              <w:spacing w:val="-2"/>
                              <w:sz w:val="18"/>
                              <w:u w:val="single" w:color="BF382A"/>
                            </w:rPr>
                            <w:t>CONFIDENTIAL</w:t>
                          </w:r>
                          <w:r>
                            <w:rPr>
                              <w:color w:val="BF382A"/>
                              <w:sz w:val="18"/>
                              <w:u w:val="single" w:color="BF382A"/>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4.694435pt;width:470pt;height:12.1pt;mso-position-horizontal-relative:page;mso-position-vertical-relative:page;z-index:-16078336" type="#_x0000_t202" id="docshape1" filled="false" stroked="false">
              <v:textbox inset="0,0,0,0">
                <w:txbxContent>
                  <w:p>
                    <w:pPr>
                      <w:tabs>
                        <w:tab w:pos="9379" w:val="left" w:leader="none"/>
                      </w:tabs>
                      <w:spacing w:before="14"/>
                      <w:ind w:left="20" w:right="0" w:firstLine="0"/>
                      <w:jc w:val="left"/>
                      <w:rPr>
                        <w:sz w:val="18"/>
                      </w:rPr>
                    </w:pPr>
                    <w:r>
                      <w:rPr>
                        <w:rFonts w:ascii="Arial"/>
                        <w:b/>
                        <w:color w:val="2B3D4F"/>
                        <w:sz w:val="18"/>
                        <w:u w:val="single" w:color="BF382A"/>
                      </w:rPr>
                      <w:t>AI Threat Model for Agentic Deployments</w:t>
                    </w:r>
                    <w:r>
                      <w:rPr>
                        <w:rFonts w:ascii="Arial"/>
                        <w:b/>
                        <w:color w:val="2B3D4F"/>
                        <w:spacing w:val="75"/>
                        <w:w w:val="150"/>
                        <w:sz w:val="18"/>
                        <w:u w:val="single" w:color="BF382A"/>
                      </w:rPr>
                      <w:t> </w:t>
                    </w:r>
                    <w:r>
                      <w:rPr>
                        <w:color w:val="BF382A"/>
                        <w:sz w:val="18"/>
                        <w:u w:val="single" w:color="BF382A"/>
                      </w:rPr>
                      <w:t>|</w:t>
                    </w:r>
                    <w:r>
                      <w:rPr>
                        <w:color w:val="BF382A"/>
                        <w:spacing w:val="75"/>
                        <w:w w:val="150"/>
                        <w:sz w:val="18"/>
                        <w:u w:val="single" w:color="BF382A"/>
                      </w:rPr>
                      <w:t> </w:t>
                    </w:r>
                    <w:r>
                      <w:rPr>
                        <w:color w:val="BF382A"/>
                        <w:spacing w:val="-2"/>
                        <w:sz w:val="18"/>
                        <w:u w:val="single" w:color="BF382A"/>
                      </w:rPr>
                      <w:t>CONFIDENTIAL</w:t>
                    </w:r>
                    <w:r>
                      <w:rPr>
                        <w:color w:val="BF382A"/>
                        <w:sz w:val="18"/>
                        <w:u w:val="single" w:color="BF382A"/>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9680">
              <wp:simplePos x="0" y="0"/>
              <wp:positionH relativeFrom="page">
                <wp:posOffset>914400</wp:posOffset>
              </wp:positionH>
              <wp:positionV relativeFrom="page">
                <wp:posOffset>590554</wp:posOffset>
              </wp:positionV>
              <wp:extent cx="594360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943600" cy="1270"/>
                      </a:xfrm>
                      <a:custGeom>
                        <a:avLst/>
                        <a:gdLst/>
                        <a:ahLst/>
                        <a:cxnLst/>
                        <a:rect l="l" t="t" r="r" b="b"/>
                        <a:pathLst>
                          <a:path w="5943600" h="0">
                            <a:moveTo>
                              <a:pt x="0" y="0"/>
                            </a:moveTo>
                            <a:lnTo>
                              <a:pt x="5943600" y="0"/>
                            </a:lnTo>
                          </a:path>
                        </a:pathLst>
                      </a:custGeom>
                      <a:ln w="12700">
                        <a:solidFill>
                          <a:srgbClr val="BF382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76800" from="72pt,46.500393pt" to="540pt,46.500393pt" stroked="true" strokeweight="1.0pt" strokecolor="#bf382a">
              <v:stroke dashstyle="solid"/>
              <w10:wrap type="none"/>
            </v:line>
          </w:pict>
        </mc:Fallback>
      </mc:AlternateContent>
    </w:r>
    <w:r>
      <w:rPr>
        <w:sz w:val="20"/>
      </w:rPr>
      <mc:AlternateContent>
        <mc:Choice Requires="wps">
          <w:drawing>
            <wp:anchor distT="0" distB="0" distL="0" distR="0" allowOverlap="1" layoutInCell="1" locked="0" behindDoc="1" simplePos="0" relativeHeight="487240192">
              <wp:simplePos x="0" y="0"/>
              <wp:positionH relativeFrom="page">
                <wp:posOffset>901700</wp:posOffset>
              </wp:positionH>
              <wp:positionV relativeFrom="page">
                <wp:posOffset>440624</wp:posOffset>
              </wp:positionV>
              <wp:extent cx="3326129" cy="1536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326129" cy="153670"/>
                      </a:xfrm>
                      <a:prstGeom prst="rect">
                        <a:avLst/>
                      </a:prstGeom>
                    </wps:spPr>
                    <wps:txbx>
                      <w:txbxContent>
                        <w:p>
                          <w:pPr>
                            <w:spacing w:before="14"/>
                            <w:ind w:left="20" w:right="0" w:firstLine="0"/>
                            <w:jc w:val="left"/>
                            <w:rPr>
                              <w:sz w:val="18"/>
                            </w:rPr>
                          </w:pPr>
                          <w:r>
                            <w:rPr>
                              <w:rFonts w:ascii="Arial"/>
                              <w:b/>
                              <w:color w:val="2B3D4F"/>
                              <w:sz w:val="18"/>
                            </w:rPr>
                            <w:t>AI Threat Model for Agentic Deployments</w:t>
                          </w:r>
                          <w:r>
                            <w:rPr>
                              <w:rFonts w:ascii="Arial"/>
                              <w:b/>
                              <w:color w:val="2B3D4F"/>
                              <w:spacing w:val="75"/>
                              <w:w w:val="150"/>
                              <w:sz w:val="18"/>
                            </w:rPr>
                            <w:t> </w:t>
                          </w:r>
                          <w:r>
                            <w:rPr>
                              <w:color w:val="BF382A"/>
                              <w:sz w:val="18"/>
                            </w:rPr>
                            <w:t>|</w:t>
                          </w:r>
                          <w:r>
                            <w:rPr>
                              <w:color w:val="BF382A"/>
                              <w:spacing w:val="75"/>
                              <w:w w:val="150"/>
                              <w:sz w:val="18"/>
                            </w:rPr>
                            <w:t> </w:t>
                          </w:r>
                          <w:r>
                            <w:rPr>
                              <w:color w:val="BF382A"/>
                              <w:spacing w:val="-2"/>
                              <w:sz w:val="18"/>
                            </w:rPr>
                            <w:t>CONFIDENTIAL</w:t>
                          </w:r>
                        </w:p>
                      </w:txbxContent>
                    </wps:txbx>
                    <wps:bodyPr wrap="square" lIns="0" tIns="0" rIns="0" bIns="0" rtlCol="0">
                      <a:noAutofit/>
                    </wps:bodyPr>
                  </wps:wsp>
                </a:graphicData>
              </a:graphic>
            </wp:anchor>
          </w:drawing>
        </mc:Choice>
        <mc:Fallback>
          <w:pict>
            <v:shape style="position:absolute;margin-left:71pt;margin-top:34.694824pt;width:261.9pt;height:12.1pt;mso-position-horizontal-relative:page;mso-position-vertical-relative:page;z-index:-16076288" type="#_x0000_t202" id="docshape10" filled="false" stroked="false">
              <v:textbox inset="0,0,0,0">
                <w:txbxContent>
                  <w:p>
                    <w:pPr>
                      <w:spacing w:before="14"/>
                      <w:ind w:left="20" w:right="0" w:firstLine="0"/>
                      <w:jc w:val="left"/>
                      <w:rPr>
                        <w:sz w:val="18"/>
                      </w:rPr>
                    </w:pPr>
                    <w:r>
                      <w:rPr>
                        <w:rFonts w:ascii="Arial"/>
                        <w:b/>
                        <w:color w:val="2B3D4F"/>
                        <w:sz w:val="18"/>
                      </w:rPr>
                      <w:t>AI Threat Model for Agentic Deployments</w:t>
                    </w:r>
                    <w:r>
                      <w:rPr>
                        <w:rFonts w:ascii="Arial"/>
                        <w:b/>
                        <w:color w:val="2B3D4F"/>
                        <w:spacing w:val="75"/>
                        <w:w w:val="150"/>
                        <w:sz w:val="18"/>
                      </w:rPr>
                      <w:t> </w:t>
                    </w:r>
                    <w:r>
                      <w:rPr>
                        <w:color w:val="BF382A"/>
                        <w:sz w:val="18"/>
                      </w:rPr>
                      <w:t>|</w:t>
                    </w:r>
                    <w:r>
                      <w:rPr>
                        <w:color w:val="BF382A"/>
                        <w:spacing w:val="75"/>
                        <w:w w:val="150"/>
                        <w:sz w:val="18"/>
                      </w:rPr>
                      <w:t> </w:t>
                    </w:r>
                    <w:r>
                      <w:rPr>
                        <w:color w:val="BF382A"/>
                        <w:spacing w:val="-2"/>
                        <w:sz w:val="18"/>
                      </w:rPr>
                      <w:t>CONFIDENTIAL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360" w:hanging="281"/>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1">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0">
    <w:multiLevelType w:val="hybridMultilevel"/>
    <w:lvl w:ilvl="0">
      <w:start w:val="1"/>
      <w:numFmt w:val="decimal"/>
      <w:lvlText w:val="%1."/>
      <w:lvlJc w:val="left"/>
      <w:pPr>
        <w:ind w:left="760" w:hanging="401"/>
        <w:jc w:val="left"/>
      </w:pPr>
      <w:rPr>
        <w:rFonts w:hint="default" w:ascii="Arial" w:hAnsi="Arial" w:eastAsia="Arial" w:cs="Arial"/>
        <w:b/>
        <w:bCs/>
        <w:i w:val="0"/>
        <w:iCs w:val="0"/>
        <w:color w:val="1A1A2E"/>
        <w:spacing w:val="0"/>
        <w:w w:val="100"/>
        <w:sz w:val="36"/>
        <w:szCs w:val="36"/>
        <w:lang w:val="en-US" w:eastAsia="en-US" w:bidi="ar-SA"/>
      </w:rPr>
    </w:lvl>
    <w:lvl w:ilvl="1">
      <w:start w:val="1"/>
      <w:numFmt w:val="decimal"/>
      <w:lvlText w:val="%1.%2"/>
      <w:lvlJc w:val="left"/>
      <w:pPr>
        <w:ind w:left="826" w:hanging="467"/>
        <w:jc w:val="left"/>
      </w:pPr>
      <w:rPr>
        <w:rFonts w:hint="default" w:ascii="Arial" w:hAnsi="Arial" w:eastAsia="Arial" w:cs="Arial"/>
        <w:b/>
        <w:bCs/>
        <w:i w:val="0"/>
        <w:iCs w:val="0"/>
        <w:color w:val="2B3D4F"/>
        <w:spacing w:val="-1"/>
        <w:w w:val="100"/>
        <w:sz w:val="28"/>
        <w:szCs w:val="28"/>
        <w:lang w:val="en-US" w:eastAsia="en-US" w:bidi="ar-SA"/>
      </w:rPr>
    </w:lvl>
    <w:lvl w:ilvl="2">
      <w:start w:val="0"/>
      <w:numFmt w:val="bullet"/>
      <w:lvlText w:val="•"/>
      <w:lvlJc w:val="left"/>
      <w:pPr>
        <w:ind w:left="1080" w:hanging="360"/>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2205" w:hanging="360"/>
      </w:pPr>
      <w:rPr>
        <w:rFonts w:hint="default"/>
        <w:lang w:val="en-US" w:eastAsia="en-US" w:bidi="ar-SA"/>
      </w:rPr>
    </w:lvl>
    <w:lvl w:ilvl="4">
      <w:start w:val="0"/>
      <w:numFmt w:val="bullet"/>
      <w:lvlText w:val="•"/>
      <w:lvlJc w:val="left"/>
      <w:pPr>
        <w:ind w:left="3330" w:hanging="360"/>
      </w:pPr>
      <w:rPr>
        <w:rFonts w:hint="default"/>
        <w:lang w:val="en-US" w:eastAsia="en-US" w:bidi="ar-SA"/>
      </w:rPr>
    </w:lvl>
    <w:lvl w:ilvl="5">
      <w:start w:val="0"/>
      <w:numFmt w:val="bullet"/>
      <w:lvlText w:val="•"/>
      <w:lvlJc w:val="left"/>
      <w:pPr>
        <w:ind w:left="445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70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760" w:hanging="400"/>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824" w:hanging="464"/>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360"/>
      <w:outlineLvl w:val="3"/>
    </w:pPr>
    <w:rPr>
      <w:rFonts w:ascii="Arial" w:hAnsi="Arial" w:eastAsia="Arial" w:cs="Arial"/>
      <w:b/>
      <w:bCs/>
      <w:sz w:val="24"/>
      <w:szCs w:val="24"/>
      <w:lang w:val="en-US" w:eastAsia="en-US" w:bidi="ar-SA"/>
    </w:rPr>
  </w:style>
  <w:style w:styleId="Title" w:type="paragraph">
    <w:name w:val="Title"/>
    <w:basedOn w:val="Normal"/>
    <w:uiPriority w:val="1"/>
    <w:qFormat/>
    <w:pPr>
      <w:spacing w:before="80"/>
      <w:ind w:left="64" w:right="62"/>
      <w:jc w:val="center"/>
    </w:pPr>
    <w:rPr>
      <w:rFonts w:ascii="Arial" w:hAnsi="Arial" w:eastAsia="Arial" w:cs="Arial"/>
      <w:b/>
      <w:bCs/>
      <w:sz w:val="52"/>
      <w:szCs w:val="52"/>
      <w:lang w:val="en-US" w:eastAsia="en-US" w:bidi="ar-SA"/>
    </w:rPr>
  </w:style>
  <w:style w:styleId="ListParagraph" w:type="paragraph">
    <w:name w:val="List Paragraph"/>
    <w:basedOn w:val="Normal"/>
    <w:uiPriority w:val="1"/>
    <w:qFormat/>
    <w:pPr>
      <w:ind w:left="1079" w:hanging="359"/>
    </w:pPr>
    <w:rPr>
      <w:rFonts w:ascii="Arial MT" w:hAnsi="Arial MT" w:eastAsia="Arial MT" w:cs="Arial MT"/>
      <w:lang w:val="en-US" w:eastAsia="en-US" w:bidi="ar-SA"/>
    </w:rPr>
  </w:style>
  <w:style w:styleId="TableParagraph" w:type="paragraph">
    <w:name w:val="Table Paragraph"/>
    <w:basedOn w:val="Normal"/>
    <w:uiPriority w:val="1"/>
    <w:qFormat/>
    <w:pPr>
      <w:spacing w:before="114"/>
      <w:ind w:left="10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AI_Threat_Model_Agentic_Deployments.docx</dc:title>
  <dcterms:created xsi:type="dcterms:W3CDTF">2026-03-22T06:10:42Z</dcterms:created>
  <dcterms:modified xsi:type="dcterms:W3CDTF">2026-03-22T06:10:42Z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2026-03-22T00:00:00Z</vt:filetime>
  </property>
  <property fmtid="{D5CDD505-2E9C-101B-9397-08002B2CF9AE}" pid="3" name="Producer">
    <vt:lpwstr>Skia/PDF m148 Google Docs Renderer</vt:lpwstr>
  </property>
  <property fmtid="{D5CDD505-2E9C-101B-9397-08002B2CF9AE}" pid="4" name="LastSaved">
    <vt:filetime>2026-03-22T00:00:00Z</vt:filetime>
  </property>
</Properties>
</file>