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Quarterly Financial Summary 2026</w:t>
      </w:r>
    </w:p>
    <w:p>
      <w:r>
        <w:t>Weesize private client-side processing test paragraph.</w:t>
      </w:r>
    </w:p>
  </w:body>
</w:document>
</file>