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147464977"/>
        <w:docPartObj>
          <w:docPartGallery w:val="Table of Contents"/>
          <w:docPartUnique/>
        </w:docPartObj>
      </w:sdtPr>
      <w:sdtContent>
        <w:p w14:paraId="68D2D4A6">
          <w:pPr>
            <w:pStyle w:val="51"/>
          </w:pPr>
          <w:r>
            <w:t>Table of Contents</w:t>
          </w:r>
        </w:p>
        <w:p w14:paraId="1DB52278">
          <w:r>
            <w:fldChar w:fldCharType="begin"/>
          </w:r>
          <w:r>
            <w:instrText xml:space="preserve">TOC \o "1-3" \h \z \u</w:instrText>
          </w:r>
          <w:r>
            <w:fldChar w:fldCharType="separate"/>
          </w:r>
          <w:r>
            <w:fldChar w:fldCharType="end"/>
          </w:r>
        </w:p>
      </w:sdtContent>
    </w:sdt>
    <w:p w14:paraId="4A578DDA">
      <w:pPr>
        <w:pStyle w:val="2"/>
      </w:pPr>
      <w:bookmarkStart w:id="0" w:name="诺辉投资团队交流分析与协作建议"/>
      <w:r>
        <w:rPr>
          <w:rFonts w:hint="eastAsia" w:ascii="微软雅黑" w:hAnsi="微软雅黑" w:eastAsia="微软雅黑"/>
        </w:rPr>
        <w:t>诺辉投资团队交流分析与协作建议</w:t>
      </w:r>
    </w:p>
    <w:p w14:paraId="591AD441">
      <w:pPr>
        <w:pStyle w:val="23"/>
      </w:pPr>
      <w:r>
        <w:rPr>
          <w:rFonts w:hint="eastAsia" w:ascii="微软雅黑" w:hAnsi="微软雅黑" w:eastAsia="微软雅黑"/>
          <w:b/>
          <w:bCs/>
        </w:rPr>
        <w:t>编制日期：2026年7月2</w:t>
      </w:r>
      <w:r>
        <w:rPr>
          <w:rFonts w:hint="eastAsia"/>
          <w:b/>
          <w:bCs/>
          <w:lang w:val="en-US" w:eastAsia="zh-CN"/>
        </w:rPr>
        <w:t>7</w:t>
      </w:r>
      <w:r>
        <w:rPr>
          <w:rFonts w:hint="eastAsia" w:ascii="微软雅黑" w:hAnsi="微软雅黑" w:eastAsia="微软雅黑"/>
          <w:b/>
          <w:bCs/>
        </w:rPr>
        <w:t>日</w:t>
      </w:r>
    </w:p>
    <w:p w14:paraId="410C0BF1">
      <w:r>
        <w:rPr>
          <w:rFonts w:ascii="微软雅黑" w:hAnsi="微软雅黑" w:eastAsia="微软雅黑"/>
        </w:rPr>
        <w:pict>
          <v:rect id="_x0000_i1025" o:spt="1" style="height:1.5pt;width:0pt;" coordsize="21600,21600" o:hr="t" o:hrstd="t" o:hralign="center">
            <v:path/>
            <v:fill focussize="0,0"/>
            <v:stroke/>
            <v:imagedata o:title=""/>
            <o:lock v:ext="edit"/>
            <w10:wrap type="none"/>
            <w10:anchorlock/>
          </v:rect>
        </w:pict>
      </w:r>
    </w:p>
    <w:bookmarkEnd w:id="0"/>
    <w:p w14:paraId="3150EADE">
      <w:pPr>
        <w:pStyle w:val="2"/>
      </w:pPr>
      <w:bookmarkStart w:id="1" w:name="第一部分-会议记录"/>
      <w:r>
        <w:rPr>
          <w:rFonts w:hint="eastAsia" w:ascii="微软雅黑" w:hAnsi="微软雅黑" w:eastAsia="微软雅黑"/>
        </w:rPr>
        <w:t>第一部分</w:t>
      </w:r>
      <w:r>
        <w:rPr>
          <w:rFonts w:ascii="微软雅黑" w:hAnsi="微软雅黑" w:eastAsia="微软雅黑"/>
        </w:rPr>
        <w:t xml:space="preserve"> </w:t>
      </w:r>
      <w:r>
        <w:rPr>
          <w:rFonts w:hint="eastAsia" w:ascii="微软雅黑" w:hAnsi="微软雅黑" w:eastAsia="微软雅黑"/>
        </w:rPr>
        <w:t>会议记录</w:t>
      </w:r>
    </w:p>
    <w:p w14:paraId="7AC05983">
      <w:pPr>
        <w:pStyle w:val="4"/>
      </w:pPr>
      <w:bookmarkStart w:id="2" w:name="基本信息"/>
      <w:r>
        <w:rPr>
          <w:rFonts w:hint="eastAsia" w:ascii="微软雅黑" w:hAnsi="微软雅黑" w:eastAsia="微软雅黑"/>
        </w:rPr>
        <w:t>基本信息</w:t>
      </w:r>
    </w:p>
    <w:p w14:paraId="7D00EB6C">
      <w:pPr>
        <w:pStyle w:val="23"/>
      </w:pPr>
      <w:r>
        <w:rPr>
          <w:rFonts w:hint="eastAsia" w:ascii="微软雅黑" w:hAnsi="微软雅黑" w:eastAsia="微软雅黑"/>
        </w:rPr>
        <w:t>本次录音为诺辉投资团队内部交流会议，时长约79分钟。参会人员包括杜岩松（Anson，清华EMBA，前阿里巴巴总务及不动产管理部大区总经理）、黄宇灿（诺辉投资AI产品架构师，前投资领域副总裁）及其他团队成员。会议围绕产业园区运营创新模式、AI赋能企业转型、以及团队各业务板块进展展开深入讨论。</w:t>
      </w:r>
    </w:p>
    <w:bookmarkEnd w:id="2"/>
    <w:p w14:paraId="05A7AB73">
      <w:pPr>
        <w:pStyle w:val="4"/>
      </w:pPr>
      <w:bookmarkStart w:id="3" w:name="议题一产业园区运营新模式"/>
      <w:r>
        <w:rPr>
          <w:rFonts w:hint="eastAsia" w:ascii="微软雅黑" w:hAnsi="微软雅黑" w:eastAsia="微软雅黑"/>
        </w:rPr>
        <w:t>议题一：产业园区运营新模式</w:t>
      </w:r>
    </w:p>
    <w:p w14:paraId="555D1EDF">
      <w:pPr>
        <w:pStyle w:val="23"/>
      </w:pPr>
      <w:r>
        <w:rPr>
          <w:rFonts w:hint="eastAsia" w:ascii="微软雅黑" w:hAnsi="微软雅黑" w:eastAsia="微软雅黑"/>
        </w:rPr>
        <w:t>Anson分享了在阿里巴巴三年管理约500万平方米产业园区的经验，提出了一套创新的产业园区运营思路。</w:t>
      </w:r>
    </w:p>
    <w:p w14:paraId="03A00607">
      <w:pPr>
        <w:pStyle w:val="3"/>
        <w:rPr>
          <w:color w:val="0000FF"/>
        </w:rPr>
      </w:pPr>
      <w:r>
        <w:rPr>
          <w:rFonts w:hint="eastAsia" w:ascii="微软雅黑" w:hAnsi="微软雅黑" w:eastAsia="微软雅黑"/>
        </w:rPr>
        <w:t>核心观点是：不直接拥有资产，而是作为服务方，在深圳筛选优质园区资源，为资产方提供运营和生态构建服务。具体而言，</w:t>
      </w:r>
      <w:r>
        <w:rPr>
          <w:rFonts w:hint="eastAsia" w:ascii="微软雅黑" w:hAnsi="微软雅黑" w:eastAsia="微软雅黑"/>
          <w:color w:val="0000FF"/>
        </w:rPr>
        <w:t>选择硬件条件好但软件运营不足的园区，结合投资基金、产业平台和生态资源，帮助园区提升资产价值。</w:t>
      </w:r>
    </w:p>
    <w:p w14:paraId="3546E718">
      <w:pPr>
        <w:pStyle w:val="3"/>
      </w:pPr>
      <w:r>
        <w:rPr>
          <w:rFonts w:hint="eastAsia" w:ascii="微软雅黑" w:hAnsi="微软雅黑" w:eastAsia="微软雅黑"/>
        </w:rPr>
        <w:t>Anson强调阿里园区运营的两大核心竞争力。</w:t>
      </w:r>
      <w:r>
        <w:rPr>
          <w:rFonts w:hint="eastAsia" w:ascii="微软雅黑" w:hAnsi="微软雅黑" w:eastAsia="微软雅黑"/>
          <w:color w:val="0000FF"/>
        </w:rPr>
        <w:t>第一是深度服务</w:t>
      </w:r>
      <w:r>
        <w:rPr>
          <w:rFonts w:hint="eastAsia" w:ascii="微软雅黑" w:hAnsi="微软雅黑" w:eastAsia="微软雅黑"/>
        </w:rPr>
        <w:t>——不只是简单的招租，而是为企业对接应用场景、算法算力、政策申报等各类服务，这些服务虽然不直接收费，但已融入房租之中，形成了极强的客户粘性。即使市场下行、租金普降，阿里园区的出租率和租金仍在稳步上升。</w:t>
      </w:r>
      <w:r>
        <w:rPr>
          <w:rFonts w:hint="eastAsia" w:ascii="微软雅黑" w:hAnsi="微软雅黑" w:eastAsia="微软雅黑"/>
          <w:color w:val="0000FF"/>
        </w:rPr>
        <w:t>第二是产业生态构建</w:t>
      </w:r>
      <w:r>
        <w:rPr>
          <w:rFonts w:hint="eastAsia" w:ascii="微软雅黑" w:hAnsi="微软雅黑" w:eastAsia="微软雅黑"/>
        </w:rPr>
        <w:t>——每个园区聚焦特定垂直产业方向，形成深度产业集聚。例如南湖未来科学园聚焦低空经济和具身智能，两年内集聚200余家相关企业；未科阿里中心聚焦人工智能；云谷中心聚焦开发者社区。</w:t>
      </w:r>
    </w:p>
    <w:p w14:paraId="5EADD954">
      <w:pPr>
        <w:pStyle w:val="3"/>
      </w:pPr>
      <w:r>
        <w:rPr>
          <w:rFonts w:hint="eastAsia" w:ascii="微软雅黑" w:hAnsi="微软雅黑" w:eastAsia="微软雅黑"/>
        </w:rPr>
        <w:t>关于线下社区的价值，Anson举了一个生动的案例：杭州最好的医院——浙大附属第一医院的教授，会主动来到阿里园区的共享工位办公，因为在这里他能与AI领域的创业者直接交流碰撞，这种跨行业的线下互动氛围在医院环境中是无法获得的。这说明对于具身智能、低空经济等硬件相关产业，线下”手搓”交流的场景是刚需。</w:t>
      </w:r>
    </w:p>
    <w:p w14:paraId="72793407">
      <w:pPr>
        <w:pStyle w:val="3"/>
      </w:pPr>
      <w:r>
        <w:rPr>
          <w:rFonts w:hint="eastAsia" w:ascii="微软雅黑" w:hAnsi="微软雅黑" w:eastAsia="微软雅黑"/>
        </w:rPr>
        <w:t>讨论还涉及两种商业模式：一是轻资产的</w:t>
      </w:r>
      <w:r>
        <w:rPr>
          <w:rFonts w:hint="eastAsia"/>
          <w:lang w:val="en-US" w:eastAsia="zh-CN"/>
        </w:rPr>
        <w:t>运营</w:t>
      </w:r>
      <w:r>
        <w:rPr>
          <w:rFonts w:hint="eastAsia" w:ascii="微软雅黑" w:hAnsi="微软雅黑" w:eastAsia="微软雅黑"/>
        </w:rPr>
        <w:t>服务模式，园区方购买服务，年费约百万级别；二是重资产的带运营模式，Anson团队全面接管园区运营，对运营能力有充分信心。</w:t>
      </w:r>
    </w:p>
    <w:bookmarkEnd w:id="3"/>
    <w:p w14:paraId="755FC8CD">
      <w:pPr>
        <w:pStyle w:val="4"/>
      </w:pPr>
      <w:bookmarkStart w:id="4" w:name="议题二ai赋能园区管理与企业服务"/>
      <w:r>
        <w:rPr>
          <w:rFonts w:hint="eastAsia" w:ascii="微软雅黑" w:hAnsi="微软雅黑" w:eastAsia="微软雅黑"/>
        </w:rPr>
        <w:t>议题二：AI赋能园区管理与企业服务</w:t>
      </w:r>
    </w:p>
    <w:p w14:paraId="799C46D2">
      <w:pPr>
        <w:pStyle w:val="23"/>
      </w:pPr>
      <w:r>
        <w:rPr>
          <w:rFonts w:hint="eastAsia" w:ascii="微软雅黑" w:hAnsi="微软雅黑" w:eastAsia="微软雅黑"/>
        </w:rPr>
        <w:t>Anson团队在阿里期间</w:t>
      </w:r>
      <w:r>
        <w:rPr>
          <w:rFonts w:hint="eastAsia"/>
          <w:lang w:eastAsia="zh-CN"/>
        </w:rPr>
        <w:t>，</w:t>
      </w:r>
      <w:r>
        <w:rPr>
          <w:rFonts w:hint="eastAsia"/>
          <w:lang w:val="en-US" w:eastAsia="zh-CN"/>
        </w:rPr>
        <w:t>阿里团队</w:t>
      </w:r>
      <w:r>
        <w:rPr>
          <w:rFonts w:hint="eastAsia" w:ascii="微软雅黑" w:hAnsi="微软雅黑" w:eastAsia="微软雅黑"/>
        </w:rPr>
        <w:t>开发了一套AI驱动的园区客户管理系统。具体做法是将园区秘书每天与客户对接的记录全部喂给AI系统，AI自动为客户打标签、识别需求匹配。当某个客户有需求时，AI能提醒系统中其他客户可能提供的资源。这套系统覆盖十几个园区、几千家企业，形成了高效的内部资源对接网络。</w:t>
      </w:r>
    </w:p>
    <w:p w14:paraId="5C71D070">
      <w:pPr>
        <w:pStyle w:val="3"/>
      </w:pPr>
      <w:r>
        <w:rPr>
          <w:rFonts w:hint="eastAsia" w:ascii="微软雅黑" w:hAnsi="微软雅黑" w:eastAsia="微软雅黑"/>
        </w:rPr>
        <w:t>Anson举例说明这种对接的价值：某次常州参访时，有同学的公司需要采购一两个亿的服务器，团队通过AI系统迅速匹配到园区内能提供相关服务的公司，完成了精准对接。</w:t>
      </w:r>
    </w:p>
    <w:p w14:paraId="767A48C1">
      <w:pPr>
        <w:pStyle w:val="3"/>
      </w:pPr>
      <w:r>
        <w:rPr>
          <w:rFonts w:hint="eastAsia" w:ascii="微软雅黑" w:hAnsi="微软雅黑" w:eastAsia="微软雅黑"/>
        </w:rPr>
        <w:t>在讨论中小企业AI转型时，</w:t>
      </w:r>
      <w:r>
        <w:rPr>
          <w:rFonts w:hint="eastAsia"/>
          <w:lang w:val="en-US" w:eastAsia="zh-CN"/>
        </w:rPr>
        <w:t>博欣</w:t>
      </w:r>
      <w:r>
        <w:rPr>
          <w:rFonts w:hint="eastAsia" w:ascii="微软雅黑" w:hAnsi="微软雅黑" w:eastAsia="微软雅黑"/>
        </w:rPr>
        <w:t>认为关键瓶颈在于两方面：一是老板的认知和意愿，如果老板没有数字化转型的意志，强推AI改造无法落地；二是当前的技术能力还无法实现零人工干预的全流程自动化，一旦中间需要人工参与，成本就会上升。因此，团队倾向于寻找有认知的老板合作，或者干脆自己创业做AI原生企业。</w:t>
      </w:r>
    </w:p>
    <w:bookmarkEnd w:id="4"/>
    <w:p w14:paraId="68B63E27">
      <w:pPr>
        <w:pStyle w:val="4"/>
      </w:pPr>
      <w:bookmarkStart w:id="5" w:name="议题三黄宇灿的业务板块汇报"/>
      <w:r>
        <w:rPr>
          <w:rFonts w:hint="eastAsia" w:ascii="微软雅黑" w:hAnsi="微软雅黑" w:eastAsia="微软雅黑"/>
        </w:rPr>
        <w:t>议题三：黄宇灿的业务板块汇报</w:t>
      </w:r>
    </w:p>
    <w:p w14:paraId="6CC53713">
      <w:pPr>
        <w:pStyle w:val="23"/>
      </w:pPr>
      <w:r>
        <w:rPr>
          <w:rFonts w:hint="eastAsia" w:ascii="微软雅黑" w:hAnsi="微软雅黑" w:eastAsia="微软雅黑"/>
        </w:rPr>
        <w:t>黄宇灿汇报了他负责的多个业务方向的进展。</w:t>
      </w:r>
    </w:p>
    <w:p w14:paraId="284B921E">
      <w:pPr>
        <w:pStyle w:val="3"/>
      </w:pPr>
      <w:r>
        <w:rPr>
          <w:rFonts w:hint="eastAsia" w:ascii="微软雅黑" w:hAnsi="微软雅黑" w:eastAsia="微软雅黑"/>
          <w:b/>
          <w:bCs/>
        </w:rPr>
        <w:t>传统行业AI改造项目。</w:t>
      </w:r>
      <w:r>
        <w:rPr>
          <w:rFonts w:ascii="微软雅黑" w:hAnsi="微软雅黑" w:eastAsia="微软雅黑"/>
        </w:rPr>
        <w:t xml:space="preserve"> </w:t>
      </w:r>
      <w:r>
        <w:rPr>
          <w:rFonts w:hint="eastAsia"/>
          <w:lang w:val="en-US" w:eastAsia="zh-CN"/>
        </w:rPr>
        <w:t>博欣</w:t>
      </w:r>
      <w:r>
        <w:rPr>
          <w:rFonts w:hint="eastAsia" w:ascii="微软雅黑" w:hAnsi="微软雅黑" w:eastAsia="微软雅黑"/>
        </w:rPr>
        <w:t>团队正在与一个拥有800年历史的传统泡浴品牌合作，三方分工明确：品牌方提供知识产权和产品供应链，一方提供资金和运营管理，</w:t>
      </w:r>
      <w:r>
        <w:rPr>
          <w:rFonts w:hint="eastAsia"/>
          <w:lang w:val="en-US" w:eastAsia="zh-CN"/>
        </w:rPr>
        <w:t>诺辉</w:t>
      </w:r>
      <w:r>
        <w:rPr>
          <w:rFonts w:hint="eastAsia" w:ascii="微软雅黑" w:hAnsi="微软雅黑" w:eastAsia="微软雅黑"/>
        </w:rPr>
        <w:t>团队负责标准化体系建设、AI系统植入、战略规划和资本运作。计划先在深圳打造一两家标准化样板店，验证模型后快速招商加盟。</w:t>
      </w:r>
      <w:r>
        <w:rPr>
          <w:rFonts w:hint="eastAsia"/>
          <w:lang w:val="en-US" w:eastAsia="zh-CN"/>
        </w:rPr>
        <w:t>博欣</w:t>
      </w:r>
      <w:r>
        <w:rPr>
          <w:rFonts w:hint="eastAsia" w:ascii="微软雅黑" w:hAnsi="微软雅黑" w:eastAsia="微软雅黑"/>
        </w:rPr>
        <w:t>认为这个项目的价值在于将传统行业的标准化与AI结合，实现轻资产的规模化扩张。</w:t>
      </w:r>
    </w:p>
    <w:p w14:paraId="34678D72">
      <w:pPr>
        <w:pStyle w:val="3"/>
      </w:pPr>
      <w:r>
        <w:rPr>
          <w:rFonts w:hint="eastAsia" w:ascii="微软雅黑" w:hAnsi="微软雅黑" w:eastAsia="微软雅黑"/>
          <w:b/>
          <w:bCs/>
        </w:rPr>
        <w:t>AI店面客服系统。</w:t>
      </w:r>
      <w:r>
        <w:rPr>
          <w:rFonts w:ascii="微软雅黑" w:hAnsi="微软雅黑" w:eastAsia="微软雅黑"/>
        </w:rPr>
        <w:t xml:space="preserve"> </w:t>
      </w:r>
      <w:r>
        <w:rPr>
          <w:rFonts w:hint="eastAsia" w:ascii="微软雅黑" w:hAnsi="微软雅黑" w:eastAsia="微软雅黑"/>
        </w:rPr>
        <w:t>黄宇灿团队为连锁店面开发了AI客服和店面管理系统。他提到一家西安的连锁企业，自有上千家门店，其IT系统已经非常成熟，数据量很大。</w:t>
      </w:r>
      <w:r>
        <w:rPr>
          <w:rFonts w:hint="eastAsia"/>
          <w:lang w:val="en-US" w:eastAsia="zh-CN"/>
        </w:rPr>
        <w:t>博欣</w:t>
      </w:r>
      <w:r>
        <w:rPr>
          <w:rFonts w:hint="eastAsia" w:ascii="微软雅黑" w:hAnsi="微软雅黑" w:eastAsia="微软雅黑"/>
        </w:rPr>
        <w:t>认为这类系统可以作为对外输出的能力。</w:t>
      </w:r>
    </w:p>
    <w:p w14:paraId="5812527B">
      <w:pPr>
        <w:pStyle w:val="3"/>
      </w:pPr>
      <w:r>
        <w:rPr>
          <w:rFonts w:hint="eastAsia" w:ascii="微软雅黑" w:hAnsi="微软雅黑" w:eastAsia="微软雅黑"/>
          <w:b/>
          <w:bCs/>
        </w:rPr>
        <w:t>家具设计AI平台。</w:t>
      </w:r>
      <w:r>
        <w:rPr>
          <w:rFonts w:ascii="微软雅黑" w:hAnsi="微软雅黑" w:eastAsia="微软雅黑"/>
        </w:rPr>
        <w:t xml:space="preserve"> </w:t>
      </w:r>
      <w:r>
        <w:rPr>
          <w:rFonts w:hint="eastAsia" w:ascii="微软雅黑" w:hAnsi="微软雅黑" w:eastAsia="微软雅黑"/>
        </w:rPr>
        <w:t>黄宇灿与一位澳洲设计师合作，开发了一套AI驱动的家具配置方案系统。用户上传房间照片，AI自动根据风格偏好生成家具配置清单和效果图，效率提升约20%。系统还能将家具放入用户实际房间的照片中进行可视化展示。黄宇灿已经投入约10万元开发，并接到了实际订单。</w:t>
      </w:r>
    </w:p>
    <w:p w14:paraId="475DEFC5">
      <w:pPr>
        <w:pStyle w:val="3"/>
        <w:rPr>
          <w:color w:val="0000FF"/>
        </w:rPr>
      </w:pPr>
      <w:r>
        <w:rPr>
          <w:rFonts w:hint="eastAsia" w:ascii="微软雅黑" w:hAnsi="微软雅黑" w:eastAsia="微软雅黑"/>
          <w:b/>
          <w:bCs/>
        </w:rPr>
        <w:t>投资人数据库与穿透工具。</w:t>
      </w:r>
      <w:r>
        <w:rPr>
          <w:rFonts w:ascii="微软雅黑" w:hAnsi="微软雅黑" w:eastAsia="微软雅黑"/>
        </w:rPr>
        <w:t xml:space="preserve"> </w:t>
      </w:r>
      <w:r>
        <w:rPr>
          <w:rFonts w:hint="eastAsia"/>
          <w:lang w:val="en-US" w:eastAsia="zh-CN"/>
        </w:rPr>
        <w:t>诺辉和黄宇灿</w:t>
      </w:r>
      <w:r>
        <w:rPr>
          <w:rFonts w:hint="eastAsia" w:ascii="微软雅黑" w:hAnsi="微软雅黑" w:eastAsia="微软雅黑"/>
        </w:rPr>
        <w:t>团队开发了一个强大的投资人数据聚合工具，可以穿透五到六层股权结构，找到项目背后的所有投资人。工具还能筛选活跃基金、空壳基金、专项基金等，并整合天眼查等数据源，提供投资人的完整投资画像。</w:t>
      </w:r>
      <w:r>
        <w:rPr>
          <w:rFonts w:hint="eastAsia"/>
          <w:lang w:val="en-US" w:eastAsia="zh-CN"/>
        </w:rPr>
        <w:t>诺辉团队</w:t>
      </w:r>
      <w:r>
        <w:rPr>
          <w:rFonts w:hint="eastAsia" w:ascii="微软雅黑" w:hAnsi="微软雅黑" w:eastAsia="微软雅黑"/>
        </w:rPr>
        <w:t>认为这个工具对一级市场的投资业务有重要价值，</w:t>
      </w:r>
      <w:r>
        <w:rPr>
          <w:rFonts w:hint="eastAsia" w:ascii="微软雅黑" w:hAnsi="微软雅黑" w:eastAsia="微软雅黑"/>
          <w:color w:val="0000FF"/>
        </w:rPr>
        <w:t>计划将数据积累到一定规模后对外提供服务。</w:t>
      </w:r>
    </w:p>
    <w:p w14:paraId="345C49F9">
      <w:pPr>
        <w:pStyle w:val="3"/>
      </w:pPr>
      <w:r>
        <w:rPr>
          <w:rFonts w:hint="eastAsia" w:ascii="微软雅黑" w:hAnsi="微软雅黑" w:eastAsia="微软雅黑"/>
          <w:b/>
          <w:bCs/>
        </w:rPr>
        <w:t>二级市场投研系统。</w:t>
      </w:r>
      <w:r>
        <w:rPr>
          <w:rFonts w:ascii="微软雅黑" w:hAnsi="微软雅黑" w:eastAsia="微软雅黑"/>
        </w:rPr>
        <w:t xml:space="preserve"> </w:t>
      </w:r>
      <w:r>
        <w:rPr>
          <w:rFonts w:hint="eastAsia" w:ascii="微软雅黑" w:hAnsi="微软雅黑" w:eastAsia="微软雅黑"/>
        </w:rPr>
        <w:t>黄宇灿搭建了一套完整的二级市场投研分析系统，以中心国际为案例进行了演示。系统包含五个模块：技术面分析（含多项技术指标）、市场情绪分析（含舆情和期货情绪推断）、新闻舆情分析（关键事件和政策环境）、基本面分析（财务指标、机构预期）、商业模式分析（AI自动提取公司的核心商业模式、产业链位置等）。系统由AI根据需求自动出方案，人工再根据重点进行深入分析。</w:t>
      </w:r>
    </w:p>
    <w:p w14:paraId="33F69D71">
      <w:pPr>
        <w:pStyle w:val="3"/>
      </w:pPr>
      <w:r>
        <w:rPr>
          <w:rFonts w:hint="eastAsia" w:ascii="微软雅黑" w:hAnsi="微软雅黑" w:eastAsia="微软雅黑"/>
          <w:b/>
          <w:bCs/>
        </w:rPr>
        <w:t>知识库建设。</w:t>
      </w:r>
      <w:r>
        <w:rPr>
          <w:rFonts w:ascii="微软雅黑" w:hAnsi="微软雅黑" w:eastAsia="微软雅黑"/>
        </w:rPr>
        <w:t xml:space="preserve"> </w:t>
      </w:r>
      <w:r>
        <w:rPr>
          <w:rFonts w:hint="eastAsia" w:ascii="微软雅黑" w:hAnsi="微软雅黑" w:eastAsia="微软雅黑"/>
        </w:rPr>
        <w:t>黄宇灿维护了一个包含6万余条目的知识库，涵盖宏观经济、金融市场、垂直行业、学术研究、业务社区等多个维度。所有研报、二级分析、尽调报告都通过这个知识库生成，未来可以对接AI进行持续更新。</w:t>
      </w:r>
    </w:p>
    <w:bookmarkEnd w:id="5"/>
    <w:p w14:paraId="239012A5">
      <w:pPr>
        <w:pStyle w:val="4"/>
      </w:pPr>
      <w:bookmarkStart w:id="6" w:name="议题四其他项目讨论"/>
      <w:r>
        <w:rPr>
          <w:rFonts w:hint="eastAsia" w:ascii="微软雅黑" w:hAnsi="微软雅黑" w:eastAsia="微软雅黑"/>
        </w:rPr>
        <w:t>议题四：其他项目讨论</w:t>
      </w:r>
    </w:p>
    <w:p w14:paraId="67D0C339">
      <w:pPr>
        <w:pStyle w:val="23"/>
      </w:pPr>
      <w:r>
        <w:rPr>
          <w:rFonts w:hint="eastAsia" w:ascii="微软雅黑" w:hAnsi="微软雅黑" w:eastAsia="微软雅黑"/>
        </w:rPr>
        <w:t>会议还讨论了其他几个有趣的项目方向，包括澳洲设计家具品牌的中国市场拓展（利用AI将中国家具供应商与澳洲设计服务对接）、</w:t>
      </w:r>
      <w:r>
        <w:rPr>
          <w:rFonts w:hint="eastAsia" w:ascii="微软雅黑" w:hAnsi="微软雅黑" w:eastAsia="微软雅黑"/>
          <w:color w:val="0000FF"/>
        </w:rPr>
        <w:t>数据爬取与信息聚合在园区服务中的应用（通过爬取企业信息实现比企业自身更了解其状况的精准服务推送）</w:t>
      </w:r>
      <w:r>
        <w:rPr>
          <w:rFonts w:hint="eastAsia" w:ascii="微软雅黑" w:hAnsi="微软雅黑" w:eastAsia="微软雅黑"/>
        </w:rPr>
        <w:t>，以及Anson个人正在二级市场的投研实践。</w:t>
      </w:r>
    </w:p>
    <w:bookmarkEnd w:id="6"/>
    <w:p w14:paraId="491B1CE6">
      <w:pPr>
        <w:pStyle w:val="4"/>
      </w:pPr>
      <w:bookmarkStart w:id="7" w:name="会议小结"/>
      <w:r>
        <w:rPr>
          <w:rFonts w:hint="eastAsia" w:ascii="微软雅黑" w:hAnsi="微软雅黑" w:eastAsia="微软雅黑"/>
        </w:rPr>
        <w:t>会议小结</w:t>
      </w:r>
    </w:p>
    <w:p w14:paraId="79AA7965">
      <w:pPr>
        <w:pStyle w:val="23"/>
      </w:pPr>
      <w:r>
        <w:rPr>
          <w:rFonts w:hint="eastAsia" w:ascii="微软雅黑" w:hAnsi="微软雅黑" w:eastAsia="微软雅黑"/>
        </w:rPr>
        <w:t>本次会议展现了诺辉投资团队在AI赋能传统产业方面的深度思考和多元实践。团队的核心逻辑是：以AI和数字化为工具，切入具体的产业场景（园区运营、传统连锁、家具设计、投资研究等），通过标准化和数据化实现规模化，最终形成可复制的商业模式和可对外输出的能力体系。</w:t>
      </w:r>
    </w:p>
    <w:p w14:paraId="3BAD2073">
      <w:r>
        <w:rPr>
          <w:rFonts w:ascii="微软雅黑" w:hAnsi="微软雅黑" w:eastAsia="微软雅黑"/>
        </w:rPr>
        <w:pict>
          <v:rect id="_x0000_i1026" o:spt="1" style="height:1.5pt;width:0pt;" coordsize="21600,21600" o:hr="t" o:hrstd="t" o:hralign="center">
            <v:path/>
            <v:fill focussize="0,0"/>
            <v:stroke/>
            <v:imagedata o:title=""/>
            <o:lock v:ext="edit"/>
            <w10:wrap type="none"/>
            <w10:anchorlock/>
          </v:rect>
        </w:pict>
      </w:r>
    </w:p>
    <w:bookmarkEnd w:id="1"/>
    <w:bookmarkEnd w:id="7"/>
    <w:p w14:paraId="66342C3A">
      <w:pPr>
        <w:pStyle w:val="2"/>
      </w:pPr>
      <w:bookmarkStart w:id="8" w:name="第二部分-诺辉岭南主要业务方向与竞争力分析"/>
      <w:r>
        <w:rPr>
          <w:rFonts w:hint="eastAsia" w:ascii="微软雅黑" w:hAnsi="微软雅黑" w:eastAsia="微软雅黑"/>
        </w:rPr>
        <w:t>第二部分</w:t>
      </w:r>
      <w:r>
        <w:rPr>
          <w:rFonts w:ascii="微软雅黑" w:hAnsi="微软雅黑" w:eastAsia="微软雅黑"/>
        </w:rPr>
        <w:t xml:space="preserve"> </w:t>
      </w:r>
      <w:r>
        <w:rPr>
          <w:rFonts w:hint="eastAsia" w:ascii="微软雅黑" w:hAnsi="微软雅黑" w:eastAsia="微软雅黑"/>
        </w:rPr>
        <w:t>诺辉岭南主要业务方向与竞争力分析</w:t>
      </w:r>
    </w:p>
    <w:p w14:paraId="14D298BF">
      <w:pPr>
        <w:pStyle w:val="4"/>
      </w:pPr>
      <w:bookmarkStart w:id="9" w:name="一诺辉岭南的业务定位"/>
      <w:r>
        <w:rPr>
          <w:rFonts w:hint="eastAsia" w:ascii="微软雅黑" w:hAnsi="微软雅黑" w:eastAsia="微软雅黑"/>
        </w:rPr>
        <w:t>一、诺辉岭南的业务定位</w:t>
      </w:r>
    </w:p>
    <w:p w14:paraId="1E57A2EA">
      <w:pPr>
        <w:pStyle w:val="23"/>
      </w:pPr>
      <w:r>
        <w:rPr>
          <w:rFonts w:hint="eastAsia" w:ascii="微软雅黑" w:hAnsi="微软雅黑" w:eastAsia="微软雅黑"/>
        </w:rPr>
        <w:t>深圳诺辉岭南私募创业投资基金管理有限公司成立于2015年，登记编号P1032386，是诺辉投资体系下聚焦早期和成长期硬科技企业的基金管理主体。与深圳亚商诺辉（2017年成立，专注深圳区域成长期与成熟期企业）形成互补，两家管理人合计已发起设立股权投资基金20余支，管理规模逾30亿元。</w:t>
      </w:r>
    </w:p>
    <w:p w14:paraId="7C74684F">
      <w:pPr>
        <w:pStyle w:val="3"/>
      </w:pPr>
      <w:r>
        <w:rPr>
          <w:rFonts w:hint="eastAsia" w:ascii="微软雅黑" w:hAnsi="微软雅黑" w:eastAsia="微软雅黑"/>
        </w:rPr>
        <w:t>诺辉岭南的核心业务方向可以从三个层面理解。</w:t>
      </w:r>
    </w:p>
    <w:p w14:paraId="3AF660C5">
      <w:pPr>
        <w:pStyle w:val="3"/>
      </w:pPr>
      <w:r>
        <w:rPr>
          <w:rFonts w:hint="eastAsia" w:ascii="微软雅黑" w:hAnsi="微软雅黑" w:eastAsia="微软雅黑"/>
          <w:b/>
          <w:bCs/>
        </w:rPr>
        <w:t>第一层面：硬科技股权投资。</w:t>
      </w:r>
      <w:r>
        <w:rPr>
          <w:rFonts w:ascii="微软雅黑" w:hAnsi="微软雅黑" w:eastAsia="微软雅黑"/>
        </w:rPr>
        <w:t xml:space="preserve"> </w:t>
      </w:r>
      <w:r>
        <w:rPr>
          <w:rFonts w:hint="eastAsia" w:ascii="微软雅黑" w:hAnsi="微软雅黑" w:eastAsia="微软雅黑"/>
        </w:rPr>
        <w:t>诺辉岭南聚焦五大硬科技产业链——半导体、人工智能、5G及通信电子、新能源及汽车、其他前沿科技（商业航天、光量子计算、新材料等）。已投项目包括紫光展锐、飞骊科技、浪潮云、联汇科技、零一万物、欣旺达、望尘科技等70余家企业。投资策略强调”懂产业的硬科技投资人”定位，不追风口，只投十年后还会更值钱的方向。</w:t>
      </w:r>
    </w:p>
    <w:p w14:paraId="254D04E3">
      <w:pPr>
        <w:pStyle w:val="3"/>
        <w:rPr>
          <w:color w:val="0000FF"/>
        </w:rPr>
      </w:pPr>
      <w:r>
        <w:rPr>
          <w:rFonts w:hint="eastAsia" w:ascii="微软雅黑" w:hAnsi="微软雅黑" w:eastAsia="微软雅黑"/>
          <w:b/>
          <w:bCs/>
        </w:rPr>
        <w:t>第二层面：产业赋能与生态构建。</w:t>
      </w:r>
      <w:r>
        <w:rPr>
          <w:rFonts w:ascii="微软雅黑" w:hAnsi="微软雅黑" w:eastAsia="微软雅黑"/>
        </w:rPr>
        <w:t xml:space="preserve"> </w:t>
      </w:r>
      <w:r>
        <w:rPr>
          <w:rFonts w:hint="eastAsia" w:ascii="微软雅黑" w:hAnsi="微软雅黑" w:eastAsia="微软雅黑"/>
        </w:rPr>
        <w:t>诺辉岭南不仅提供资金，更构建了涵盖资源整合、战略发展、资本运作、上市辅导、管理提升五大维度的投后赋能体系。从本次会议可以看到，</w:t>
      </w:r>
      <w:r>
        <w:rPr>
          <w:rFonts w:hint="eastAsia" w:ascii="微软雅黑" w:hAnsi="微软雅黑" w:eastAsia="微软雅黑"/>
          <w:color w:val="0000FF"/>
        </w:rPr>
        <w:t>团队正在将这种赋能能力延伸到更广泛的产业服务领域，包括产业园区运营、AI赋能传统行业、科技企业股权融资服务等。</w:t>
      </w:r>
    </w:p>
    <w:p w14:paraId="66687C00">
      <w:pPr>
        <w:pStyle w:val="3"/>
      </w:pPr>
      <w:r>
        <w:rPr>
          <w:rFonts w:hint="eastAsia" w:ascii="微软雅黑" w:hAnsi="微软雅黑" w:eastAsia="微软雅黑"/>
          <w:b/>
          <w:bCs/>
        </w:rPr>
        <w:t>第三层面：AI驱动的产业服务创新。</w:t>
      </w:r>
      <w:r>
        <w:rPr>
          <w:rFonts w:ascii="微软雅黑" w:hAnsi="微软雅黑" w:eastAsia="微软雅黑"/>
        </w:rPr>
        <w:t xml:space="preserve"> </w:t>
      </w:r>
      <w:r>
        <w:rPr>
          <w:rFonts w:hint="eastAsia" w:ascii="微软雅黑" w:hAnsi="微软雅黑" w:eastAsia="微软雅黑"/>
        </w:rPr>
        <w:t>从黄宇灿的汇报可以看出，诺辉团队正在积极探索AI在各产业场景中的应用，包括</w:t>
      </w:r>
      <w:r>
        <w:rPr>
          <w:rFonts w:hint="eastAsia" w:ascii="微软雅黑" w:hAnsi="微软雅黑" w:eastAsia="微软雅黑"/>
          <w:color w:val="0000FF"/>
        </w:rPr>
        <w:t>AI园区管理系统、AI店面客服、AI设计工具、AI投研系统等。这些探索既是内部能力的建设，也蕴含着对外输出和商业化的可能。</w:t>
      </w:r>
    </w:p>
    <w:bookmarkEnd w:id="9"/>
    <w:p w14:paraId="4581592E">
      <w:pPr>
        <w:pStyle w:val="4"/>
      </w:pPr>
      <w:bookmarkStart w:id="10" w:name="二核心竞争力分析"/>
      <w:r>
        <w:rPr>
          <w:rFonts w:hint="eastAsia" w:ascii="微软雅黑" w:hAnsi="微软雅黑" w:eastAsia="微软雅黑"/>
        </w:rPr>
        <w:t>二、核心竞争力分析</w:t>
      </w:r>
    </w:p>
    <w:p w14:paraId="4BF83C08">
      <w:pPr>
        <w:pStyle w:val="23"/>
      </w:pPr>
      <w:r>
        <w:rPr>
          <w:rFonts w:ascii="微软雅黑" w:hAnsi="微软雅黑" w:eastAsia="微软雅黑"/>
          <w:b/>
          <w:bCs/>
        </w:rPr>
        <w:t xml:space="preserve">1. </w:t>
      </w:r>
      <w:r>
        <w:rPr>
          <w:rFonts w:hint="eastAsia" w:ascii="微软雅黑" w:hAnsi="微软雅黑" w:eastAsia="微软雅黑"/>
          <w:b/>
          <w:bCs/>
        </w:rPr>
        <w:t>深厚的产业基因。</w:t>
      </w:r>
      <w:r>
        <w:rPr>
          <w:rFonts w:ascii="微软雅黑" w:hAnsi="微软雅黑" w:eastAsia="微软雅黑"/>
        </w:rPr>
        <w:t xml:space="preserve"> </w:t>
      </w:r>
      <w:r>
        <w:rPr>
          <w:rFonts w:hint="eastAsia" w:ascii="微软雅黑" w:hAnsi="微软雅黑" w:eastAsia="微软雅黑"/>
        </w:rPr>
        <w:t>诺辉投资团队核心成员来自华为、英特尔、意法半导体、LG等全球顶级科技企业，覆盖研发、市场、供应链、财务等核心业务板块。这种产业背景使他们能够真正理解技术从实验室到量产线再到全球客户之间的距离，清楚一家硬科技企业从A轮走到上市需要补齐哪些能力。这是诺辉区别于纯财务型投资机构的最核心优势。</w:t>
      </w:r>
    </w:p>
    <w:p w14:paraId="20C72E92">
      <w:pPr>
        <w:pStyle w:val="3"/>
      </w:pPr>
      <w:r>
        <w:rPr>
          <w:rFonts w:ascii="微软雅黑" w:hAnsi="微软雅黑" w:eastAsia="微软雅黑"/>
          <w:b/>
          <w:bCs/>
        </w:rPr>
        <w:t xml:space="preserve">2. </w:t>
      </w:r>
      <w:r>
        <w:rPr>
          <w:rFonts w:hint="eastAsia" w:ascii="微软雅黑" w:hAnsi="微软雅黑" w:eastAsia="微软雅黑"/>
          <w:b/>
          <w:bCs/>
        </w:rPr>
        <w:t>复合型团队结构。</w:t>
      </w:r>
      <w:r>
        <w:rPr>
          <w:rFonts w:ascii="微软雅黑" w:hAnsi="微软雅黑" w:eastAsia="微软雅黑"/>
        </w:rPr>
        <w:t xml:space="preserve"> </w:t>
      </w:r>
      <w:r>
        <w:rPr>
          <w:rFonts w:hint="eastAsia" w:ascii="微软雅黑" w:hAnsi="微软雅黑" w:eastAsia="微软雅黑"/>
        </w:rPr>
        <w:t>9位合伙人涵盖了产业运营（董博欣、伍疆、林少斌）、资本运作（程仁田、陈顺发、常硕）、财务法务（Johnson</w:t>
      </w:r>
      <w:r>
        <w:rPr>
          <w:rFonts w:ascii="微软雅黑" w:hAnsi="微软雅黑" w:eastAsia="微软雅黑"/>
        </w:rPr>
        <w:t xml:space="preserve"> </w:t>
      </w:r>
      <w:r>
        <w:rPr>
          <w:rFonts w:hint="eastAsia" w:ascii="微软雅黑" w:hAnsi="微软雅黑" w:eastAsia="微软雅黑"/>
        </w:rPr>
        <w:t>Chen、蓝晓玲、刘晓宁）等多维能力。这种产业+资本的复合型团队可以在战略规划、财务规划、营销规划、人力资源、风险管理等维度为被投企业提供深度赋能。</w:t>
      </w:r>
    </w:p>
    <w:p w14:paraId="0946575F">
      <w:pPr>
        <w:pStyle w:val="3"/>
      </w:pPr>
      <w:r>
        <w:rPr>
          <w:rFonts w:ascii="微软雅黑" w:hAnsi="微软雅黑" w:eastAsia="微软雅黑"/>
          <w:b/>
          <w:bCs/>
        </w:rPr>
        <w:t xml:space="preserve">3. </w:t>
      </w:r>
      <w:r>
        <w:rPr>
          <w:rFonts w:hint="eastAsia" w:ascii="微软雅黑" w:hAnsi="微软雅黑" w:eastAsia="微软雅黑"/>
          <w:b/>
          <w:bCs/>
        </w:rPr>
        <w:t>政府与市场化资金的协同能力。</w:t>
      </w:r>
      <w:r>
        <w:rPr>
          <w:rFonts w:ascii="微软雅黑" w:hAnsi="微软雅黑" w:eastAsia="微软雅黑"/>
        </w:rPr>
        <w:t xml:space="preserve"> </w:t>
      </w:r>
      <w:r>
        <w:rPr>
          <w:rFonts w:hint="eastAsia" w:ascii="微软雅黑" w:hAnsi="微软雅黑" w:eastAsia="微软雅黑"/>
        </w:rPr>
        <w:t>诺辉已在深圳、甘肃、浙江等地与地方政府合作发起多支产业引导基金，形成了”政府引导+市场化+产业资本”三方协同的LP结构。这种结构不仅提供了稳定的资金来源，也为被投企业提供了政策对接和产业落地的重要资源。</w:t>
      </w:r>
    </w:p>
    <w:p w14:paraId="3D0DD5CC">
      <w:pPr>
        <w:pStyle w:val="3"/>
      </w:pPr>
      <w:r>
        <w:rPr>
          <w:rFonts w:ascii="微软雅黑" w:hAnsi="微软雅黑" w:eastAsia="微软雅黑"/>
          <w:b/>
          <w:bCs/>
        </w:rPr>
        <w:t xml:space="preserve">4. </w:t>
      </w:r>
      <w:r>
        <w:rPr>
          <w:rFonts w:hint="eastAsia" w:ascii="微软雅黑" w:hAnsi="微软雅黑" w:eastAsia="微软雅黑"/>
          <w:b/>
          <w:bCs/>
        </w:rPr>
        <w:t>AI与数字化的先发优势。</w:t>
      </w:r>
      <w:r>
        <w:rPr>
          <w:rFonts w:ascii="微软雅黑" w:hAnsi="微软雅黑" w:eastAsia="微软雅黑"/>
        </w:rPr>
        <w:t xml:space="preserve"> </w:t>
      </w:r>
      <w:r>
        <w:rPr>
          <w:rFonts w:hint="eastAsia" w:ascii="微软雅黑" w:hAnsi="微软雅黑" w:eastAsia="微软雅黑"/>
        </w:rPr>
        <w:t>从本次会议可以看到，团队在AI赋能产业方面已经有了大量实践——从园区客户管理的AI系统，到投资人数据穿透工具，到二级市场投研系统，到传统行业的AI改造方案。这些能力在当前投资行业中属于稀缺资源，有望成为诺辉差异化竞争的重要抓手。</w:t>
      </w:r>
    </w:p>
    <w:p w14:paraId="34A571C8">
      <w:pPr>
        <w:pStyle w:val="3"/>
      </w:pPr>
      <w:r>
        <w:rPr>
          <w:rFonts w:ascii="微软雅黑" w:hAnsi="微软雅黑" w:eastAsia="微软雅黑"/>
          <w:b/>
          <w:bCs/>
        </w:rPr>
        <w:t xml:space="preserve">5. </w:t>
      </w:r>
      <w:r>
        <w:rPr>
          <w:rFonts w:hint="eastAsia" w:ascii="微软雅黑" w:hAnsi="微软雅黑" w:eastAsia="微软雅黑"/>
          <w:b/>
          <w:bCs/>
        </w:rPr>
        <w:t>清华EMBA校友网络的协同效应。</w:t>
      </w:r>
      <w:r>
        <w:rPr>
          <w:rFonts w:ascii="微软雅黑" w:hAnsi="微软雅黑" w:eastAsia="微软雅黑"/>
        </w:rPr>
        <w:t xml:space="preserve"> </w:t>
      </w:r>
      <w:r>
        <w:rPr>
          <w:rFonts w:hint="eastAsia" w:ascii="微软雅黑" w:hAnsi="微软雅黑" w:eastAsia="微软雅黑"/>
        </w:rPr>
        <w:t>创始合伙人董博欣、合伙人伍疆以及Anson均为清华EMBA校友，这种紧密的校友关系为团队协作提供了天然的信任基础。黄宇灿作为AI产品架构师的加入，进一步补强了团队在AI产品化方面的能力。</w:t>
      </w:r>
    </w:p>
    <w:bookmarkEnd w:id="10"/>
    <w:p w14:paraId="7BC17D8C">
      <w:pPr>
        <w:pStyle w:val="4"/>
      </w:pPr>
      <w:bookmarkStart w:id="11" w:name="三面临的挑战"/>
      <w:r>
        <w:rPr>
          <w:rFonts w:hint="eastAsia" w:ascii="微软雅黑" w:hAnsi="微软雅黑" w:eastAsia="微软雅黑"/>
        </w:rPr>
        <w:t>三、面临的挑战</w:t>
      </w:r>
    </w:p>
    <w:p w14:paraId="5C80C2F4">
      <w:pPr>
        <w:pStyle w:val="23"/>
      </w:pPr>
      <w:r>
        <w:rPr>
          <w:rFonts w:hint="eastAsia" w:ascii="微软雅黑" w:hAnsi="微软雅黑" w:eastAsia="微软雅黑"/>
        </w:rPr>
        <w:t>诺辉岭南也面临一些挑战。一是硬科技投资赛道竞争日趋激烈，头部机构如深创投、达晨、同创伟业等在品牌和资源方面具有优势。二是宏观经济环境的不确定性可能影响被投企业的退出节奏。三是</w:t>
      </w:r>
      <w:r>
        <w:rPr>
          <w:rFonts w:hint="eastAsia" w:ascii="微软雅黑" w:hAnsi="微软雅黑" w:eastAsia="微软雅黑"/>
          <w:color w:val="0000FF"/>
        </w:rPr>
        <w:t>AI赋能产业服务的商业模式仍在探索阶段，需要找到可规模化的盈利模式</w:t>
      </w:r>
      <w:r>
        <w:rPr>
          <w:rFonts w:hint="eastAsia" w:ascii="微软雅黑" w:hAnsi="微软雅黑" w:eastAsia="微软雅黑"/>
        </w:rPr>
        <w:t>。四是</w:t>
      </w:r>
      <w:r>
        <w:rPr>
          <w:rFonts w:hint="eastAsia" w:ascii="微软雅黑" w:hAnsi="微软雅黑" w:eastAsia="微软雅黑"/>
          <w:color w:val="0000FF"/>
        </w:rPr>
        <w:t>团队虽然产业背景深厚，但在AI产品化和对外服务输出方面还需要进一步积累。</w:t>
      </w:r>
    </w:p>
    <w:p w14:paraId="67A2C297">
      <w:r>
        <w:rPr>
          <w:rFonts w:ascii="微软雅黑" w:hAnsi="微软雅黑" w:eastAsia="微软雅黑"/>
        </w:rPr>
        <w:pict>
          <v:rect id="_x0000_i1027" o:spt="1" style="height:1.5pt;width:0pt;" coordsize="21600,21600" o:hr="t" o:hrstd="t" o:hralign="center">
            <v:path/>
            <v:fill focussize="0,0"/>
            <v:stroke/>
            <v:imagedata o:title=""/>
            <o:lock v:ext="edit"/>
            <w10:wrap type="none"/>
            <w10:anchorlock/>
          </v:rect>
        </w:pict>
      </w:r>
    </w:p>
    <w:bookmarkEnd w:id="8"/>
    <w:bookmarkEnd w:id="11"/>
    <w:p w14:paraId="7F01CD95">
      <w:pPr>
        <w:pStyle w:val="2"/>
      </w:pPr>
      <w:bookmarkStart w:id="12" w:name="第三部分-anson与诺辉团队协作方向建议"/>
      <w:r>
        <w:rPr>
          <w:rFonts w:hint="eastAsia" w:ascii="微软雅黑" w:hAnsi="微软雅黑" w:eastAsia="微软雅黑"/>
        </w:rPr>
        <w:t>第三部分</w:t>
      </w:r>
      <w:r>
        <w:rPr>
          <w:rFonts w:ascii="微软雅黑" w:hAnsi="微软雅黑" w:eastAsia="微软雅黑"/>
        </w:rPr>
        <w:t xml:space="preserve"> </w:t>
      </w:r>
      <w:r>
        <w:rPr>
          <w:rFonts w:hint="eastAsia" w:ascii="微软雅黑" w:hAnsi="微软雅黑" w:eastAsia="微软雅黑"/>
        </w:rPr>
        <w:t>Anson与诺辉团队协作方向建议</w:t>
      </w:r>
    </w:p>
    <w:p w14:paraId="61C30477">
      <w:pPr>
        <w:pStyle w:val="23"/>
      </w:pPr>
      <w:r>
        <w:rPr>
          <w:rFonts w:hint="eastAsia" w:ascii="微软雅黑" w:hAnsi="微软雅黑" w:eastAsia="微软雅黑"/>
        </w:rPr>
        <w:t>基于Anson的职业背景、核心能力与诺辉岭南的业务需求，以下提出五个主要的协作方向建议。</w:t>
      </w:r>
    </w:p>
    <w:p w14:paraId="16FBA358">
      <w:pPr>
        <w:pStyle w:val="4"/>
      </w:pPr>
      <w:bookmarkStart w:id="13" w:name="方向一产业园区运营服务合伙人"/>
      <w:r>
        <w:rPr>
          <w:rFonts w:hint="eastAsia" w:ascii="微软雅黑" w:hAnsi="微软雅黑" w:eastAsia="微软雅黑"/>
        </w:rPr>
        <w:t>方向一：产业园区运营服务合伙人</w:t>
      </w:r>
    </w:p>
    <w:p w14:paraId="0AA7D2F5">
      <w:pPr>
        <w:pStyle w:val="23"/>
      </w:pPr>
      <w:r>
        <w:rPr>
          <w:rFonts w:hint="eastAsia" w:ascii="微软雅黑" w:hAnsi="微软雅黑" w:eastAsia="微软雅黑"/>
        </w:rPr>
        <w:t>这是Anson与诺辉最直接、最具落地性的合作方向。Anson在阿里巴巴管理500万平方米产业园区的经验，特别是在产业生态构建、政企合作共建、园区差异化定位方面的能力，与诺辉岭南的投后赋能体系高度互补。</w:t>
      </w:r>
    </w:p>
    <w:p w14:paraId="1AE3CAA5">
      <w:pPr>
        <w:pStyle w:val="3"/>
      </w:pPr>
      <w:r>
        <w:rPr>
          <w:rFonts w:hint="eastAsia" w:ascii="微软雅黑" w:hAnsi="微软雅黑" w:eastAsia="微软雅黑"/>
        </w:rPr>
        <w:t>具体合作模式可以是：诺辉岭南作为基金管理方和资本方，Anson作为产业运营方，共同筛选深圳及大湾区的优质园区资产，以”资本+运营”的组合模式介入。诺辉提供资金支持和被投企业资源，Anson负责园区的产业定位、招商运营和生态构建。这种模式既能提升园区资产价值，也能为诺辉的被投企业提供物理空间载体和产业服务。</w:t>
      </w:r>
    </w:p>
    <w:p w14:paraId="7E43018E">
      <w:pPr>
        <w:pStyle w:val="3"/>
      </w:pPr>
      <w:r>
        <w:rPr>
          <w:rFonts w:hint="eastAsia" w:ascii="微软雅黑" w:hAnsi="微软雅黑" w:eastAsia="微软雅黑"/>
        </w:rPr>
        <w:t>Anson在会议中提到的几个目标园区——招商局口、天</w:t>
      </w:r>
      <w:r>
        <w:rPr>
          <w:rFonts w:hint="eastAsia"/>
          <w:lang w:val="en-US" w:eastAsia="zh-CN"/>
        </w:rPr>
        <w:t>安</w:t>
      </w:r>
      <w:r>
        <w:rPr>
          <w:rFonts w:hint="eastAsia" w:ascii="微软雅黑" w:hAnsi="微软雅黑" w:eastAsia="微软雅黑"/>
        </w:rPr>
        <w:t>云谷、</w:t>
      </w:r>
      <w:r>
        <w:rPr>
          <w:rFonts w:hint="eastAsia"/>
          <w:lang w:val="en-US" w:eastAsia="zh-CN"/>
        </w:rPr>
        <w:t>星河world</w:t>
      </w:r>
      <w:bookmarkStart w:id="19" w:name="_GoBack"/>
      <w:bookmarkEnd w:id="19"/>
      <w:r>
        <w:rPr>
          <w:rFonts w:hint="eastAsia" w:ascii="微软雅黑" w:hAnsi="微软雅黑" w:eastAsia="微软雅黑"/>
        </w:rPr>
        <w:t>等——都可以作为首批合作标的。</w:t>
      </w:r>
    </w:p>
    <w:bookmarkEnd w:id="13"/>
    <w:p w14:paraId="7A462386">
      <w:pPr>
        <w:pStyle w:val="4"/>
      </w:pPr>
      <w:bookmarkStart w:id="14" w:name="方向二科技企业股权融资服务"/>
      <w:r>
        <w:rPr>
          <w:rFonts w:hint="eastAsia" w:ascii="微软雅黑" w:hAnsi="微软雅黑" w:eastAsia="微软雅黑"/>
        </w:rPr>
        <w:t>方向二：科技企业股权融资服务</w:t>
      </w:r>
    </w:p>
    <w:p w14:paraId="780784F2">
      <w:pPr>
        <w:pStyle w:val="23"/>
      </w:pPr>
      <w:r>
        <w:rPr>
          <w:rFonts w:hint="eastAsia" w:ascii="微软雅黑" w:hAnsi="微软雅黑" w:eastAsia="微软雅黑"/>
        </w:rPr>
        <w:t>Anson在阿里巴巴期间曾担任科创企业股权融资服务负责人，推动全国园区入驻科技企业的股权融资对接。这一能力与诺辉岭南的股权投资主业天然契合。</w:t>
      </w:r>
    </w:p>
    <w:p w14:paraId="50438608">
      <w:pPr>
        <w:pStyle w:val="3"/>
      </w:pPr>
      <w:r>
        <w:rPr>
          <w:rFonts w:hint="eastAsia" w:ascii="微软雅黑" w:hAnsi="微软雅黑" w:eastAsia="微软雅黑"/>
        </w:rPr>
        <w:t>Anson可以作为诺辉岭南的项目</w:t>
      </w:r>
      <w:r>
        <w:rPr>
          <w:rFonts w:ascii="微软雅黑" w:hAnsi="微软雅黑" w:eastAsia="微软雅黑"/>
        </w:rPr>
        <w:t xml:space="preserve"> sourcing </w:t>
      </w:r>
      <w:r>
        <w:rPr>
          <w:rFonts w:hint="eastAsia" w:ascii="微软雅黑" w:hAnsi="微软雅黑" w:eastAsia="微软雅黑"/>
        </w:rPr>
        <w:t>渠道和投后增值服务提供者。一方面，通过园区运营接触大量科技企业，为诺辉岭南推荐优质投资标的；另一方面，为诺辉的被投企业提供融资规划、对接资本市场等增值服务。这种角色类似于”产业FA”（财务顾问），但比传统FA更深度，因为Anson能够基于对企业的长期近距离观察做出更准确的判断。</w:t>
      </w:r>
    </w:p>
    <w:bookmarkEnd w:id="14"/>
    <w:p w14:paraId="10952239">
      <w:pPr>
        <w:pStyle w:val="4"/>
      </w:pPr>
      <w:bookmarkStart w:id="15" w:name="方向三ai产业服务的商业化探索"/>
      <w:r>
        <w:rPr>
          <w:rFonts w:hint="eastAsia" w:ascii="微软雅黑" w:hAnsi="微软雅黑" w:eastAsia="微软雅黑"/>
        </w:rPr>
        <w:t>方向三：AI产业服务的商业化探索</w:t>
      </w:r>
    </w:p>
    <w:p w14:paraId="29B090A9">
      <w:pPr>
        <w:pStyle w:val="23"/>
      </w:pPr>
      <w:r>
        <w:rPr>
          <w:rFonts w:hint="eastAsia" w:ascii="微软雅黑" w:hAnsi="微软雅黑" w:eastAsia="微软雅黑"/>
        </w:rPr>
        <w:t>从会议讨论可以看出，团队在AI赋能园区管理、AI客服系统、AI投研工具等方面已有大量积累。Anson在园区运营中对AI客户管理系统的深度使用经验，使他成为这类产品商业化的理想推动者。</w:t>
      </w:r>
    </w:p>
    <w:p w14:paraId="32EAAC67">
      <w:pPr>
        <w:pStyle w:val="3"/>
      </w:pPr>
      <w:r>
        <w:rPr>
          <w:rFonts w:hint="eastAsia" w:ascii="微软雅黑" w:hAnsi="微软雅黑" w:eastAsia="微软雅黑"/>
        </w:rPr>
        <w:t>建议Anson与黄宇灿合作，将园区AI管理系统作为第一个对外输出的产品。Anson提供产品需求和场景定义（因为他最了解园区运营的痛点），黄宇灿提供技术实现能力。产品可以先在诺辉合作的园区试点，打磨成熟后向全国推广。中国基本上所有园区都还没有用AI管理客户，这是一个巨大的蓝海市场。</w:t>
      </w:r>
    </w:p>
    <w:bookmarkEnd w:id="15"/>
    <w:p w14:paraId="6FFD54A8">
      <w:pPr>
        <w:pStyle w:val="4"/>
      </w:pPr>
      <w:bookmarkStart w:id="16" w:name="方向四政府关系与产业招商协同"/>
      <w:r>
        <w:rPr>
          <w:rFonts w:hint="eastAsia" w:ascii="微软雅黑" w:hAnsi="微软雅黑" w:eastAsia="微软雅黑"/>
        </w:rPr>
        <w:t>方向四：政府关系与产业招商协同</w:t>
      </w:r>
    </w:p>
    <w:p w14:paraId="7C3D9F9A">
      <w:pPr>
        <w:pStyle w:val="23"/>
      </w:pPr>
      <w:r>
        <w:rPr>
          <w:rFonts w:hint="eastAsia" w:ascii="微软雅黑" w:hAnsi="微软雅黑" w:eastAsia="微软雅黑"/>
        </w:rPr>
        <w:t>Anson在阿里巴巴、TCL、华夏幸福等企业的从业经历中，积累了丰富的省市区多层级政府对接经验，善于构建政企产业招商共同体。这一能力对诺辉岭南的政府引导基金管理和被投企业落地具有重要价值。</w:t>
      </w:r>
    </w:p>
    <w:p w14:paraId="2F546CCD">
      <w:pPr>
        <w:pStyle w:val="3"/>
      </w:pPr>
      <w:r>
        <w:rPr>
          <w:rFonts w:hint="eastAsia" w:ascii="微软雅黑" w:hAnsi="微软雅黑" w:eastAsia="微软雅黑"/>
        </w:rPr>
        <w:t>具体而言，Anson可以帮助诺辉岭南在以下几个方面发挥作用：协助地方政府设计产业引导基金的投资策略和产业落地方案；为被投企业对接地方政府的产业政策、税收优惠和落地支持；在诺辉与地方政府合作设立新基金时，提供产业规划和招商方面的专业支撑。</w:t>
      </w:r>
    </w:p>
    <w:bookmarkEnd w:id="16"/>
    <w:p w14:paraId="0D6327B2">
      <w:pPr>
        <w:pStyle w:val="4"/>
      </w:pPr>
      <w:bookmarkStart w:id="17" w:name="方向五传统行业ai转型的联合投资"/>
      <w:r>
        <w:rPr>
          <w:rFonts w:hint="eastAsia" w:ascii="微软雅黑" w:hAnsi="微软雅黑" w:eastAsia="微软雅黑"/>
        </w:rPr>
        <w:t>方向五：传统行业AI转型的联合投资</w:t>
      </w:r>
    </w:p>
    <w:p w14:paraId="51A3C5DE">
      <w:pPr>
        <w:pStyle w:val="23"/>
      </w:pPr>
      <w:r>
        <w:rPr>
          <w:rFonts w:hint="eastAsia" w:ascii="微软雅黑" w:hAnsi="微软雅黑" w:eastAsia="微软雅黑"/>
        </w:rPr>
        <w:t>会议中黄宇灿汇报的传统泡浴品牌AI改造项目，展示了一种新的投资模式：不是简单的财务投资，而是深度参与企业的数字化转型和标准化建设，通过AI赋能实现轻资产的规模化扩张。</w:t>
      </w:r>
    </w:p>
    <w:p w14:paraId="560D2BCC">
      <w:pPr>
        <w:pStyle w:val="3"/>
      </w:pPr>
      <w:r>
        <w:rPr>
          <w:rFonts w:hint="eastAsia" w:ascii="微软雅黑" w:hAnsi="微软雅黑" w:eastAsia="微软雅黑"/>
        </w:rPr>
        <w:t>Anson在产业园区运营中积累的企业管理、战略规划、资产运营经验，可以为这类联合投资项目提供重要的管理支撑。建议Anson以顾问或小比例跟投的方式参与此类项目，既降低了个人风险，又能在实践中验证AI赋能传统行业的商业模式，为未来更大规模的投资积累经验。</w:t>
      </w:r>
    </w:p>
    <w:bookmarkEnd w:id="17"/>
    <w:p w14:paraId="4454737C">
      <w:pPr>
        <w:pStyle w:val="4"/>
      </w:pPr>
      <w:bookmarkStart w:id="18" w:name="协作路径建议"/>
      <w:r>
        <w:rPr>
          <w:rFonts w:hint="eastAsia" w:ascii="微软雅黑" w:hAnsi="微软雅黑" w:eastAsia="微软雅黑"/>
        </w:rPr>
        <w:t>协作路径建议</w:t>
      </w:r>
    </w:p>
    <w:p w14:paraId="6B975DB4">
      <w:pPr>
        <w:pStyle w:val="23"/>
      </w:pPr>
      <w:r>
        <w:rPr>
          <w:rFonts w:hint="eastAsia" w:ascii="微软雅黑" w:hAnsi="微软雅黑" w:eastAsia="微软雅黑"/>
        </w:rPr>
        <w:t>建议Anson与诺辉岭南的协作分三步推进。</w:t>
      </w:r>
    </w:p>
    <w:p w14:paraId="28956323">
      <w:pPr>
        <w:pStyle w:val="3"/>
      </w:pPr>
      <w:r>
        <w:rPr>
          <w:rFonts w:hint="eastAsia" w:ascii="微软雅黑" w:hAnsi="微软雅黑" w:eastAsia="微软雅黑"/>
          <w:b/>
          <w:bCs/>
        </w:rPr>
        <w:t>近期（1-3个月）：</w:t>
      </w:r>
      <w:r>
        <w:rPr>
          <w:rFonts w:ascii="微软雅黑" w:hAnsi="微软雅黑" w:eastAsia="微软雅黑"/>
        </w:rPr>
        <w:t xml:space="preserve"> </w:t>
      </w:r>
      <w:r>
        <w:rPr>
          <w:rFonts w:hint="eastAsia" w:ascii="微软雅黑" w:hAnsi="微软雅黑" w:eastAsia="微软雅黑"/>
        </w:rPr>
        <w:t>以产业园区运营合作为切入点，选择1-2个深圳的园区项目启动合作。同时参与诺辉团队的项目研判和投后管理，建立工作默契。</w:t>
      </w:r>
    </w:p>
    <w:p w14:paraId="4058C1FF">
      <w:pPr>
        <w:pStyle w:val="3"/>
      </w:pPr>
      <w:r>
        <w:rPr>
          <w:rFonts w:hint="eastAsia" w:ascii="微软雅黑" w:hAnsi="微软雅黑" w:eastAsia="微软雅黑"/>
          <w:b/>
          <w:bCs/>
        </w:rPr>
        <w:t>中期（3-6个月）：</w:t>
      </w:r>
      <w:r>
        <w:rPr>
          <w:rFonts w:ascii="微软雅黑" w:hAnsi="微软雅黑" w:eastAsia="微软雅黑"/>
        </w:rPr>
        <w:t xml:space="preserve"> </w:t>
      </w:r>
      <w:r>
        <w:rPr>
          <w:rFonts w:hint="eastAsia" w:ascii="微软雅黑" w:hAnsi="微软雅黑" w:eastAsia="微软雅黑"/>
        </w:rPr>
        <w:t>在园区合作基础上，启动AI园区管理产品的商业化探索，完成产品定义和试点部署。同步开展科技企业股权融资服务，为诺辉推荐优质项目。</w:t>
      </w:r>
    </w:p>
    <w:p w14:paraId="10FAE4DA">
      <w:pPr>
        <w:pStyle w:val="3"/>
      </w:pPr>
      <w:r>
        <w:rPr>
          <w:rFonts w:hint="eastAsia" w:ascii="微软雅黑" w:hAnsi="微软雅黑" w:eastAsia="微软雅黑"/>
          <w:b/>
          <w:bCs/>
        </w:rPr>
        <w:t>长期（6-12个月）：</w:t>
      </w:r>
      <w:r>
        <w:rPr>
          <w:rFonts w:ascii="微软雅黑" w:hAnsi="微软雅黑" w:eastAsia="微软雅黑"/>
        </w:rPr>
        <w:t xml:space="preserve"> </w:t>
      </w:r>
      <w:r>
        <w:rPr>
          <w:rFonts w:hint="eastAsia" w:ascii="微软雅黑" w:hAnsi="微软雅黑" w:eastAsia="微软雅黑"/>
        </w:rPr>
        <w:t>形成稳定的”资本+运营+AI”三位一体合作模式，在大湾区建立2-3个标杆园区项目。探索传统行业AI转型的联合投资，形成可复制的投资方法论。</w:t>
      </w:r>
    </w:p>
    <w:p w14:paraId="30ADCC8C">
      <w:r>
        <w:rPr>
          <w:rFonts w:ascii="微软雅黑" w:hAnsi="微软雅黑" w:eastAsia="微软雅黑"/>
        </w:rPr>
        <w:pict>
          <v:rect id="_x0000_i1028" o:spt="1" style="height:1.5pt;width:0pt;" coordsize="21600,21600" o:hr="t" o:hrstd="t" o:hralign="center">
            <v:path/>
            <v:fill focussize="0,0"/>
            <v:stroke/>
            <v:imagedata o:title=""/>
            <o:lock v:ext="edit"/>
            <w10:wrap type="none"/>
            <w10:anchorlock/>
          </v:rect>
        </w:pict>
      </w:r>
    </w:p>
    <w:p w14:paraId="109FF227">
      <w:pPr>
        <w:pStyle w:val="23"/>
      </w:pPr>
      <w:r>
        <w:rPr>
          <w:rFonts w:hint="eastAsia" w:ascii="微软雅黑" w:hAnsi="微软雅黑" w:eastAsia="微软雅黑"/>
          <w:i/>
          <w:iCs/>
        </w:rPr>
        <w:t>本文件基于2026年7月28日诺辉投资团队会议录音（79分钟）转写、诺辉投资介绍材料（PDF及Word版本）以及杜岩松（Anson）个人简历综合分析编制。录音转写采用Whisper语音识别模型，已进行人工校对和语义整理。</w:t>
      </w:r>
    </w:p>
    <w:bookmarkEnd w:id="12"/>
    <w:bookmarkEnd w:id="1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8C475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微软雅黑" w:hAnsi="微软雅黑" w:eastAsia="微软雅黑" w:cstheme="minorBidi"/>
      <w:sz w:val="22"/>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5183</Words>
  <Characters>5464</Characters>
  <Lines>12</Lines>
  <Paragraphs>8</Paragraphs>
  <TotalTime>198</TotalTime>
  <ScaleCrop>false</ScaleCrop>
  <LinksUpToDate>false</LinksUpToDate>
  <CharactersWithSpaces>5494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2026-07-28T11:21:00Z</dcterms:created>
  <dc:creator>Anson</dc:creator>
  <cp:lastModifiedBy>Anson</cp:lastModifiedBy>
  <dcterms:modified xsi:type="dcterms:W3CDTF">2026-07-28T14:54:40Z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2052-12.1.0.26895</vt:lpwstr>
  </property>
  <property fmtid="{D5CDD505-2E9C-101B-9397-08002B2CF9AE}" pid="4" name="ICV">
    <vt:lpwstr>49EFCAE1C878408BBFEB9CAD92DE74ED_13</vt:lpwstr>
  </property>
</Properties>
</file>