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7FE951"/>
    <w:p w14:paraId="472787DD"/>
    <w:p w14:paraId="200362C4"/>
    <w:p w14:paraId="1D06EB35"/>
    <w:p w14:paraId="464E9C57">
      <w:pPr>
        <w:spacing w:after="160"/>
        <w:jc w:val="center"/>
      </w:pPr>
      <w:r>
        <w:rPr>
          <w:rFonts w:ascii="微软雅黑" w:hAnsi="微软雅黑" w:eastAsia="微软雅黑"/>
          <w:b/>
          <w:color w:val="1A1A2E"/>
          <w:sz w:val="52"/>
        </w:rPr>
        <w:t>Datawhale创始人范晶晶沟通会议记录</w:t>
      </w:r>
    </w:p>
    <w:p w14:paraId="395D8077">
      <w:pPr>
        <w:spacing w:after="720"/>
        <w:jc w:val="center"/>
      </w:pPr>
      <w:r>
        <w:rPr>
          <w:rFonts w:ascii="微软雅黑" w:hAnsi="微软雅黑" w:eastAsia="微软雅黑"/>
          <w:color w:val="666666"/>
          <w:sz w:val="32"/>
        </w:rPr>
        <w:t>暨范晶晶核心观点总结</w:t>
      </w:r>
    </w:p>
    <w:p w14:paraId="55520F02"/>
    <w:p w14:paraId="0C5140A2">
      <w:pPr>
        <w:jc w:val="center"/>
      </w:pPr>
      <w:r>
        <w:rPr>
          <w:rFonts w:ascii="微软雅黑" w:hAnsi="微软雅黑" w:eastAsia="微软雅黑"/>
          <w:color w:val="999999"/>
          <w:sz w:val="24"/>
        </w:rPr>
        <w:t>2026年7月23日</w:t>
      </w:r>
    </w:p>
    <w:p w14:paraId="501A1BED">
      <w:r>
        <w:br w:type="page"/>
      </w:r>
    </w:p>
    <w:p w14:paraId="5230ED71">
      <w:pPr>
        <w:pStyle w:val="3"/>
      </w:pPr>
      <w:r>
        <w:t>第一部分：会议记录</w:t>
      </w:r>
    </w:p>
    <w:p w14:paraId="7D35456B">
      <w:pPr>
        <w:pStyle w:val="4"/>
      </w:pPr>
      <w:r>
        <w:t>会议基本信息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7"/>
        <w:gridCol w:w="4317"/>
      </w:tblGrid>
      <w:tr w14:paraId="069F18B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17" w:type="dxa"/>
          </w:tcPr>
          <w:p w14:paraId="41F6D298">
            <w:r>
              <w:rPr>
                <w:rFonts w:ascii="微软雅黑" w:hAnsi="微软雅黑" w:eastAsia="微软雅黑"/>
                <w:sz w:val="20"/>
              </w:rPr>
              <w:t>会议时间</w:t>
            </w:r>
          </w:p>
        </w:tc>
        <w:tc>
          <w:tcPr>
            <w:tcW w:w="4317" w:type="dxa"/>
          </w:tcPr>
          <w:p w14:paraId="1677D9C3">
            <w:r>
              <w:rPr>
                <w:rFonts w:ascii="微软雅黑" w:hAnsi="微软雅黑" w:eastAsia="微软雅黑"/>
                <w:sz w:val="20"/>
              </w:rPr>
              <w:t>2026年7月23日 09:23，时长约46分钟</w:t>
            </w:r>
          </w:p>
        </w:tc>
      </w:tr>
      <w:tr w14:paraId="609C13E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17" w:type="dxa"/>
          </w:tcPr>
          <w:p w14:paraId="413FDDF4">
            <w:r>
              <w:rPr>
                <w:rFonts w:ascii="微软雅黑" w:hAnsi="微软雅黑" w:eastAsia="微软雅黑"/>
                <w:sz w:val="20"/>
              </w:rPr>
              <w:t>参会人</w:t>
            </w:r>
          </w:p>
        </w:tc>
        <w:tc>
          <w:tcPr>
            <w:tcW w:w="4317" w:type="dxa"/>
          </w:tcPr>
          <w:p w14:paraId="68B13826">
            <w:r>
              <w:rPr>
                <w:rFonts w:ascii="微软雅黑" w:hAnsi="微软雅黑" w:eastAsia="微软雅黑"/>
                <w:sz w:val="20"/>
              </w:rPr>
              <w:t>发言人1（Anson/杜岩松）、发言人2（范晶晶，Datawhale创始人）</w:t>
            </w:r>
          </w:p>
        </w:tc>
      </w:tr>
      <w:tr w14:paraId="4BF2559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17" w:type="dxa"/>
          </w:tcPr>
          <w:p w14:paraId="6C498EE7">
            <w:r>
              <w:rPr>
                <w:rFonts w:ascii="微软雅黑" w:hAnsi="微软雅黑" w:eastAsia="微软雅黑"/>
                <w:sz w:val="20"/>
              </w:rPr>
              <w:t>会议形式</w:t>
            </w:r>
          </w:p>
        </w:tc>
        <w:tc>
          <w:tcPr>
            <w:tcW w:w="4317" w:type="dxa"/>
          </w:tcPr>
          <w:p w14:paraId="09490471">
            <w:r>
              <w:rPr>
                <w:rFonts w:ascii="微软雅黑" w:hAnsi="微软雅黑" w:eastAsia="微软雅黑"/>
                <w:sz w:val="20"/>
              </w:rPr>
              <w:t>线下会面，语音转写记录</w:t>
            </w:r>
          </w:p>
        </w:tc>
      </w:tr>
      <w:tr w14:paraId="0FBAD82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17" w:type="dxa"/>
          </w:tcPr>
          <w:p w14:paraId="7891019B">
            <w:r>
              <w:rPr>
                <w:rFonts w:ascii="微软雅黑" w:hAnsi="微软雅黑" w:eastAsia="微软雅黑"/>
                <w:sz w:val="20"/>
              </w:rPr>
              <w:t>核心议题</w:t>
            </w:r>
          </w:p>
        </w:tc>
        <w:tc>
          <w:tcPr>
            <w:tcW w:w="4317" w:type="dxa"/>
          </w:tcPr>
          <w:p w14:paraId="12C0F947">
            <w:r>
              <w:rPr>
                <w:rFonts w:ascii="微软雅黑" w:hAnsi="微软雅黑" w:eastAsia="微软雅黑"/>
                <w:sz w:val="20"/>
              </w:rPr>
              <w:t>Datawhale在华南（深圳）的落地合作方案</w:t>
            </w:r>
          </w:p>
        </w:tc>
      </w:tr>
      <w:tr w14:paraId="5231F16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17" w:type="dxa"/>
          </w:tcPr>
          <w:p w14:paraId="0F9F476A">
            <w:r>
              <w:rPr>
                <w:rFonts w:ascii="微软雅黑" w:hAnsi="微软雅黑" w:eastAsia="微软雅黑"/>
                <w:sz w:val="20"/>
              </w:rPr>
              <w:t>关键词</w:t>
            </w:r>
          </w:p>
        </w:tc>
        <w:tc>
          <w:tcPr>
            <w:tcW w:w="4317" w:type="dxa"/>
          </w:tcPr>
          <w:p w14:paraId="624D6A68">
            <w:r>
              <w:rPr>
                <w:rFonts w:ascii="微软雅黑" w:hAnsi="微软雅黑" w:eastAsia="微软雅黑"/>
                <w:sz w:val="20"/>
              </w:rPr>
              <w:t>生态逻辑、利益共同体、社区运营、人才孵化、政府合作、OPC认证、FDE角色、华南布局</w:t>
            </w:r>
          </w:p>
        </w:tc>
      </w:tr>
      <w:tr w14:paraId="496772C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17" w:type="dxa"/>
          </w:tcPr>
          <w:p w14:paraId="00992F67">
            <w:r>
              <w:rPr>
                <w:rFonts w:ascii="微软雅黑" w:hAnsi="微软雅黑" w:eastAsia="微软雅黑"/>
                <w:sz w:val="20"/>
              </w:rPr>
              <w:t>会议性质</w:t>
            </w:r>
          </w:p>
        </w:tc>
        <w:tc>
          <w:tcPr>
            <w:tcW w:w="4317" w:type="dxa"/>
          </w:tcPr>
          <w:p w14:paraId="7331CC77">
            <w:r>
              <w:rPr>
                <w:rFonts w:ascii="微软雅黑" w:hAnsi="微软雅黑" w:eastAsia="微软雅黑"/>
                <w:sz w:val="20"/>
              </w:rPr>
              <w:t>双方就合作模式、商业架构、区域策略进行深度沟通</w:t>
            </w:r>
          </w:p>
        </w:tc>
      </w:tr>
    </w:tbl>
    <w:p w14:paraId="62EC9F6C"/>
    <w:p w14:paraId="41592D91">
      <w:pPr>
        <w:pStyle w:val="4"/>
      </w:pPr>
      <w:r>
        <w:t>议题一：Datawhale社区的组织模式与运营逻辑</w:t>
      </w:r>
    </w:p>
    <w:p w14:paraId="181B7B75">
      <w:pPr>
        <w:ind w:firstLine="440"/>
      </w:pPr>
      <w:r>
        <w:rPr>
          <w:rFonts w:ascii="微软雅黑" w:hAnsi="微软雅黑" w:eastAsia="微软雅黑"/>
        </w:rPr>
        <w:t>Anson首先询问Datawhale社区的内容生产方式——课程和培训内容是社区成员自发产出，还是由Datawhale组织推动。范晶晶回答，存在两种并行逻辑：一是自下而上的生长逻辑，社区中大量学习内容来自贡献者的自发创作；二是市场逻辑，Datawhale会基于对市场需求和竞争对手的判断，有策略地组织和筛选贡献者，以商业视角来推动内容建设。两种模式并行不悖。</w:t>
      </w:r>
    </w:p>
    <w:p w14:paraId="0F7749D5">
      <w:pPr>
        <w:ind w:firstLine="440"/>
      </w:pPr>
      <w:r>
        <w:rPr>
          <w:rFonts w:ascii="微软雅黑" w:hAnsi="微软雅黑" w:eastAsia="微软雅黑"/>
        </w:rPr>
        <w:t>关于社区规模，范晶晶介绍了Datawhale的三个核心阵地：第一是公众号，Datawhale在AI类公众号中已属头部，拥有86个原创编辑；第二是GitHub平台，仅star数就超过10万，背后关注者达百万级，GitHub全球开源组织排名第21位（国内第一），阿里巴巴排名前10，而魔搭社区在GitHub上的开源数据并不算高——因为魔搭更多是搭建平台，并未将公司力量充分协同到开源社区中；第三是官网，所有学习活动都在官网上完成，数据归集到一个统一的数据库中。范晶晶特别强调，选择以GitHub数据作为社区影响力的衡量标准，是因为这类数据客观、不可刷量，优于单纯的访问量指标。</w:t>
      </w:r>
    </w:p>
    <w:p w14:paraId="40FAB678">
      <w:pPr>
        <w:pStyle w:val="4"/>
      </w:pPr>
      <w:r>
        <w:t>议题二：社区文化与价值观——"社区不公司化，公司不社区化"</w:t>
      </w:r>
    </w:p>
    <w:p w14:paraId="6F14B4C2">
      <w:pPr>
        <w:ind w:firstLine="440"/>
      </w:pPr>
      <w:r>
        <w:rPr>
          <w:rFonts w:ascii="微软雅黑" w:hAnsi="微软雅黑" w:eastAsia="微软雅黑"/>
        </w:rPr>
        <w:t>Anson提到，在与政府和高校沟通时，需要以什么身份接触。范晶晶给出了一个重要提醒：</w:t>
      </w:r>
      <w:r>
        <w:rPr>
          <w:rFonts w:ascii="微软雅黑" w:hAnsi="微软雅黑" w:eastAsia="微软雅黑"/>
          <w:color w:val="0000FF"/>
        </w:rPr>
        <w:t>不要掉入"利益交换逻辑"，要保持在"生态逻辑"中。</w:t>
      </w:r>
      <w:r>
        <w:rPr>
          <w:rFonts w:ascii="微软雅黑" w:hAnsi="微软雅黑" w:eastAsia="微软雅黑"/>
        </w:rPr>
        <w:t>他分享了Datawhale的内部原则——</w:t>
      </w:r>
      <w:r>
        <w:rPr>
          <w:rFonts w:ascii="微软雅黑" w:hAnsi="微软雅黑" w:eastAsia="微软雅黑"/>
          <w:color w:val="0000FF"/>
        </w:rPr>
        <w:t>"社区不公司化，公司不社区化"</w:t>
      </w:r>
      <w:r>
        <w:rPr>
          <w:rFonts w:ascii="微软雅黑" w:hAnsi="微软雅黑" w:eastAsia="微软雅黑"/>
        </w:rPr>
        <w:t>。具体而言：在社区中弱化title和职级，不使用CEO等头衔，贡献者中最高级别给到"10年"，成员中以"负责人"标识其所负责的事务而非权力层级。</w:t>
      </w:r>
    </w:p>
    <w:p w14:paraId="67B9E53C">
      <w:pPr>
        <w:ind w:firstLine="44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t>范晶晶阐述了Datawhale社区文化的四个价值观原则：</w:t>
      </w:r>
    </w:p>
    <w:p w14:paraId="494CF6A9">
      <w:pPr>
        <w:numPr>
          <w:ilvl w:val="0"/>
          <w:numId w:val="7"/>
        </w:numPr>
        <w:ind w:firstLine="44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t>共同的价值观驱动，而非利益交换驱动——社区的氛围基于共同认可，而非功利计算；</w:t>
      </w:r>
    </w:p>
    <w:p w14:paraId="79C1A5BD">
      <w:pPr>
        <w:numPr>
          <w:ilvl w:val="0"/>
          <w:numId w:val="7"/>
        </w:numPr>
        <w:ind w:firstLine="440"/>
      </w:pPr>
      <w:r>
        <w:rPr>
          <w:rFonts w:ascii="微软雅黑" w:hAnsi="微软雅黑" w:eastAsia="微软雅黑"/>
        </w:rPr>
        <w:t>以学习为中心，本质是帮助他人，是一个"队伍"而非交易关系；</w:t>
      </w:r>
    </w:p>
    <w:p w14:paraId="319597E7">
      <w:pPr>
        <w:numPr>
          <w:ilvl w:val="0"/>
          <w:numId w:val="7"/>
        </w:numPr>
        <w:ind w:firstLine="440"/>
      </w:pPr>
      <w:r>
        <w:rPr>
          <w:rFonts w:ascii="微软雅黑" w:hAnsi="微软雅黑" w:eastAsia="微软雅黑"/>
        </w:rPr>
        <w:t>群体工程思维——尽可能成就别人，所有人配合帮助个体实现目标；</w:t>
      </w:r>
    </w:p>
    <w:p w14:paraId="3E67A75F">
      <w:pPr>
        <w:numPr>
          <w:ilvl w:val="0"/>
          <w:numId w:val="7"/>
        </w:numPr>
        <w:ind w:firstLine="440"/>
      </w:pPr>
      <w:r>
        <w:rPr>
          <w:rFonts w:ascii="微软雅黑" w:hAnsi="微软雅黑" w:eastAsia="微软雅黑"/>
        </w:rPr>
        <w:t>让不够自信的年轻人获得社会尊重——通过社区分享和展示，让普通年轻人站在舞台上，被成功人士认可和倾听。</w:t>
      </w:r>
    </w:p>
    <w:p w14:paraId="38FBCC77">
      <w:pPr>
        <w:ind w:firstLine="440"/>
      </w:pPr>
      <w:r>
        <w:rPr>
          <w:rFonts w:ascii="微软雅黑" w:hAnsi="微软雅黑" w:eastAsia="微软雅黑"/>
        </w:rPr>
        <w:t>Anson对此深有感触，坦言自己"习惯了利益交换逻辑"，需要范晶晶多提醒。范晶晶表示这是好事，关键在于意识和自觉。</w:t>
      </w:r>
    </w:p>
    <w:p w14:paraId="44C17429">
      <w:pPr>
        <w:pStyle w:val="4"/>
      </w:pPr>
      <w:r>
        <w:t>议题三：华南高校资源与对接策略</w:t>
      </w:r>
    </w:p>
    <w:p w14:paraId="4F4BBADE">
      <w:pPr>
        <w:ind w:firstLine="440"/>
      </w:pPr>
      <w:r>
        <w:rPr>
          <w:rFonts w:ascii="微软雅黑" w:hAnsi="微软雅黑" w:eastAsia="微软雅黑"/>
        </w:rPr>
        <w:t>Anson询问深圳和香港的高校资源现状——是否已有链接，还是需要从零开始。范晶晶列举了已有的连接：香港方面有香港浸会大学、香港大学（曾办过活动）、香港理工大学（此前有合作）；深圳方面有南方科技大学、深圳大学、哈工大深圳、清华深圳研究院（深度合作）等。范晶晶表示，香港并非主阵地，更多是资源方角色，每次学习活动都有香港相关学校参与，但深圳的基础更好，"做深圳活动基本上爆满"。</w:t>
      </w:r>
    </w:p>
    <w:p w14:paraId="24B63BCC">
      <w:pPr>
        <w:ind w:firstLine="440"/>
      </w:pPr>
      <w:r>
        <w:rPr>
          <w:rFonts w:ascii="微软雅黑" w:hAnsi="微软雅黑" w:eastAsia="微软雅黑"/>
        </w:rPr>
        <w:t>关于对接方式，范晶晶给出了关键建议：必须以Datawhale开发者社区的身份去接触高校，而不是以园区或政府的名义。原因是，政府联系学校时，学校往往只是派人应付——他举了云谷项目的例子，Datawhale自己联系到的学校（西湖大学、中国美院、四川大学、上海交大、浙江音乐学院、杭州电子科技大学等）都是校长或院长级别深度参与，而管委会出面邀请的则多为副主任级别应付了事。只有进入社区生态的角色中，才能建立真正的合作关系，否则容易滑入"非生态逻辑"的利益交换模式。</w:t>
      </w:r>
    </w:p>
    <w:p w14:paraId="4C41F771">
      <w:pPr>
        <w:pStyle w:val="4"/>
      </w:pPr>
      <w:r>
        <w:t>议题四：企业合作现状</w:t>
      </w:r>
    </w:p>
    <w:p w14:paraId="20C1D303">
      <w:pPr>
        <w:ind w:firstLine="440"/>
      </w:pPr>
      <w:r>
        <w:rPr>
          <w:rFonts w:ascii="微软雅黑" w:hAnsi="微软雅黑" w:eastAsia="微软雅黑"/>
        </w:rPr>
        <w:t>Anson询问Datawhale与腾讯、华为、比亚迪、大疆等大厂的合作情况。范晶晶表示，与腾讯、华为有一定合作基础，大疆目前没有正式合作但有人关注。Anson提到大疆副总裁是其同学，比亚迪方面此前链接不多。范晶晶提醒不要急于将大厂资源"变现"，要先建立生态关系，再谈商业合作。</w:t>
      </w:r>
    </w:p>
    <w:p w14:paraId="25FCE0B5">
      <w:pPr>
        <w:pStyle w:val="4"/>
      </w:pPr>
      <w:r>
        <w:t>议题五：OPC九级认证的落地推广</w:t>
      </w:r>
    </w:p>
    <w:p w14:paraId="2F9DECD6">
      <w:pPr>
        <w:ind w:firstLine="440"/>
      </w:pPr>
      <w:r>
        <w:rPr>
          <w:rFonts w:ascii="微软雅黑" w:hAnsi="微软雅黑" w:eastAsia="微软雅黑"/>
        </w:rPr>
        <w:t>Anson询问OPC九级人才认证目前的官方背书情况以及在广东推广的路径。范晶晶介绍，杭州已经获得西湖区政府的官方背书，并且已经以政策建议形式提交教育部。在上海也在推进，准备基于上海对OPC标准做微调，并扩展认证对象——不仅认证个人（OPC），也认证企业。安泰学院对此也很有兴趣参与。</w:t>
      </w:r>
    </w:p>
    <w:p w14:paraId="3D67B752">
      <w:pPr>
        <w:ind w:firstLine="440"/>
      </w:pPr>
      <w:r>
        <w:rPr>
          <w:rFonts w:ascii="微软雅黑" w:hAnsi="微软雅黑" w:eastAsia="微软雅黑"/>
        </w:rPr>
        <w:t>范晶晶的核心观点是：每个地方可以根据当地情况和纳入的生态方形成共识，不必等到标准完全成熟才开始行动。杭州在市一级尚未完全就绪的情况下就已经开始推进，"先干起来"是关键。对于深圳，可以找到市或区的教育/人社系统，将OPC认证作为其工作成果来推动。</w:t>
      </w:r>
    </w:p>
    <w:p w14:paraId="23CCDA21">
      <w:pPr>
        <w:pStyle w:val="4"/>
      </w:pPr>
      <w:r>
        <w:t>议题六：商业模式深入讨论——OPC与FDE的双轨架构</w:t>
      </w:r>
    </w:p>
    <w:p w14:paraId="521B0EDF">
      <w:pPr>
        <w:ind w:firstLine="440"/>
      </w:pPr>
      <w:r>
        <w:rPr>
          <w:rFonts w:ascii="微软雅黑" w:hAnsi="微软雅黑" w:eastAsia="微软雅黑"/>
        </w:rPr>
        <w:t>范晶晶系统阐述了OPC与FDE的关系和商业闭环：</w:t>
      </w:r>
    </w:p>
    <w:p w14:paraId="56CC18F3">
      <w:pPr>
        <w:ind w:firstLine="440"/>
      </w:pPr>
      <w:r>
        <w:rPr>
          <w:rFonts w:ascii="微软雅黑" w:hAnsi="微软雅黑" w:eastAsia="微软雅黑"/>
        </w:rPr>
        <w:t>OPC（One Person C</w:t>
      </w:r>
      <w:r>
        <w:rPr>
          <w:rFonts w:hint="eastAsia"/>
          <w:lang w:val="en-US" w:eastAsia="zh-CN"/>
        </w:rPr>
        <w:t>ompany</w:t>
      </w:r>
      <w:r>
        <w:rPr>
          <w:rFonts w:ascii="微软雅黑" w:hAnsi="微软雅黑" w:eastAsia="微软雅黑"/>
        </w:rPr>
        <w:t>）面向个人，是把AI用得很溜的一群人，通过九级标准筛选和培养。OPC解决的问题是"人才从哪里来"——通过学习和赛事筛出来的人，可以签约成为FDE人才。</w:t>
      </w:r>
    </w:p>
    <w:p w14:paraId="346EA882">
      <w:pPr>
        <w:ind w:firstLine="440"/>
      </w:pPr>
      <w:r>
        <w:rPr>
          <w:rFonts w:ascii="微软雅黑" w:hAnsi="微软雅黑" w:eastAsia="微软雅黑"/>
        </w:rPr>
        <w:t>FDE（Forward Deployed Engineer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前线部署工程师</w:t>
      </w:r>
      <w:r>
        <w:rPr>
          <w:rFonts w:ascii="微软雅黑" w:hAnsi="微软雅黑" w:eastAsia="微软雅黑"/>
        </w:rPr>
        <w:t>）面向组织，是帮助企业将AI落地的角色。FDE的商业模式空间更大：可以开设"FD</w:t>
      </w:r>
      <w:r>
        <w:rPr>
          <w:rFonts w:hint="eastAsia"/>
          <w:lang w:val="en-US" w:eastAsia="zh-CN"/>
        </w:rPr>
        <w:t>E</w:t>
      </w:r>
      <w:bookmarkStart w:id="0" w:name="_GoBack"/>
      <w:bookmarkEnd w:id="0"/>
      <w:r>
        <w:rPr>
          <w:rFonts w:ascii="微软雅黑" w:hAnsi="微软雅黑" w:eastAsia="微软雅黑"/>
        </w:rPr>
        <w:t>班"，面向各行各业的老板（可分FD</w:t>
      </w:r>
      <w:r>
        <w:rPr>
          <w:rFonts w:hint="eastAsia"/>
          <w:lang w:val="en-US" w:eastAsia="zh-CN"/>
        </w:rPr>
        <w:t>E</w:t>
      </w:r>
      <w:r>
        <w:rPr>
          <w:rFonts w:ascii="微软雅黑" w:hAnsi="微软雅黑" w:eastAsia="微软雅黑"/>
        </w:rPr>
        <w:t>金融班、FD</w:t>
      </w:r>
      <w:r>
        <w:rPr>
          <w:rFonts w:hint="eastAsia"/>
          <w:lang w:val="en-US" w:eastAsia="zh-CN"/>
        </w:rPr>
        <w:t>E</w:t>
      </w:r>
      <w:r>
        <w:rPr>
          <w:rFonts w:ascii="微软雅黑" w:hAnsi="微软雅黑" w:eastAsia="微软雅黑"/>
        </w:rPr>
        <w:t>制造业班等），核心不是教AI知识，而是帮助老板把AI落到企业里去。这个班的付费方可以是多元的——企业老板付费（准入门槛+落地服务）、大厂科技企业付费（获客渠道）、政府/园区付费（产业升级）、以及孵化出的FD</w:t>
      </w:r>
      <w:r>
        <w:rPr>
          <w:rFonts w:hint="eastAsia"/>
          <w:lang w:val="en-US" w:eastAsia="zh-CN"/>
        </w:rPr>
        <w:t>E</w:t>
      </w:r>
      <w:r>
        <w:rPr>
          <w:rFonts w:ascii="微软雅黑" w:hAnsi="微软雅黑" w:eastAsia="微软雅黑"/>
        </w:rPr>
        <w:t>人才本身。</w:t>
      </w:r>
    </w:p>
    <w:p w14:paraId="53B2C9D2">
      <w:pPr>
        <w:ind w:firstLine="440"/>
      </w:pPr>
      <w:r>
        <w:rPr>
          <w:rFonts w:ascii="微软雅黑" w:hAnsi="微软雅黑" w:eastAsia="微软雅黑"/>
        </w:rPr>
        <w:t>范晶晶用一个比喻总结了这个架构："OPC就像一群司机，大厂是车（各种车型都有），老板是乘客，目的地都是往价值更大的方向走。"把OPC转换成服务商——不是把自己的公司做好，而是帮别人公司做好，赋能百业，空间无限大。</w:t>
      </w:r>
    </w:p>
    <w:p w14:paraId="40E61C75">
      <w:pPr>
        <w:ind w:firstLine="440"/>
      </w:pPr>
      <w:r>
        <w:rPr>
          <w:rFonts w:ascii="微软雅黑" w:hAnsi="微软雅黑" w:eastAsia="微软雅黑"/>
        </w:rPr>
        <w:t>Anson对这个模型表示"很兴奋"，并意识到这与他之前在阿里OPC社区的感受不同——此前他感觉到OPC的价值有限（因为地利的OPC生态容量有限），但范晶晶的FDE框架将OPC从"一人公司"升级为"产业服务商"，打开了全新空间。</w:t>
      </w:r>
    </w:p>
    <w:p w14:paraId="2F2E2ABD">
      <w:pPr>
        <w:pStyle w:val="4"/>
      </w:pPr>
      <w:r>
        <w:t>议题七：Anson的华南落地方案与股权提议</w:t>
      </w:r>
    </w:p>
    <w:p w14:paraId="7E9BD730">
      <w:pPr>
        <w:ind w:firstLine="440"/>
      </w:pPr>
      <w:r>
        <w:rPr>
          <w:rFonts w:ascii="微软雅黑" w:hAnsi="微软雅黑" w:eastAsia="微软雅黑"/>
        </w:rPr>
        <w:t>Anson表达了自己全身心投入此事的决心，并提出了具体的华南落地方案：</w:t>
      </w:r>
    </w:p>
    <w:p w14:paraId="0BC5E97F">
      <w:pPr>
        <w:ind w:firstLine="440"/>
      </w:pPr>
      <w:r>
        <w:rPr>
          <w:rFonts w:ascii="微软雅黑" w:hAnsi="微软雅黑" w:eastAsia="微软雅黑"/>
        </w:rPr>
        <w:t>区域策略：以深圳为重点，同时关注广州和珠海。深圳的优势是资源充足，劣势是政府游说难度相对更大。Anson表示会优先选择质素好的园区，不会盲目铺开。他在深圳的资源包括：星河World等大型园区（负责人是前同事）、各园区资源等。</w:t>
      </w:r>
    </w:p>
    <w:p w14:paraId="1301DCC1">
      <w:pPr>
        <w:ind w:firstLine="440"/>
      </w:pPr>
      <w:r>
        <w:rPr>
          <w:rFonts w:ascii="微软雅黑" w:hAnsi="微软雅黑" w:eastAsia="微软雅黑"/>
        </w:rPr>
        <w:t>工作框架：以"高校+政府+产业园+生态共建学习社区"的四方模式推进，参照南京"一个中心、两个基地"的已有模式。</w:t>
      </w:r>
    </w:p>
    <w:p w14:paraId="72EA662D">
      <w:pPr>
        <w:ind w:firstLine="440"/>
      </w:pPr>
      <w:r>
        <w:rPr>
          <w:rFonts w:ascii="微软雅黑" w:hAnsi="微软雅黑" w:eastAsia="微软雅黑"/>
        </w:rPr>
        <w:t>股权提议：Anson建议在深圳注册Datawhale子公司，股权结构为——Datawhale控股51%、Anson持股约38-39%、预留10-15%给未来团队。注册资本100万，实缴50万，Anson承担实缴的一半作为启动资金和诚意表达，Datawhale以品牌、知识产权和生态资源入股。Anson强调，投资金额不大，关键是"把自己扔进去"的诚意。</w:t>
      </w:r>
    </w:p>
    <w:p w14:paraId="43CDBEFE">
      <w:pPr>
        <w:ind w:firstLine="440"/>
      </w:pPr>
      <w:r>
        <w:rPr>
          <w:rFonts w:ascii="微软雅黑" w:hAnsi="微软雅黑" w:eastAsia="微软雅黑"/>
        </w:rPr>
        <w:t>范晶晶的回应：对合作方向表示认可，表示会将股权方案带回团队讨论。他指出两条并行路径——一是先有些东西落地（用好现有资源推进），二是以投资身份参与（Anson投入资金和精力参与深圳建设）。范晶晶表示"都可以"，但涉及股权需要慎重，需要团队共同支持。他同时提到上海也在设计类似的地方合伙机制，深圳可以借鉴。</w:t>
      </w:r>
    </w:p>
    <w:p w14:paraId="4E797F8C">
      <w:pPr>
        <w:pStyle w:val="4"/>
      </w:pPr>
      <w:r>
        <w:t>议题八：关键人对接与下一步行动</w:t>
      </w:r>
    </w:p>
    <w:p w14:paraId="0931E97A">
      <w:pPr>
        <w:ind w:firstLine="440"/>
      </w:pPr>
      <w:r>
        <w:rPr>
          <w:rFonts w:ascii="微软雅黑" w:hAnsi="微软雅黑" w:eastAsia="微软雅黑"/>
        </w:rPr>
        <w:t>关于</w:t>
      </w:r>
      <w:r>
        <w:rPr>
          <w:rFonts w:hint="eastAsia"/>
          <w:lang w:val="en-US" w:eastAsia="zh-CN"/>
        </w:rPr>
        <w:t>成弈</w:t>
      </w:r>
      <w:r>
        <w:rPr>
          <w:rFonts w:ascii="微软雅黑" w:hAnsi="微软雅黑" w:eastAsia="微软雅黑"/>
        </w:rPr>
        <w:t>（招商蛇口）：范晶晶介绍了</w:t>
      </w:r>
      <w:r>
        <w:rPr>
          <w:rFonts w:hint="eastAsia"/>
          <w:lang w:val="en-US" w:eastAsia="zh-CN"/>
        </w:rPr>
        <w:t>成弈</w:t>
      </w:r>
      <w:r>
        <w:rPr>
          <w:rFonts w:ascii="微软雅黑" w:hAnsi="微软雅黑" w:eastAsia="微软雅黑"/>
        </w:rPr>
        <w:t>的背景和诉求——招商蛇口作为园区运营方，核心痛点是园区"死气沉沉、缺乏新鲜血液"，希望Datawhale能在园区落地学习中心，复制杭州和南京的模式。范晶晶此前已建议</w:t>
      </w:r>
      <w:r>
        <w:rPr>
          <w:rFonts w:hint="eastAsia"/>
          <w:lang w:val="en-US" w:eastAsia="zh-CN"/>
        </w:rPr>
        <w:t>成弈</w:t>
      </w:r>
      <w:r>
        <w:rPr>
          <w:rFonts w:ascii="微软雅黑" w:hAnsi="微软雅黑" w:eastAsia="微软雅黑"/>
        </w:rPr>
        <w:t>联系Anson，并强调每个城市成功的关键是有一个本地的运营负责人——南京有杨</w:t>
      </w:r>
      <w:r>
        <w:rPr>
          <w:rFonts w:hint="eastAsia"/>
          <w:lang w:val="en-US" w:eastAsia="zh-CN"/>
        </w:rPr>
        <w:t>煜</w:t>
      </w:r>
      <w:r>
        <w:rPr>
          <w:rFonts w:ascii="微软雅黑" w:hAnsi="微软雅黑" w:eastAsia="微软雅黑"/>
        </w:rPr>
        <w:t>（前毕马威、外企背景，香港浸会大学毕业，裸辞加入Datawhale的核心贡献者），上海有安泰校友负责政府和企业关系，深圳需要Anson来扮演这个角色。</w:t>
      </w:r>
    </w:p>
    <w:p w14:paraId="20BF6BDC">
      <w:pPr>
        <w:ind w:firstLine="440"/>
      </w:pPr>
      <w:r>
        <w:rPr>
          <w:rFonts w:ascii="微软雅黑" w:hAnsi="微软雅黑" w:eastAsia="微软雅黑"/>
        </w:rPr>
        <w:t>范晶晶承诺将深圳相关的资源逐步对接给Anson，包括已建联的高校、企业和政府关系。Anson表示会尽快与</w:t>
      </w:r>
      <w:r>
        <w:rPr>
          <w:rFonts w:hint="eastAsia"/>
          <w:lang w:val="en-US" w:eastAsia="zh-CN"/>
        </w:rPr>
        <w:t>成弈</w:t>
      </w:r>
      <w:r>
        <w:rPr>
          <w:rFonts w:ascii="微软雅黑" w:hAnsi="微软雅黑" w:eastAsia="微软雅黑"/>
        </w:rPr>
        <w:t>见面（次日安排），并去园区实地了解情况。</w:t>
      </w:r>
    </w:p>
    <w:p w14:paraId="584A78F7">
      <w:pPr>
        <w:ind w:firstLine="440"/>
      </w:pPr>
      <w:r>
        <w:rPr>
          <w:rFonts w:ascii="微软雅黑" w:hAnsi="微软雅黑" w:eastAsia="微软雅黑"/>
        </w:rPr>
        <w:t>关于政府侧推进：范晶晶分享了经验——要观察哪个区最积极，在没有利益驱动的情况下仍然主动推进的区才是最佳落地方向。他举了杨浦区主动要求见区长、虹口区因交大关系非常积极的例子。Anson提到其本科同学（人大校友）在罗湖区担任区长，但认为罗湖相比南山、福田、光明已不占优势，会进行比较选择。</w:t>
      </w:r>
    </w:p>
    <w:p w14:paraId="707D556A">
      <w:pPr>
        <w:pStyle w:val="4"/>
      </w:pPr>
      <w:r>
        <w:t>会议达成的共识与后续行动</w:t>
      </w:r>
    </w:p>
    <w:p w14:paraId="7BA8E14D">
      <w:pPr>
        <w:ind w:firstLine="440"/>
      </w:pPr>
      <w:r>
        <w:rPr>
          <w:rFonts w:ascii="微软雅黑" w:hAnsi="微软雅黑" w:eastAsia="微软雅黑"/>
          <w:b/>
        </w:rPr>
        <w:t>共识：</w:t>
      </w:r>
    </w:p>
    <w:p w14:paraId="303C655A">
      <w:pPr>
        <w:ind w:firstLine="440"/>
      </w:pPr>
      <w:r>
        <w:rPr>
          <w:rFonts w:ascii="微软雅黑" w:hAnsi="微软雅黑" w:eastAsia="微软雅黑"/>
        </w:rPr>
        <w:t>1. 双方认可华南（深圳）是Datawhale全国布局中非常重要的战略节点；</w:t>
      </w:r>
    </w:p>
    <w:p w14:paraId="0557540B">
      <w:pPr>
        <w:ind w:firstLine="440"/>
      </w:pPr>
      <w:r>
        <w:rPr>
          <w:rFonts w:ascii="微软雅黑" w:hAnsi="微软雅黑" w:eastAsia="微软雅黑"/>
        </w:rPr>
        <w:t>2. Anson以生态共建者而非单纯商业合作者的身份参与，遵循"生态逻辑"而非"利益交换逻辑"；</w:t>
      </w:r>
    </w:p>
    <w:p w14:paraId="0194FF44">
      <w:pPr>
        <w:ind w:firstLine="440"/>
      </w:pPr>
      <w:r>
        <w:rPr>
          <w:rFonts w:ascii="微软雅黑" w:hAnsi="微软雅黑" w:eastAsia="微软雅黑"/>
        </w:rPr>
        <w:t>3. 参照南京/上海模式，在深圳推进"一个中心、两个基地"的落地框架；</w:t>
      </w:r>
    </w:p>
    <w:p w14:paraId="58AA0283">
      <w:pPr>
        <w:ind w:firstLine="440"/>
      </w:pPr>
      <w:r>
        <w:rPr>
          <w:rFonts w:ascii="微软雅黑" w:hAnsi="微软雅黑" w:eastAsia="微软雅黑"/>
        </w:rPr>
        <w:t>4. OPC+FD</w:t>
      </w:r>
      <w:r>
        <w:rPr>
          <w:rFonts w:hint="eastAsia"/>
          <w:lang w:val="en-US" w:eastAsia="zh-CN"/>
        </w:rPr>
        <w:t>E</w:t>
      </w:r>
      <w:r>
        <w:rPr>
          <w:rFonts w:ascii="微软雅黑" w:hAnsi="微软雅黑" w:eastAsia="微软雅黑"/>
        </w:rPr>
        <w:t>双轨架构作为核心商业模式在深圳验证和推进；</w:t>
      </w:r>
    </w:p>
    <w:p w14:paraId="7289F3DE">
      <w:pPr>
        <w:ind w:firstLine="440"/>
      </w:pPr>
      <w:r>
        <w:rPr>
          <w:rFonts w:ascii="微软雅黑" w:hAnsi="微软雅黑" w:eastAsia="微软雅黑"/>
        </w:rPr>
        <w:t>5. 股权合作方案由范晶晶带回团队讨论，双方保持开放态度。</w:t>
      </w:r>
    </w:p>
    <w:p w14:paraId="6FAC8105">
      <w:pPr>
        <w:ind w:firstLine="440"/>
      </w:pPr>
      <w:r>
        <w:rPr>
          <w:rFonts w:ascii="微软雅黑" w:hAnsi="微软雅黑" w:eastAsia="微软雅黑"/>
          <w:b/>
        </w:rPr>
        <w:t>后续行动：</w:t>
      </w:r>
    </w:p>
    <w:p w14:paraId="3E4946DB">
      <w:pPr>
        <w:ind w:firstLine="440"/>
      </w:pPr>
      <w:r>
        <w:rPr>
          <w:rFonts w:ascii="微软雅黑" w:hAnsi="微软雅黑" w:eastAsia="微软雅黑"/>
        </w:rPr>
        <w:t>Anson侧：次日与</w:t>
      </w:r>
      <w:r>
        <w:rPr>
          <w:rFonts w:hint="eastAsia"/>
          <w:lang w:val="en-US" w:eastAsia="zh-CN"/>
        </w:rPr>
        <w:t>成弈</w:t>
      </w:r>
      <w:r>
        <w:rPr>
          <w:rFonts w:ascii="微软雅黑" w:hAnsi="微软雅黑" w:eastAsia="微软雅黑"/>
        </w:rPr>
        <w:t>（招商蛇口）见面并考察园区；回深圳后系统对接政府、高校和园区资源；寻找1-2名本地搭档组建小团队；推进深圳子公司的注册筹备。</w:t>
      </w:r>
    </w:p>
    <w:p w14:paraId="30013D94">
      <w:pPr>
        <w:ind w:firstLine="440"/>
      </w:pPr>
      <w:r>
        <w:rPr>
          <w:rFonts w:ascii="微软雅黑" w:hAnsi="微软雅黑" w:eastAsia="微软雅黑"/>
        </w:rPr>
        <w:t>范晶晶侧：将股权合作方案与团队沟通并反馈；逐步将深圳相关的高校、企业、政府资源对接给Anson；在关键节点参与深圳的对外沟通。</w:t>
      </w:r>
    </w:p>
    <w:p w14:paraId="0D22AD3F">
      <w:r>
        <w:br w:type="page"/>
      </w:r>
    </w:p>
    <w:p w14:paraId="051DCEEA">
      <w:pPr>
        <w:pStyle w:val="3"/>
      </w:pPr>
      <w:r>
        <w:t>第二部分：范晶晶核心观点总结</w:t>
      </w:r>
    </w:p>
    <w:p w14:paraId="7BC85067">
      <w:pPr>
        <w:ind w:firstLine="440"/>
      </w:pPr>
      <w:r>
        <w:rPr>
          <w:rFonts w:ascii="微软雅黑" w:hAnsi="微软雅黑" w:eastAsia="微软雅黑"/>
        </w:rPr>
        <w:t>基于本次会议沟通，以下提炼范晶晶（Datawhale创始人）在六个维度上的核心观点和方法论。</w:t>
      </w:r>
    </w:p>
    <w:p w14:paraId="5E3E8064">
      <w:pPr>
        <w:pStyle w:val="4"/>
      </w:pPr>
      <w:r>
        <w:t>一、社区哲学：生态逻辑优先于商业逻辑</w:t>
      </w:r>
    </w:p>
    <w:p w14:paraId="4E45F764">
      <w:pPr>
        <w:ind w:firstLine="440"/>
      </w:pPr>
      <w:r>
        <w:rPr>
          <w:rFonts w:ascii="微软雅黑" w:hAnsi="微软雅黑" w:eastAsia="微软雅黑"/>
        </w:rPr>
        <w:t>范晶晶在整场对话中反复强调的核心主张是"生态逻辑"与"利益交换逻辑"的根本区别。他认为，Datawhale之所以能够与顶尖高校（交大安泰、浙大、东南大学等）建立深度信任，根本原因在于始终以生态共建者而非商业合作者的身份出现。"社区不公司化，公司不社区化"不仅是一句口号，而是贯穿组织行为的底层原则——在社区场景中弱化职级和商业标签，以共同价值观和互助文化为纽带。</w:t>
      </w:r>
    </w:p>
    <w:p w14:paraId="1A3C9445">
      <w:pPr>
        <w:ind w:firstLine="440"/>
      </w:pPr>
      <w:r>
        <w:rPr>
          <w:rFonts w:ascii="微软雅黑" w:hAnsi="微软雅黑" w:eastAsia="微软雅黑"/>
        </w:rPr>
        <w:t>他的关键判断是：如果一开始就用利益交换的逻辑去对接高校和政府，合作关系就会变得浅层且脆弱；而用生态逻辑建立的信任关系，能够跳过繁琐的商业评估流程，直接进入战略级合作。交大安泰李书记之所以"极度信任"并迅速推动合作，就是因为双方不是纯粹的利益关系，而是有价值观共识。</w:t>
      </w:r>
    </w:p>
    <w:p w14:paraId="6377A0EE">
      <w:pPr>
        <w:pStyle w:val="4"/>
      </w:pPr>
      <w:r>
        <w:t>二、组织方法论：每个城市需要一个"本地负责人"</w:t>
      </w:r>
    </w:p>
    <w:p w14:paraId="7D96A159">
      <w:pPr>
        <w:ind w:firstLine="440"/>
      </w:pPr>
      <w:r>
        <w:rPr>
          <w:rFonts w:ascii="微软雅黑" w:hAnsi="微软雅黑" w:eastAsia="微软雅黑"/>
        </w:rPr>
        <w:t>范晶晶将Datawhale在全国各城市的成功经验归结为一个关键变量——有没有一个本地的运营负责人。南京的成功在于杨运（核心贡献者裸辞加入），上海的成功在于安泰校友负责政府和企业关系。这个角色的职能不仅是执行，更是"连接"——连接政府、高校、企业和社区，使得各方能够在持续的互动中形成共识。</w:t>
      </w:r>
    </w:p>
    <w:p w14:paraId="7A568319">
      <w:pPr>
        <w:ind w:firstLine="440"/>
      </w:pPr>
      <w:r>
        <w:rPr>
          <w:rFonts w:ascii="微软雅黑" w:hAnsi="微软雅黑" w:eastAsia="微软雅黑"/>
        </w:rPr>
        <w:t>范晶晶对Anson的定位很清晰：他就是深圳的"本地负责人"。范晶晶已经在将深圳相关的各方资源引导至Anson，这本质上是在做角色赋能。</w:t>
      </w:r>
    </w:p>
    <w:p w14:paraId="7B4694C0">
      <w:pPr>
        <w:pStyle w:val="4"/>
      </w:pPr>
      <w:r>
        <w:t>三、商业模式：OPC+FD双轨闭环</w:t>
      </w:r>
    </w:p>
    <w:p w14:paraId="0501CB98">
      <w:pPr>
        <w:ind w:firstLine="440"/>
      </w:pPr>
      <w:r>
        <w:rPr>
          <w:rFonts w:ascii="微软雅黑" w:hAnsi="微软雅黑" w:eastAsia="微软雅黑"/>
        </w:rPr>
        <w:t>范晶晶构建了一个清晰的商业闭环模型：OPC面向个人（筛选和培养AI能力人才），FDE面向组织（帮助企业AI落地的服务角色）。两者的关系是——OPC是人才漏斗，通过学习和赛事筛出优秀者，部分签约成为FD人才；FD班是商业变现的核心产品，面向企业老板收费，同时大厂、政府/园区也可以成为付费方。</w:t>
      </w:r>
    </w:p>
    <w:p w14:paraId="2AC25E2E">
      <w:pPr>
        <w:ind w:firstLine="440"/>
      </w:pPr>
      <w:r>
        <w:rPr>
          <w:rFonts w:ascii="微软雅黑" w:hAnsi="微软雅黑" w:eastAsia="微软雅黑"/>
        </w:rPr>
        <w:t>这个模型的精妙之处在于：它不是卖课（知识付费），而是卖"AI落地能力"——FD班的成果不是知识，而是解决方案；OPC的价值不是自己做好一家公司，而是作为服务商赋能百业。范晶晶用"司机-车-乘客"的比喻将其通俗化，核心论点是：OPC一旦从"一人公司"转换为"产业服务商"，市场空间就从天花板变成了无上限。</w:t>
      </w:r>
    </w:p>
    <w:p w14:paraId="59FE55F4">
      <w:pPr>
        <w:pStyle w:val="4"/>
      </w:pPr>
      <w:r>
        <w:t>四、政府合作策略：观察"谁最积极"，先干再完善</w:t>
      </w:r>
    </w:p>
    <w:p w14:paraId="5EF5B8BD">
      <w:pPr>
        <w:ind w:firstLine="440"/>
      </w:pPr>
      <w:r>
        <w:rPr>
          <w:rFonts w:ascii="微软雅黑" w:hAnsi="微软雅黑" w:eastAsia="微软雅黑"/>
        </w:rPr>
        <w:t>范晶晶在政府合作上展现了务实的策略思维。他的核心方法是：不预设落地区域，而是通过前期接触观察哪个区最积极——在没有利益驱动的情况下仍主动推进的区，才是最佳合作伙伴。杨浦区主动要求见区长、虹口区因交大关系非常积极，这些都是他判断合作深度的信号。</w:t>
      </w:r>
    </w:p>
    <w:p w14:paraId="3DAC53E3">
      <w:pPr>
        <w:ind w:firstLine="440"/>
      </w:pPr>
      <w:r>
        <w:rPr>
          <w:rFonts w:ascii="微软雅黑" w:hAnsi="微软雅黑" w:eastAsia="微软雅黑"/>
        </w:rPr>
        <w:t>他强调"不必等标准完全成熟再开始"——杭州在市一级尚未完全就绪时就已经开始推进OPC认证，南京在"什么都没有"的情况下政府就拨了近200万资金。关键是先建立共识、先行动起来，在做的过程中逐步完善标准和机制。</w:t>
      </w:r>
    </w:p>
    <w:p w14:paraId="73F92F19">
      <w:pPr>
        <w:pStyle w:val="4"/>
      </w:pPr>
      <w:r>
        <w:t>五、合作架构：投资身份与主体性设计</w:t>
      </w:r>
    </w:p>
    <w:p w14:paraId="29E162AE">
      <w:pPr>
        <w:ind w:firstLine="440"/>
      </w:pPr>
      <w:r>
        <w:rPr>
          <w:rFonts w:ascii="微软雅黑" w:hAnsi="微软雅黑" w:eastAsia="微软雅黑"/>
        </w:rPr>
        <w:t>对于Anson提出的深圳子公司股权方案，范晶晶的态度是开放且审慎。他认可合作方向，但指出两条并行路径：一是先用现有资源推动事情落地（不需要股权先行），二是以投资身份参与子公司建设（涉及资金和股权安排）。他明确会将方案带回团队讨论，因为"只有大家一起支持才有可能做大"。</w:t>
      </w:r>
    </w:p>
    <w:p w14:paraId="765A3953">
      <w:pPr>
        <w:ind w:firstLine="440"/>
      </w:pPr>
      <w:r>
        <w:rPr>
          <w:rFonts w:ascii="微软雅黑" w:hAnsi="微软雅黑" w:eastAsia="微软雅黑"/>
        </w:rPr>
        <w:t>范晶晶还透露上海也在设计类似的地方合伙机制，深圳可以借鉴上海的方案经验。他特别提到，对地方负责人要"设计一些东西，让他们有主体性"——这暗示他倾向于通过机制设计（而非简单的股权分配）来激发本地团队的主人翁意识。</w:t>
      </w:r>
    </w:p>
    <w:p w14:paraId="3DE0B82F">
      <w:pPr>
        <w:pStyle w:val="4"/>
      </w:pPr>
      <w:r>
        <w:t>六、对AI产业的结构性判断</w:t>
      </w:r>
    </w:p>
    <w:p w14:paraId="4A0510AC">
      <w:pPr>
        <w:ind w:firstLine="440"/>
      </w:pPr>
      <w:r>
        <w:rPr>
          <w:rFonts w:ascii="微软雅黑" w:hAnsi="微软雅黑" w:eastAsia="微软雅黑"/>
        </w:rPr>
        <w:t>范晶晶在讨论中透露出几个关于AI产业的结构性判断：第一，纯粹的OPC（一人公司）在"地利经济"中容量有限——漫剧、自媒体等领域的OPC本质上是抢别人的蛋糕，只能养活少数人，大部分OPC需要转换为服务商才有持续价值；第二，产业数字化的真正需求在B端老板，而非C端学习者——FD班瞄准的是"老板想把AI落地"的需求，付费意愿和客单价远高于个人学习；第三，大厂（科技企业）的核心痛点是"找不到手段把客户联系起来"，而Datawhale的社区生态恰好能充当这个连接层——这是大厂愿意付费的根本原因。</w:t>
      </w:r>
    </w:p>
    <w:sectPr>
      <w:pgSz w:w="12240" w:h="15840"/>
      <w:pgMar w:top="1440" w:right="1803" w:bottom="1440" w:left="1803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A71E10"/>
    <w:multiLevelType w:val="singleLevel"/>
    <w:tmpl w:val="DEA71E10"/>
    <w:lvl w:ilvl="0" w:tentative="0">
      <w:start w:val="1"/>
      <w:numFmt w:val="chineseCounting"/>
      <w:suff w:val="nothing"/>
      <w:lvlText w:val="第%1，"/>
      <w:lvlJc w:val="left"/>
      <w:rPr>
        <w:rFonts w:hint="eastAsia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A1662F6"/>
    <w:rsid w:val="0BCC3A75"/>
    <w:rsid w:val="2E5F13C2"/>
    <w:rsid w:val="3FF40750"/>
    <w:rsid w:val="71220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240"/>
      <w:outlineLvl w:val="0"/>
    </w:pPr>
    <w:rPr>
      <w:rFonts w:asciiTheme="majorHAnsi" w:hAnsiTheme="majorHAnsi" w:eastAsiaTheme="majorEastAsia" w:cstheme="majorBidi"/>
      <w:b/>
      <w:bCs/>
      <w:color w:val="1A1A2E"/>
      <w:sz w:val="44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360" w:after="160"/>
      <w:outlineLvl w:val="1"/>
    </w:pPr>
    <w:rPr>
      <w:rFonts w:asciiTheme="majorHAnsi" w:hAnsiTheme="majorHAnsi" w:eastAsiaTheme="majorEastAsia" w:cstheme="majorBidi"/>
      <w:b/>
      <w:bCs/>
      <w:color w:val="1A1A2E"/>
      <w:sz w:val="32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40" w:after="120"/>
      <w:outlineLvl w:val="2"/>
    </w:pPr>
    <w:rPr>
      <w:rFonts w:asciiTheme="majorHAnsi" w:hAnsiTheme="majorHAnsi" w:eastAsiaTheme="majorEastAsia" w:cstheme="majorBidi"/>
      <w:b/>
      <w:bCs/>
      <w:color w:val="1A1A2E"/>
      <w:sz w:val="26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5096</Words>
  <Characters>5614</Characters>
  <Lines>0</Lines>
  <Paragraphs>0</Paragraphs>
  <TotalTime>14</TotalTime>
  <ScaleCrop>false</ScaleCrop>
  <LinksUpToDate>false</LinksUpToDate>
  <CharactersWithSpaces>5624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Anson</cp:lastModifiedBy>
  <dcterms:modified xsi:type="dcterms:W3CDTF">2026-07-24T00:28:04Z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eyJoZGlkIjoiMDljYzUzMWQ4OWI0YzBkYjYzMDRhZTY5ZjZkYmFmYTgiLCJ1c2VySWQiOiI0MzU1NzQ3NTQifQ==</vt:lpwstr>
  </property>
  <property fmtid="{D5CDD505-2E9C-101B-9397-08002B2CF9AE}" pid="3" name="KSOProductBuildVer">
    <vt:lpwstr>2052-12.1.0.26895</vt:lpwstr>
  </property>
  <property fmtid="{D5CDD505-2E9C-101B-9397-08002B2CF9AE}" pid="4" name="ICV">
    <vt:lpwstr>E5BCF4355FBF493B9B875ACB6C9C5E0C_13</vt:lpwstr>
  </property>
</Properties>
</file>