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A3C6E"/>
          <w:sz w:val="52"/>
        </w:rPr>
        <w:t>Datawhale华南合作</w:t>
      </w:r>
    </w:p>
    <w:p>
      <w:pPr>
        <w:jc w:val="center"/>
      </w:pPr>
      <w:r>
        <w:rPr>
          <w:rFonts w:ascii="Microsoft YaHei" w:hAnsi="Microsoft YaHei" w:eastAsia="Microsoft YaHei"/>
          <w:b/>
          <w:color w:val="1A3C6E"/>
          <w:sz w:val="44"/>
        </w:rPr>
        <w:t>具体谈判建议</w:t>
      </w:r>
    </w:p>
    <w:p/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4"/>
        </w:rPr>
        <w:t>——基于四份前期文件与两次会议记录的综合研判</w:t>
      </w:r>
    </w:p>
    <w:p/>
    <w:p/>
    <w:p>
      <w:pPr>
        <w:jc w:val="center"/>
      </w:pPr>
      <w:r>
        <w:rPr>
          <w:rFonts w:ascii="Microsoft YaHei" w:hAnsi="Microsoft YaHei" w:eastAsia="Microsoft YaHei"/>
          <w:sz w:val="22"/>
        </w:rPr>
        <w:t>编制：Anson（杜岩松）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日期：2026年8月</w:t>
      </w:r>
    </w:p>
    <w:p>
      <w:pPr>
        <w:jc w:val="center"/>
      </w:pPr>
      <w:r>
        <w:rPr>
          <w:rFonts w:ascii="Microsoft YaHei" w:hAnsi="Microsoft YaHei" w:eastAsia="Microsoft YaHei"/>
          <w:color w:val="CC0000"/>
          <w:sz w:val="22"/>
        </w:rPr>
        <w:t>密级：仅供个人参考</w:t>
      </w:r>
    </w:p>
    <w:p>
      <w:r>
        <w:br w:type="page"/>
      </w:r>
    </w:p>
    <w:p>
      <w:pPr>
        <w:pStyle w:val="Heading1"/>
      </w:pPr>
      <w:r>
        <w:t>目 录</w:t>
      </w:r>
    </w:p>
    <w:p>
      <w:r>
        <w:rPr>
          <w:rFonts w:ascii="Microsoft YaHei" w:hAnsi="Microsoft YaHei" w:eastAsia="Microsoft YaHei"/>
          <w:sz w:val="22"/>
        </w:rPr>
        <w:t>一、谈判态势判断：你现在坐在什么位置</w:t>
      </w:r>
    </w:p>
    <w:p>
      <w:r>
        <w:rPr>
          <w:rFonts w:ascii="Microsoft YaHei" w:hAnsi="Microsoft YaHei" w:eastAsia="Microsoft YaHei"/>
          <w:sz w:val="22"/>
        </w:rPr>
        <w:t>二、已达成共识清单：哪些不用再谈</w:t>
      </w:r>
    </w:p>
    <w:p>
      <w:r>
        <w:rPr>
          <w:rFonts w:ascii="Microsoft YaHei" w:hAnsi="Microsoft YaHei" w:eastAsia="Microsoft YaHei"/>
          <w:sz w:val="22"/>
        </w:rPr>
        <w:t>三、核心分歧与风险点：真正要争的三件事</w:t>
      </w:r>
    </w:p>
    <w:p>
      <w:r>
        <w:rPr>
          <w:rFonts w:ascii="Microsoft YaHei" w:hAnsi="Microsoft YaHei" w:eastAsia="Microsoft YaHei"/>
          <w:sz w:val="22"/>
        </w:rPr>
        <w:t>四、逐项谈判策略与话术</w:t>
      </w:r>
    </w:p>
    <w:p>
      <w:r>
        <w:rPr>
          <w:rFonts w:ascii="Microsoft YaHei" w:hAnsi="Microsoft YaHei" w:eastAsia="Microsoft YaHei"/>
          <w:sz w:val="22"/>
        </w:rPr>
        <w:t xml:space="preserve">  4.1 股权比例与估值</w:t>
      </w:r>
    </w:p>
    <w:p>
      <w:r>
        <w:rPr>
          <w:rFonts w:ascii="Microsoft YaHei" w:hAnsi="Microsoft YaHei" w:eastAsia="Microsoft YaHei"/>
          <w:sz w:val="22"/>
        </w:rPr>
        <w:t xml:space="preserve">  4.2 华南独家品牌授权</w:t>
      </w:r>
    </w:p>
    <w:p>
      <w:r>
        <w:rPr>
          <w:rFonts w:ascii="Microsoft YaHei" w:hAnsi="Microsoft YaHei" w:eastAsia="Microsoft YaHei"/>
          <w:sz w:val="22"/>
        </w:rPr>
        <w:t xml:space="preserve">  4.3 经营权与治理结构</w:t>
      </w:r>
    </w:p>
    <w:p>
      <w:r>
        <w:rPr>
          <w:rFonts w:ascii="Microsoft YaHei" w:hAnsi="Microsoft YaHei" w:eastAsia="Microsoft YaHei"/>
          <w:sz w:val="22"/>
        </w:rPr>
        <w:t xml:space="preserve">  4.4 出资安排与注册资本</w:t>
      </w:r>
    </w:p>
    <w:p>
      <w:r>
        <w:rPr>
          <w:rFonts w:ascii="Microsoft YaHei" w:hAnsi="Microsoft YaHei" w:eastAsia="Microsoft YaHei"/>
          <w:sz w:val="22"/>
        </w:rPr>
        <w:t xml:space="preserve">  4.5 母公司资源导入义务</w:t>
      </w:r>
    </w:p>
    <w:p>
      <w:r>
        <w:rPr>
          <w:rFonts w:ascii="Microsoft YaHei" w:hAnsi="Microsoft YaHei" w:eastAsia="Microsoft YaHei"/>
          <w:sz w:val="22"/>
        </w:rPr>
        <w:t xml:space="preserve">  4.6 退出保护机制</w:t>
      </w:r>
    </w:p>
    <w:p>
      <w:r>
        <w:rPr>
          <w:rFonts w:ascii="Microsoft YaHei" w:hAnsi="Microsoft YaHei" w:eastAsia="Microsoft YaHei"/>
          <w:sz w:val="22"/>
        </w:rPr>
        <w:t xml:space="preserve">  4.7 品牌使用费与分红</w:t>
      </w:r>
    </w:p>
    <w:p>
      <w:r>
        <w:rPr>
          <w:rFonts w:ascii="Microsoft YaHei" w:hAnsi="Microsoft YaHei" w:eastAsia="Microsoft YaHei"/>
          <w:sz w:val="22"/>
        </w:rPr>
        <w:t>五、让步策略：什么可以让、什么不能让</w:t>
      </w:r>
    </w:p>
    <w:p>
      <w:r>
        <w:rPr>
          <w:rFonts w:ascii="Microsoft YaHei" w:hAnsi="Microsoft YaHei" w:eastAsia="Microsoft YaHei"/>
          <w:sz w:val="22"/>
        </w:rPr>
        <w:t>六、谈判节奏与场景应对</w:t>
      </w:r>
    </w:p>
    <w:p>
      <w:r>
        <w:rPr>
          <w:rFonts w:ascii="Microsoft YaHei" w:hAnsi="Microsoft YaHei" w:eastAsia="Microsoft YaHei"/>
          <w:sz w:val="22"/>
        </w:rPr>
        <w:t>七、谈判后落实清单</w:t>
      </w:r>
    </w:p>
    <w:p>
      <w:r>
        <w:rPr>
          <w:rFonts w:ascii="Microsoft YaHei" w:hAnsi="Microsoft YaHei" w:eastAsia="Microsoft YaHei"/>
          <w:sz w:val="22"/>
        </w:rPr>
        <w:t>附录：关键数据速查表</w:t>
      </w:r>
    </w:p>
    <w:p>
      <w:r>
        <w:br w:type="page"/>
      </w:r>
    </w:p>
    <w:p>
      <w:pPr>
        <w:pStyle w:val="Heading1"/>
      </w:pPr>
      <w:r>
        <w:t>一、谈判态势判断：你现在坐在什么位置</w:t>
      </w:r>
    </w:p>
    <w:p>
      <w:pPr>
        <w:ind w:firstLine="425"/>
      </w:pPr>
      <w:r>
        <w:rPr>
          <w:rFonts w:ascii="Microsoft YaHei" w:hAnsi="Microsoft YaHei" w:eastAsia="Microsoft YaHei"/>
        </w:rPr>
        <w:t>在坐下来谈之前，先看清楚你手里的牌和对方手里的牌。</w:t>
      </w:r>
    </w:p>
    <w:p>
      <w:pPr>
        <w:pStyle w:val="Heading2"/>
      </w:pPr>
      <w:r>
        <w:t>1.1 你的筹码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资金：你是唯一的现金出资方。母公司注册资本仅100万，没有外部投资，范晶晶需要你的真金白银来启动深圳业务。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本地政府关系：你已做过四区深度政策调研（罗湖/南山/福田/光明），每个区的补贴金额、申报条件、对接部门你都掌握了具体数字。这不是远程能做的事。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产业园区经验：20年产业园区运营经验（AMS背景），你比范晶晶更懂怎么跟政府谈条件、怎么把"三方共建"落地。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阿里生态：深圳阿里中心/阿里云华南是你独有的资源通道，可以复制南京模式中"传云网络科技"的角色。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产业人脉：华为、大疆副总裁级别的同学关系，星河World等大型园区的负责人脉——这些是范晶晶在华南不具备的。</w:t>
      </w:r>
    </w:p>
    <w:p>
      <w:pPr>
        <w:pStyle w:val="Heading2"/>
      </w:pPr>
      <w:r>
        <w:t>1.2 范晶晶的筹码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品牌与IP：Datawhale品牌、OPC九级标准、课程体系——这是整个商业模型的核心资产，目前全部由母公司控制。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全国网络：GitHub TOP25社区、200万+学习者、4000+高校、200+科技企业——这些生态资源是你在华南开展业务的基础设施。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先发优势：南京模式已验证，上海正在推进，她有更多成功案例作为谈判参照。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创始人控制权：87%持股+执行董事兼总经理，她对母公司有绝对控制权，任何协议最终都需要她签字。</w:t>
      </w:r>
    </w:p>
    <w:p>
      <w:pPr>
        <w:pStyle w:val="Heading2"/>
      </w:pPr>
      <w:r>
        <w:t>1.3 态势判断</w:t>
      </w:r>
    </w:p>
    <w:p>
      <w:pPr>
        <w:ind w:firstLine="425"/>
      </w:pPr>
      <w:r>
        <w:rPr>
          <w:rFonts w:ascii="Microsoft YaHei" w:hAnsi="Microsoft YaHei" w:eastAsia="Microsoft YaHei"/>
        </w:rPr>
        <w:t>这是一次"资源互补型"谈判，不是"零和博弈"。你们各自有对方需要的东西：她要你的资金和本地落地能力，你要她的品牌和全国网络。谈判的目标不是"赢"，而是找到一个让双方都有动力把事做大的利益分配方案。</w:t>
      </w:r>
    </w:p>
    <w:p>
      <w:pPr>
        <w:ind w:firstLine="425"/>
      </w:pPr>
      <w:r>
        <w:rPr>
          <w:rFonts w:ascii="Microsoft YaHei" w:hAnsi="Microsoft YaHei" w:eastAsia="Microsoft YaHei"/>
        </w:rPr>
        <w:t>但有一个关键不对称：你的资金和本地资源是"即时可用"的，她的品牌授权是"持续依赖"的。这意味着你需要通过协议锁定品牌授权的确定性（独家、不可撤销、期限足够长），否则你的投入始终悬在空中。</w:t>
      </w:r>
    </w:p>
    <w:p>
      <w:r>
        <w:br w:type="page"/>
      </w:r>
    </w:p>
    <w:p>
      <w:pPr>
        <w:pStyle w:val="Heading1"/>
      </w:pPr>
      <w:r>
        <w:t>二、已达成共识清单：哪些不用再谈</w:t>
      </w:r>
    </w:p>
    <w:p>
      <w:pPr>
        <w:ind w:firstLine="425"/>
      </w:pPr>
      <w:r>
        <w:rPr>
          <w:rFonts w:ascii="Microsoft YaHei" w:hAnsi="Microsoft YaHei" w:eastAsia="Microsoft YaHei"/>
        </w:rPr>
        <w:t>回顾7月23日和8月5日两次会议，以下事项已经基本对齐，不需要在下次谈判中重新讨论：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共识事项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合作模式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在深圳设立子公司，母公司控股，你方主导华南运营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7/23会议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股权大框架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母公司51%、你方34%左右、团队期权池15%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7/23会议+Term Sheet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华南区域范围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广东省+广西+海南+福建（四省独家）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Term Sheet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品牌授权性质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独家、不可撤销（除严重违约）、10年初始期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Term Sheet+章程建议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治理结构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3人董事会，重大事项全体一致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Term Sheet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经营权归属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你方担任总经理和法定代表人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Term Sheet+7/23会议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商业模式方向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复制南京"三方共建"模式，G端驱动+B端协同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7/23会议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退出保护需求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3年锁定期+回购权+拖带权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Term Sheet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注册区域倾向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首选罗湖区（OPC政策匹配度最高），备选福田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章程策略文件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社区非公司化原则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"社区公司下面，社区不公司化，公司不社区化"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7/23会议范晶晶原话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pPr>
        <w:ind w:firstLine="425"/>
      </w:pPr>
      <w:r>
        <w:rPr>
          <w:rFonts w:ascii="Microsoft YaHei" w:hAnsi="Microsoft YaHei" w:eastAsia="Microsoft YaHei"/>
          <w:b/>
        </w:rPr>
        <w:t>以上10项共识是你谈判的基础。下次谈判的起点应该是"确认这些共识"，而不是重新讨论。</w:t>
      </w:r>
    </w:p>
    <w:p>
      <w:r>
        <w:br w:type="page"/>
      </w:r>
    </w:p>
    <w:p>
      <w:pPr>
        <w:pStyle w:val="Heading1"/>
      </w:pPr>
      <w:r>
        <w:t>三、核心分歧与风险点：真正要争的三件事</w:t>
      </w:r>
    </w:p>
    <w:p>
      <w:pPr>
        <w:pStyle w:val="Heading2"/>
      </w:pPr>
      <w:r>
        <w:t>3.1 估值方法与股权定价——最大的分歧</w:t>
      </w:r>
    </w:p>
    <w:p>
      <w:pPr>
        <w:ind w:firstLine="425"/>
      </w:pPr>
      <w:r>
        <w:rPr>
          <w:rFonts w:ascii="Microsoft YaHei" w:hAnsi="Microsoft YaHei" w:eastAsia="Microsoft YaHei"/>
        </w:rPr>
        <w:t>7/23会议中，你提出的方案是：注册资本100万左右，实缴50万，双方各出一半。这是一个"平价入股"的逻辑——你出现金，母公司出品牌+课程+OPC标准，大家按协商比例持股。</w:t>
      </w:r>
    </w:p>
    <w:p>
      <w:pPr>
        <w:ind w:firstLine="425"/>
      </w:pPr>
      <w:r>
        <w:rPr>
          <w:rFonts w:ascii="Microsoft YaHei" w:hAnsi="Microsoft YaHei" w:eastAsia="Microsoft YaHei"/>
        </w:rPr>
        <w:t>但8月5日，范晶晶提出了完全不同的逻辑：</w:t>
      </w:r>
    </w:p>
    <w:p>
      <w:pPr>
        <w:ind w:left="850" w:right="567"/>
      </w:pPr>
      <w:r>
        <w:rPr>
          <w:rFonts w:ascii="Microsoft YaHei" w:hAnsi="Microsoft YaHei" w:eastAsia="Microsoft YaHei"/>
          <w:b/>
          <w:color w:val="8B0000"/>
          <w:sz w:val="20"/>
        </w:rPr>
        <w:t>【范晶晶 8/5】</w:t>
      </w:r>
      <w:r>
        <w:rPr>
          <w:rFonts w:ascii="Microsoft YaHei" w:hAnsi="Microsoft YaHei" w:eastAsia="Microsoft YaHei"/>
          <w:i/>
          <w:color w:val="555555"/>
          <w:sz w:val="20"/>
        </w:rPr>
        <w:t>政府投了1000万来做这个事。这个公司的估值是怎么算的？</w:t>
      </w:r>
    </w:p>
    <w:p>
      <w:pPr>
        <w:ind w:left="850" w:right="567"/>
      </w:pPr>
      <w:r>
        <w:rPr>
          <w:rFonts w:ascii="Microsoft YaHei" w:hAnsi="Microsoft YaHei" w:eastAsia="Microsoft YaHei"/>
          <w:b/>
          <w:color w:val="8B0000"/>
          <w:sz w:val="20"/>
        </w:rPr>
        <w:t>【范晶晶 8/5】</w:t>
      </w:r>
      <w:r>
        <w:rPr>
          <w:rFonts w:ascii="Microsoft YaHei" w:hAnsi="Microsoft YaHei" w:eastAsia="Microsoft YaHei"/>
          <w:i/>
          <w:color w:val="555555"/>
          <w:sz w:val="20"/>
        </w:rPr>
        <w:t>我觉得这个可以，用资金加速这个事。政府那边——属于项目层面的。可以在这个项目上把我们这个——</w:t>
      </w:r>
    </w:p>
    <w:p>
      <w:pPr>
        <w:ind w:left="850" w:right="567"/>
      </w:pPr>
      <w:r>
        <w:rPr>
          <w:rFonts w:ascii="Microsoft YaHei" w:hAnsi="Microsoft YaHei" w:eastAsia="Microsoft YaHei"/>
          <w:b/>
          <w:color w:val="8B0000"/>
          <w:sz w:val="20"/>
        </w:rPr>
        <w:t>【范晶晶 8/5】</w:t>
      </w:r>
      <w:r>
        <w:rPr>
          <w:rFonts w:ascii="Microsoft YaHei" w:hAnsi="Microsoft YaHei" w:eastAsia="Microsoft YaHei"/>
          <w:i/>
          <w:color w:val="555555"/>
          <w:sz w:val="20"/>
        </w:rPr>
        <w:t>其实这就是个比例问题。投资可以，比如说留一个时间窗口，一年还是两年，按照估值回来。</w:t>
      </w:r>
    </w:p>
    <w:p>
      <w:pPr>
        <w:ind w:firstLine="425"/>
      </w:pPr>
      <w:r>
        <w:rPr>
          <w:rFonts w:ascii="Microsoft YaHei" w:hAnsi="Microsoft YaHei" w:eastAsia="Microsoft YaHei"/>
          <w:b/>
        </w:rPr>
        <w:t>这里有三层含义需要拆解：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第一层：范晶晶认为母公司（或运营子公司）的估值应该锚定政府已投入的1000万，而不是按注册资本100万来算。这意味着你的102万现金只能拿到很小的比例。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第二层："时间窗口"意味着你先投钱，但股权比例要等1-2年后估值确定了再定。这让你处于"出资确定、权益不确定"的状态——你的钱进去了，但你到底占多少完全取决于未来的估值谈判。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第三层：她把"政府投资"和"公司估值"混为一谈。政府1000万是南京项目的购买服务资金（三年期），不是对母公司的股权投资。用政府项目资金来推算公司估值，逻辑上站不住脚。</w:t>
      </w:r>
    </w:p>
    <w:p>
      <w:pPr>
        <w:ind w:firstLine="425"/>
      </w:pPr>
      <w:r>
        <w:rPr>
          <w:rFonts w:ascii="Microsoft YaHei" w:hAnsi="Microsoft YaHei" w:eastAsia="Microsoft YaHei"/>
          <w:b/>
        </w:rPr>
        <w:t>风险评估：如果你接受"时间窗口"方案，最坏的情况是——你投了102万，两年后范晶晶按"政府投入1000万+品牌估值5000万"定估值，你的102万只值1.7%的股份。你没有任何合同依据来反驳这个估值。</w:t>
      </w:r>
    </w:p>
    <w:p>
      <w:pPr>
        <w:pStyle w:val="Heading2"/>
      </w:pPr>
      <w:r>
        <w:t>3.2 无形资产出资的评估问题</w:t>
      </w:r>
    </w:p>
    <w:p>
      <w:pPr>
        <w:ind w:firstLine="425"/>
      </w:pPr>
      <w:r>
        <w:rPr>
          <w:rFonts w:ascii="Microsoft YaHei" w:hAnsi="Microsoft YaHei" w:eastAsia="Microsoft YaHei"/>
        </w:rPr>
        <w:t>Term Sheet中写的是"母公司以品牌+课程+OPC标准等无形资产作价153万元出资，需第三方评估"。但8月5日范晶晶的表态暗示，她可能认为这些无形资产的价值远高于153万。</w:t>
      </w:r>
    </w:p>
    <w:p>
      <w:pPr>
        <w:ind w:firstLine="425"/>
      </w:pPr>
      <w:r>
        <w:rPr>
          <w:rFonts w:ascii="Microsoft YaHei" w:hAnsi="Microsoft YaHei" w:eastAsia="Microsoft YaHei"/>
        </w:rPr>
        <w:t>这里的核心风险是：无形资产评估没有客观标准。一个AI教育品牌值500万还是5000万，完全取决于评估方法和假设。如果评估价被做高，你的34%就会被稀释。</w:t>
      </w:r>
    </w:p>
    <w:p>
      <w:pPr>
        <w:pStyle w:val="Heading2"/>
      </w:pPr>
      <w:r>
        <w:t>3.3 母公司层面的模糊地带</w:t>
      </w:r>
    </w:p>
    <w:p>
      <w:pPr>
        <w:ind w:firstLine="425"/>
      </w:pPr>
      <w:r>
        <w:rPr>
          <w:rFonts w:ascii="Microsoft YaHei" w:hAnsi="Microsoft YaHei" w:eastAsia="Microsoft YaHei"/>
        </w:rPr>
        <w:t>7/23会议中，范晶晶区分了"两条路径"：</w:t>
      </w:r>
    </w:p>
    <w:p>
      <w:pPr>
        <w:ind w:left="850" w:right="567"/>
      </w:pPr>
      <w:r>
        <w:rPr>
          <w:rFonts w:ascii="Microsoft YaHei" w:hAnsi="Microsoft YaHei" w:eastAsia="Microsoft YaHei"/>
          <w:b/>
          <w:color w:val="8B0000"/>
          <w:sz w:val="20"/>
        </w:rPr>
        <w:t>【范晶晶 7/23】</w:t>
      </w:r>
      <w:r>
        <w:rPr>
          <w:rFonts w:ascii="Microsoft YaHei" w:hAnsi="Microsoft YaHei" w:eastAsia="Microsoft YaHei"/>
          <w:i/>
          <w:color w:val="555555"/>
          <w:sz w:val="20"/>
        </w:rPr>
        <w:t>第一条呢就是有些东西可能得有些东西用好料。第二条就是你以投资的身份在。</w:t>
      </w:r>
    </w:p>
    <w:p>
      <w:pPr>
        <w:ind w:firstLine="425"/>
      </w:pPr>
      <w:r>
        <w:rPr>
          <w:rFonts w:ascii="Microsoft YaHei" w:hAnsi="Microsoft YaHei" w:eastAsia="Microsoft YaHei"/>
        </w:rPr>
        <w:t>她倾向于先把业务做起来，再谈股权。但8月5日她又主动提了估值和股权——说明她意识到了你需要"确定性"才会真正投入。问题是：她给的确定性够不够？</w:t>
      </w:r>
    </w:p>
    <w:p>
      <w:pPr>
        <w:ind w:firstLine="425"/>
      </w:pPr>
      <w:r>
        <w:rPr>
          <w:rFonts w:ascii="Microsoft YaHei" w:hAnsi="Microsoft YaHei" w:eastAsia="Microsoft YaHei"/>
        </w:rPr>
        <w:t>另一个模糊地带是：你入股的是深圳子公司，但深圳子公司的全部价值依赖于母公司的品牌授权。如果母公司层面发生变化（融资、控制权变更、品牌策略调整），你在子公司层面的权益可能间接受损。Term Sheet中的"反稀释保护"和"拖带权"可以部分解决这个问题，但需要写死。</w:t>
      </w:r>
    </w:p>
    <w:p>
      <w:r>
        <w:br w:type="page"/>
      </w:r>
    </w:p>
    <w:p>
      <w:pPr>
        <w:pStyle w:val="Heading1"/>
      </w:pPr>
      <w:r>
        <w:t>四、逐项谈判策略与话术</w:t>
      </w:r>
    </w:p>
    <w:p>
      <w:pPr>
        <w:pStyle w:val="Heading2"/>
      </w:pPr>
      <w:r>
        <w:t>4.1 股权比例与估值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维持Term Sheet中的51/34/15结构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拒绝"时间窗口"方案——投资前必须确定估值或估值区间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如果范晶晶坚持提高估值，要求设定"估值上限"</w:t>
      </w:r>
    </w:p>
    <w:p>
      <w:r>
        <w:rPr>
          <w:rFonts w:ascii="Microsoft YaHei" w:hAnsi="Microsoft YaHei" w:eastAsia="Microsoft YaHei"/>
          <w:b/>
        </w:rPr>
        <w:t>谈判话术：</w:t>
      </w:r>
    </w:p>
    <w:p>
      <w:pPr>
        <w:ind w:firstLine="425"/>
      </w:pPr>
      <w:r>
        <w:rPr>
          <w:rFonts w:ascii="Microsoft YaHei" w:hAnsi="Microsoft YaHei" w:eastAsia="Microsoft YaHei"/>
        </w:rPr>
        <w:t>"晶晶，上次你提到政府投了1000万，这个我知道——南京的三方共建协议我仔细读过，150万/年的政府购买服务，三年期，总计450万，这是项目收入，不是股权投资。你如果用这个来算估值，那南京模式的年化收入是150万，按10倍PE算也就1500万估值。但深圳不是南京——深圳的启动成本更高、竞争更激烈、回报周期更长。我觉得我们现在不应该纠结于母公司层面的估值，而应该把焦点放在深圳子公司层面：子公司注册资本300万，我出102万现金拿34%，你出品牌和课程拿51%，团队预留15%。这个比例反映的是各自的贡献和风险承担，不是母公司估值的延伸。"</w:t>
      </w:r>
    </w:p>
    <w:p>
      <w:r>
        <w:rPr>
          <w:rFonts w:ascii="Microsoft YaHei" w:hAnsi="Microsoft YaHei" w:eastAsia="Microsoft YaHei"/>
          <w:b/>
        </w:rPr>
        <w:t>如果范晶晶坚持"母公司估值不止100万"：</w:t>
      </w:r>
    </w:p>
    <w:p>
      <w:pPr>
        <w:ind w:firstLine="425"/>
      </w:pPr>
      <w:r>
        <w:rPr>
          <w:rFonts w:ascii="Microsoft YaHei" w:hAnsi="Microsoft YaHei" w:eastAsia="Microsoft YaHei"/>
        </w:rPr>
        <w:t>"我同意Datawhale的品牌有价值，但价值需要量化。我建议我们共同委托一家评估机构，用收益法或市场法来评估品牌授权的价值。评估结果如果高于153万，我可以接受调整比例——但有一个前提：估值上限不超过2000万。超过2000万，我的投入占比就太低了，激励不够。"</w:t>
      </w:r>
    </w:p>
    <w:p>
      <w:r>
        <w:rPr>
          <w:rFonts w:ascii="Microsoft YaHei" w:hAnsi="Microsoft YaHei" w:eastAsia="Microsoft YaHei"/>
          <w:b/>
        </w:rPr>
        <w:t>备选方案——可转债结构：</w:t>
      </w:r>
    </w:p>
    <w:p>
      <w:pPr>
        <w:ind w:firstLine="425"/>
      </w:pPr>
      <w:r>
        <w:rPr>
          <w:rFonts w:ascii="Microsoft YaHei" w:hAnsi="Microsoft YaHei" w:eastAsia="Microsoft YaHei"/>
        </w:rPr>
        <w:t>"如果你现在确实不确定估值，我有一个替代方案：我先以可转债的方式投入102万给深圳子公司，约定12个月后按双方商定的估值转为股权。转股时的估值上限不超过2000万，下限不低于1000万。如果12个月内双方无法就估值达成一致，我有权要求按本金+年化10%退还。这样你不用现在定估值，我也有一个保底。"</w:t>
      </w:r>
    </w:p>
    <w:p>
      <w:pPr>
        <w:pStyle w:val="Heading2"/>
      </w:pPr>
      <w:r>
        <w:t>4.2 华南独家品牌授权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四省独家授权写入章程（不可降级为"优先合作"）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不可撤销条款必须保留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授权期限10年+续期权</w:t>
      </w:r>
    </w:p>
    <w:p>
      <w:r>
        <w:rPr>
          <w:rFonts w:ascii="Microsoft YaHei" w:hAnsi="Microsoft YaHei" w:eastAsia="Microsoft YaHei"/>
          <w:b/>
        </w:rPr>
        <w:t>谈判话术：</w:t>
      </w:r>
    </w:p>
    <w:p>
      <w:pPr>
        <w:ind w:firstLine="425"/>
      </w:pPr>
      <w:r>
        <w:rPr>
          <w:rFonts w:ascii="Microsoft YaHei" w:hAnsi="Microsoft YaHei" w:eastAsia="Microsoft YaHei"/>
        </w:rPr>
        <w:t>"品牌授权是整个合作的基石。我的资金、我的政府关系、我的产业资源——全部建立在Datawhale品牌之上。如果授权不是独家的，或者随时可能被撤回，我所有的投入都没有保障。这不是我不信任你，这是商业的基本逻辑。任何一个理性的投资人都会要求这一条。"</w:t>
      </w:r>
    </w:p>
    <w:p>
      <w:r>
        <w:rPr>
          <w:rFonts w:ascii="Microsoft YaHei" w:hAnsi="Microsoft YaHei" w:eastAsia="Microsoft YaHei"/>
          <w:b/>
        </w:rPr>
        <w:t>关于品牌授权费的弹性空间：</w:t>
      </w:r>
    </w:p>
    <w:p>
      <w:pPr>
        <w:ind w:firstLine="425"/>
      </w:pPr>
      <w:r>
        <w:rPr>
          <w:rFonts w:ascii="Microsoft YaHei" w:hAnsi="Microsoft YaHei" w:eastAsia="Microsoft YaHei"/>
        </w:rPr>
        <w:t>Term Sheet写的是"前3年免收，第4年起按年营收3%"。如果范晶晶觉得太低，你可以接受"前3年免收，第4年起5%"——但前提是：(1)品牌使用费不计入子公司成本（即从分红前利润中支付，不影响子公司报表）；(2)亏损年度免收；(3)每三年调整一次，幅度不超过1个百分点。</w:t>
      </w:r>
    </w:p>
    <w:p>
      <w:pPr>
        <w:pStyle w:val="Heading2"/>
      </w:pPr>
      <w:r>
        <w:t>4.3 经营权与治理结构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总经理+法定代表人必须由你方担任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日常经营自主权不能被打折（不能变成"重大事项需母公司审批"）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母公司观察员只有知情权，没有否决权</w:t>
      </w:r>
    </w:p>
    <w:p>
      <w:r>
        <w:rPr>
          <w:rFonts w:ascii="Microsoft YaHei" w:hAnsi="Microsoft YaHei" w:eastAsia="Microsoft YaHei"/>
          <w:b/>
        </w:rPr>
        <w:t>谈判话术：</w:t>
      </w:r>
    </w:p>
    <w:p>
      <w:pPr>
        <w:ind w:firstLine="425"/>
      </w:pPr>
      <w:r>
        <w:rPr>
          <w:rFonts w:ascii="Microsoft YaHei" w:hAnsi="Microsoft YaHei" w:eastAsia="Microsoft YaHei"/>
        </w:rPr>
        <w:t>“深圳离杭州1200公里。政府关系需要面对面维护，园区活动需要现场拍板。如果每一个决策都要杭州审批，效率就没了。南京模式之所以成功，就是因为丙方在当地有驻场团队，能快速响应。我需要的不是‘母公司批准后的执行权’，而是‘在品牌和标准框架内的自主决策权’。这个边界我们可以写清楚：品牌标准、OPC体系、全国性活动由你管；本地政府对接、园区运营、企业客户开发由我管。”</w:t>
      </w:r>
    </w:p>
    <w:p>
      <w:r>
        <w:rPr>
          <w:rFonts w:ascii="Microsoft YaHei" w:hAnsi="Microsoft YaHei" w:eastAsia="Microsoft YaHei"/>
          <w:b/>
        </w:rPr>
        <w:t>关于"重大事项全体一致"的边界：</w:t>
      </w:r>
    </w:p>
    <w:p>
      <w:pPr>
        <w:ind w:firstLine="425"/>
      </w:pPr>
      <w:r>
        <w:rPr>
          <w:rFonts w:ascii="Microsoft YaHei" w:hAnsi="Microsoft YaHei" w:eastAsia="Microsoft YaHei"/>
        </w:rPr>
        <w:t>Term Sheet中已经列了8类重大事项需要全体董事一致同意。建议增加一条："单笔超过30万元（而非50万元）的预算外支出需全体董事同意"——这既保护了母公司的知情权，也给了你足够的日常灵活度。</w:t>
      </w:r>
    </w:p>
    <w:p>
      <w:pPr>
        <w:pStyle w:val="Heading2"/>
      </w:pPr>
      <w:r>
        <w:t>4.4 出资安排与注册资本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注册资本300万（Term Sheet已定）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首期实缴30%（即你出30.6万，母公司出45.9万无形资产）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剩余出资按业务进度分期到位，不一次性all in</w:t>
      </w:r>
    </w:p>
    <w:p>
      <w:r>
        <w:rPr>
          <w:rFonts w:ascii="Microsoft YaHei" w:hAnsi="Microsoft YaHei" w:eastAsia="Microsoft YaHei"/>
          <w:b/>
        </w:rPr>
        <w:t>关键提醒：</w:t>
      </w:r>
    </w:p>
    <w:p>
      <w:pPr>
        <w:ind w:firstLine="425"/>
      </w:pPr>
      <w:r>
        <w:rPr>
          <w:rFonts w:ascii="Microsoft YaHei" w:hAnsi="Microsoft YaHei" w:eastAsia="Microsoft YaHei"/>
        </w:rPr>
        <w:t>7/23会议中你提过"注册资本100万、实缴50万、各出一半"。Term Sheet已经调整为300万注册资本、102万现金。这个调整是合理的——300万注册资本在政府合作中更有信誉。但你要坚持"分期实缴"，不要一次性把102万全部打进去。建议节奏：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时间节点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你的实缴金额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触发条件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子公司注册时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30.6万（首期30%）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工商登记完成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首个政府合同签署后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30万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拿到第一笔政府收入，验证模式可行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运营满12个月后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41.4万（剩余部分）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业务达到预期里程碑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pPr>
        <w:ind w:firstLine="425"/>
      </w:pPr>
      <w:r>
        <w:rPr>
          <w:rFonts w:ascii="Microsoft YaHei" w:hAnsi="Microsoft YaHei" w:eastAsia="Microsoft YaHei"/>
          <w:i/>
        </w:rPr>
        <w:t>"分期实缴是对双方的保护。如果我投了102万但业务没跑起来，钱已经花了；如果你品牌没到位，我也没有后续资金跟进。分期到位，节奏跟业务挂钩，大家都安心。"</w:t>
      </w:r>
    </w:p>
    <w:p>
      <w:pPr>
        <w:pStyle w:val="Heading2"/>
      </w:pPr>
      <w:r>
        <w:t>4.5 母公司资源导入义务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资源导入义务写入章程，不是口头承诺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量化标准：每年2场全国活动华南落地+5家企业引荐+2次业务培训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OPC标准实时同步更新</w:t>
      </w:r>
    </w:p>
    <w:p>
      <w:r>
        <w:rPr>
          <w:rFonts w:ascii="Microsoft YaHei" w:hAnsi="Microsoft YaHei" w:eastAsia="Microsoft YaHei"/>
          <w:b/>
        </w:rPr>
        <w:t>谈判话术：</w:t>
      </w:r>
    </w:p>
    <w:p>
      <w:pPr>
        <w:ind w:firstLine="425"/>
      </w:pPr>
      <w:r>
        <w:rPr>
          <w:rFonts w:ascii="Microsoft YaHei" w:hAnsi="Microsoft YaHei" w:eastAsia="Microsoft YaHei"/>
        </w:rPr>
        <w:t>"品牌授权是‘给我一把枪’，资源导入是‘给我子弹’。如果只有品牌没有资源，深圳子公司就是一个空壳。南京模式里，Datawhale总部每年导入大量全国资源——高校、企业、活动——这些是深圳子公司快速起步的关键。我需要把这些写进章程，不是不信任你，是给我们双方一个明确的预期。"</w:t>
      </w:r>
    </w:p>
    <w:p>
      <w:r>
        <w:rPr>
          <w:rFonts w:ascii="Microsoft YaHei" w:hAnsi="Microsoft YaHei" w:eastAsia="Microsoft YaHei"/>
          <w:b/>
        </w:rPr>
        <w:t>如果范晶晶觉得"量化标准太死板"：</w:t>
      </w:r>
    </w:p>
    <w:p>
      <w:pPr>
        <w:ind w:firstLine="425"/>
      </w:pPr>
      <w:r>
        <w:rPr>
          <w:rFonts w:ascii="Microsoft YaHei" w:hAnsi="Microsoft YaHei" w:eastAsia="Microsoft YaHei"/>
        </w:rPr>
        <w:t>"那我们可以换一种方式：不写死具体数字，但写一个‘资源导入委员会’的机制——双方各出一人，每半年开一次会，确定下一个半年的资源导入计划。计划一经确认，就变成母公司的合同义务。这样既有灵活性，又有约束力。"</w:t>
      </w:r>
    </w:p>
    <w:p>
      <w:pPr>
        <w:pStyle w:val="Heading2"/>
      </w:pPr>
      <w:r>
        <w:t>4.6 退出保护机制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回购权：3年后未达标，原始出资+8%年化利息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拖带权：母公司被并购时你有权同条件退出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优先认购权：母公司融资时你有权跟投维持比例</w:t>
      </w:r>
    </w:p>
    <w:p>
      <w:r>
        <w:rPr>
          <w:rFonts w:ascii="Microsoft YaHei" w:hAnsi="Microsoft YaHei" w:eastAsia="Microsoft YaHei"/>
          <w:b/>
        </w:rPr>
        <w:t>谈判话术：</w:t>
      </w:r>
    </w:p>
    <w:p>
      <w:pPr>
        <w:ind w:firstLine="425"/>
      </w:pPr>
      <w:r>
        <w:rPr>
          <w:rFonts w:ascii="Microsoft YaHei" w:hAnsi="Microsoft YaHei" w:eastAsia="Microsoft YaHei"/>
        </w:rPr>
        <w:t>"退出机制不是为退出而设计的，是为‘大家都安心’而设计的。你不用担心我会退出——我是把这件事当事业来做的。但作为投资人，我需要一个安全网。如果三年后深圳业务没做起来，我不希望我的钱被锁在里面出不来。8%的年化回报甚至低于很多理财产品，这是一个很合理的保底。"</w:t>
      </w:r>
    </w:p>
    <w:p>
      <w:r>
        <w:rPr>
          <w:rFonts w:ascii="Microsoft YaHei" w:hAnsi="Microsoft YaHei" w:eastAsia="Microsoft YaHei"/>
          <w:b/>
        </w:rPr>
        <w:t>关于回购权的触发条件：</w:t>
      </w:r>
    </w:p>
    <w:p>
      <w:pPr>
        <w:ind w:firstLine="425"/>
      </w:pPr>
      <w:r>
        <w:rPr>
          <w:rFonts w:ascii="Microsoft YaHei" w:hAnsi="Microsoft YaHei" w:eastAsia="Microsoft YaHei"/>
        </w:rPr>
        <w:t>Term Sheet中写的是"年度营收未达500万或活动场次未达10场"。建议增加一个替代条件："如华南区域累计获得政府合同金额达到300万/年，即使营收未达500万，不触发回购"——因为政府合同的回款周期较长，营收可能滞后于合同签订。</w:t>
      </w:r>
    </w:p>
    <w:p>
      <w:pPr>
        <w:pStyle w:val="Heading2"/>
      </w:pPr>
      <w:r>
        <w:t>4.7 品牌使用费与分红</w:t>
      </w:r>
    </w:p>
    <w:p>
      <w:r>
        <w:rPr>
          <w:rFonts w:ascii="Microsoft YaHei" w:hAnsi="Microsoft YaHei" w:eastAsia="Microsoft YaHei"/>
          <w:b/>
        </w:rPr>
        <w:t>你的目标：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前3年免收品牌使用费（已是Term Sheet条款）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前两年60%利润再投资，40%分红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第4年起品牌使用费3%，亏损年度免收</w:t>
      </w:r>
    </w:p>
    <w:p>
      <w:r>
        <w:rPr>
          <w:rFonts w:ascii="Microsoft YaHei" w:hAnsi="Microsoft YaHei" w:eastAsia="Microsoft YaHei"/>
          <w:b/>
        </w:rPr>
        <w:t>弹性空间：</w:t>
      </w:r>
    </w:p>
    <w:p>
      <w:pPr>
        <w:ind w:firstLine="425"/>
      </w:pPr>
      <w:r>
        <w:rPr>
          <w:rFonts w:ascii="Microsoft YaHei" w:hAnsi="Microsoft YaHei" w:eastAsia="Microsoft YaHei"/>
        </w:rPr>
        <w:t>如果范晶晶要求缩短免费期（比如2年），你可以接受——但条件是：第3年的品牌使用费从2%起步，第4年起才到3%。同时，品牌使用费的计算基数应排除政府专项补贴收入（因为政府补贴是子公司用资源换来的，不应被视为"品牌溢价"）。</w:t>
      </w:r>
    </w:p>
    <w:p>
      <w:r>
        <w:br w:type="page"/>
      </w:r>
    </w:p>
    <w:p>
      <w:pPr>
        <w:pStyle w:val="Heading1"/>
      </w:pPr>
      <w:r>
        <w:t>五、让步策略：什么可以让、什么不能让</w:t>
      </w:r>
    </w:p>
    <w:p>
      <w:pPr>
        <w:ind w:firstLine="425"/>
      </w:pPr>
      <w:r>
        <w:rPr>
          <w:rFonts w:ascii="Microsoft YaHei" w:hAnsi="Microsoft YaHei" w:eastAsia="Microsoft YaHei"/>
        </w:rPr>
        <w:t>谈判的本质是交换。以下是你的"让步清单"和"交换条件"：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议题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可以让步的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不能让的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交换条件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股权比例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34%→30%（如果估值被合理提高）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不低于28%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估值上限2000万+分期实缴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品牌使用费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前2年免费→第3年2%→第4年3%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前3年全免或至少2年全免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母公司增加资源导入量化义务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注册资本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300万→可接受200万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不低于200万（政府合作信誉线）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降低首期实缴比例至20%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重大事项门槛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单笔30万→可接受20万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不低于20万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母公司接受"观察员无否决权"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回购触发条件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营收500万→可接受400万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不低于300万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增加"政府合同300万替代"条款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竞业限制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2年→可接受18个月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不超过2年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母公司同步承担华南竞业限制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分红比例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前两年40%→可接受30%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不低于30%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第三年起不低于50%分红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pPr>
        <w:ind w:firstLine="425"/>
      </w:pPr>
      <w:r>
        <w:rPr>
          <w:rFonts w:ascii="Microsoft YaHei" w:hAnsi="Microsoft YaHei" w:eastAsia="Microsoft YaHei"/>
          <w:b/>
        </w:rPr>
        <w:t>核心原则：每一次让步都要换回对等的东西。不要做"无条件让步"——那会被理解为你的底线还有空间。</w:t>
      </w:r>
    </w:p>
    <w:p>
      <w:r>
        <w:br w:type="page"/>
      </w:r>
    </w:p>
    <w:p>
      <w:pPr>
        <w:pStyle w:val="Heading1"/>
      </w:pPr>
      <w:r>
        <w:t>六、谈判节奏与场景应对</w:t>
      </w:r>
    </w:p>
    <w:p>
      <w:pPr>
        <w:pStyle w:val="Heading2"/>
      </w:pPr>
      <w:r>
        <w:t>6.1 谈判节奏设计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15分钟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建立共鸣、确认共识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用"开场白"定调（参考已准备的谈判开场白），确认第二部分10项共识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核心议题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60-90分钟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解决估值+授权+经营权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按4.1→4.2→4.3顺序推进，每个议题先听范晶晶的立场，再抛你的方案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细节确认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30分钟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锁定出资节奏+退出条款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用表格逐项确认，当场记录双方达成的一致意见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收尾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15分钟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确定下一步+排他期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确认Term Sheet作为基础文件，约定律师起草正式协议的时间表</w:t>
            </w:r>
          </w:p>
        </w:tc>
      </w:tr>
    </w:tbl>
    <w:p>
      <w:pPr>
        <w:pStyle w:val="Heading2"/>
      </w:pPr>
      <w:r>
        <w:t>6.2 场景应对</w:t>
      </w:r>
    </w:p>
    <w:p>
      <w:r>
        <w:rPr>
          <w:rFonts w:ascii="Microsoft YaHei" w:hAnsi="Microsoft YaHei" w:eastAsia="Microsoft YaHei"/>
          <w:b/>
        </w:rPr>
        <w:t>场景一：范晶晶说"我现在不想谈估值，先把事做起来"</w:t>
      </w:r>
    </w:p>
    <w:p>
      <w:pPr>
        <w:ind w:firstLine="425"/>
      </w:pPr>
      <w:r>
        <w:rPr>
          <w:rFonts w:ascii="Microsoft YaHei" w:hAnsi="Microsoft YaHei" w:eastAsia="Microsoft YaHei"/>
        </w:rPr>
        <w:t>应对：“我理解你的顾虑。但上次你也说了，需要‘一个主体把事情推动起来’和‘激励’。如果没有明确的股权安排，我没法全力投入——我的家人也需要看到确定性。我的建议是：我们今天不定最终估值，但定一个估值区间——比如深圳子公司估值在1000万到2000万之间。我在这个区间内先投，12个月后我们再根据实际业务情况确定最终比例。这样你不用现在拍板，我也有一个底线。”</w:t>
      </w:r>
    </w:p>
    <w:p>
      <w:r>
        <w:rPr>
          <w:rFonts w:ascii="Microsoft YaHei" w:hAnsi="Microsoft YaHei" w:eastAsia="Microsoft YaHei"/>
          <w:b/>
        </w:rPr>
        <w:t>场景二：范晶晶说"品牌值很多钱，153万太低了"</w:t>
      </w:r>
    </w:p>
    <w:p>
      <w:pPr>
        <w:ind w:firstLine="425"/>
      </w:pPr>
      <w:r>
        <w:rPr>
          <w:rFonts w:ascii="Microsoft YaHei" w:hAnsi="Microsoft YaHei" w:eastAsia="Microsoft YaHei"/>
        </w:rPr>
        <w:t>应对：“我同意品牌有价值。所以我们写了‘需第三方评估’。但评估需要一个合理的框架——我建议用‘收益法’：品牌授权未来10年能给子公司带来多少增量收入，按合理折现率折算。如果评估出来是500万，我可以接受调整比例——但我的比例不能低于28%，否则激励不够。你也可以选择降低评估值来维持34%的比例。两种方式你选。”</w:t>
      </w:r>
    </w:p>
    <w:p>
      <w:r>
        <w:rPr>
          <w:rFonts w:ascii="Microsoft YaHei" w:hAnsi="Microsoft YaHei" w:eastAsia="Microsoft YaHei"/>
          <w:b/>
        </w:rPr>
        <w:t>场景三：范晶晶说"上海也是这个模式，他们接受了"</w:t>
      </w:r>
    </w:p>
    <w:p>
      <w:pPr>
        <w:ind w:firstLine="425"/>
      </w:pPr>
      <w:r>
        <w:rPr>
          <w:rFonts w:ascii="Microsoft YaHei" w:hAnsi="Microsoft YaHei" w:eastAsia="Microsoft YaHei"/>
        </w:rPr>
        <w:t>应对：“上海的情况跟深圳不一样。上海那个是已经有业务基础的城市，范总（安泰校友）已经在运营了。深圳是从零开始，我需要承担全部的启动风险。而且上海如果也是‘时间窗口’模式，那说明你们还没有在任何城市跑通‘投资+估值’的路径。我愿意做第一个把这条路走通的人——但前提是规则要清楚。”</w:t>
      </w:r>
    </w:p>
    <w:p>
      <w:r>
        <w:rPr>
          <w:rFonts w:ascii="Microsoft YaHei" w:hAnsi="Microsoft YaHei" w:eastAsia="Microsoft YaHei"/>
          <w:b/>
        </w:rPr>
        <w:t>场景四：范晶晶突然提出新条件（如要求你全职投入作为持股前提）</w:t>
      </w:r>
    </w:p>
    <w:p>
      <w:pPr>
        <w:ind w:firstLine="425"/>
      </w:pPr>
      <w:r>
        <w:rPr>
          <w:rFonts w:ascii="Microsoft YaHei" w:hAnsi="Microsoft YaHei" w:eastAsia="Microsoft YaHei"/>
        </w:rPr>
        <w:t>应对：“全职投入是我的目标——事实上我已经把主要精力放在这件事上了。但‘全职’不应该成为股权条件，而应该是经营要求。如果我在约定时间内没有达到经营目标，你们可以通过董事会机制调整我的角色。用股权来绑定人身自由，这不是合伙的逻辑。”</w:t>
      </w:r>
    </w:p>
    <w:p>
      <w:r>
        <w:rPr>
          <w:rFonts w:ascii="Microsoft YaHei" w:hAnsi="Microsoft YaHei" w:eastAsia="Microsoft YaHei"/>
          <w:b/>
        </w:rPr>
        <w:t>场景五：谈判陷入僵局</w:t>
      </w:r>
    </w:p>
    <w:p>
      <w:pPr>
        <w:ind w:firstLine="425"/>
      </w:pPr>
      <w:r>
        <w:rPr>
          <w:rFonts w:ascii="Microsoft YaHei" w:hAnsi="Microsoft YaHei" w:eastAsia="Microsoft YaHei"/>
        </w:rPr>
        <w:t>应对："晶晶，我觉得我们今天在一些关键问题上还有差距。这样吧，我们把已经达成一致的条款先锁定，有分歧的条款各自回去想一周，下周再碰一次。如果还是达不成一致，我们可以找一个双方都信任的中间人——比如你提到的安泰学院的李书记——来帮我们做个判断。"</w:t>
      </w:r>
    </w:p>
    <w:p>
      <w:r>
        <w:br w:type="page"/>
      </w:r>
    </w:p>
    <w:p>
      <w:pPr>
        <w:pStyle w:val="Heading1"/>
      </w:pPr>
      <w:r>
        <w:t>七、谈判后落实清单</w:t>
      </w:r>
    </w:p>
    <w:p>
      <w:pPr>
        <w:ind w:firstLine="425"/>
      </w:pPr>
      <w:r>
        <w:rPr>
          <w:rFonts w:ascii="Microsoft YaHei" w:hAnsi="Microsoft YaHei" w:eastAsia="Microsoft YaHei"/>
        </w:rPr>
        <w:t>谈判达成一致后，48小时内完成以下动作：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责任人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签署更新版Term Sheet（反映谈判结果）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谈判后3天内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委托律师起草正式《投资协议》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你方律师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谈判后1周内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委托律师起草《公司章程》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双方律师共同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谈判后1周内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委托第三方评估机构评估品牌资产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双方共同选定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谈判后2周内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启动深圳子公司工商预名核准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谈判后1周内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签署《品牌授权协议》（作为章程附件）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与投资协议同步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设立管理团队期权池的持股平台（有限合伙）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投资协议签署后1月内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联系罗湖区科工局，了解OPC社区入驻流程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谈判后即刻</w:t>
            </w:r>
          </w:p>
        </w:tc>
      </w:tr>
    </w:tbl>
    <w:p>
      <w:r>
        <w:br w:type="page"/>
      </w:r>
    </w:p>
    <w:p>
      <w:pPr>
        <w:pStyle w:val="Heading1"/>
      </w:pPr>
      <w:r>
        <w:t>附录：关键数据速查表</w:t>
      </w:r>
    </w:p>
    <w:p>
      <w:pPr>
        <w:pStyle w:val="Heading2"/>
      </w:pPr>
      <w:r>
        <w:t>A. 母公司基本信息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母公司名称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科鲸（杭州）信息技术有限公司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统一社会信用代码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91310112MA1GCL049D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注册资本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100万元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法定代表人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范晶晶（持股87%，执行董事兼总经理）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其他股东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李碧涵3%、马晶敏3%、谢文昕2.5%、徐旭初2.5%、马燕鹏2%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运营子公司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连接点科技（杭州）有限公司（100%控股，2025-12-25成立）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外部投资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</w:tr>
    </w:tbl>
    <w:p>
      <w:pPr>
        <w:pStyle w:val="Heading2"/>
      </w:pPr>
      <w:r>
        <w:t>B. Term Sheet核心条款速查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条款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交易类型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新设合资公司+投资方现金入股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标的公司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连接点科技（深圳）有限公司（拟设立）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注册资本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300万元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你方出资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102万元现金（34%）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母公司出资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无形资产153万元（51%），需第三方评估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期权池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45万元（15%），4年归属期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品牌授权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四省独家，10年+10年续期，前3年免费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董事会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3人：母公司1+你方1+独董1（共同提名）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经营权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你方总经理+法人，母公司观察员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退出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3年锁定，回购权8%年化，拖带权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排他期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60天+可延长30天</w:t>
            </w:r>
          </w:p>
        </w:tc>
      </w:tr>
    </w:tbl>
    <w:p>
      <w:pPr>
        <w:pStyle w:val="Heading2"/>
      </w:pPr>
      <w:r>
        <w:t>C. 罗湖区核心政策速查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政策项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金额/内容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OPC社区运营补贴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年度最高500万元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算力补贴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年度100万/主体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人才入户补贴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最高10万元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高技能人才奖励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最高100万元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顶尖团队资助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最高1亿元+800万购房补贴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免费办公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不少于1年（四大OPC社区）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研发投入补贴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OPC主体50%（上限30万）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场景采购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单场景不低于5万元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活动资助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协会承办最高200万元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政府培训采购先例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有（9.35万/4天研讨班）</w:t>
            </w:r>
          </w:p>
        </w:tc>
      </w:tr>
    </w:tbl>
    <w:p>
      <w:r>
        <w:rPr>
          <w:rFonts w:ascii="Microsoft YaHei" w:hAnsi="Microsoft YaHei" w:eastAsia="Microsoft YaHei"/>
        </w:rPr>
      </w:r>
    </w:p>
    <w:p>
      <w:pPr>
        <w:jc w:val="center"/>
      </w:pPr>
      <w:r>
        <w:rPr>
          <w:rFonts w:ascii="Microsoft YaHei" w:hAnsi="Microsoft YaHei" w:eastAsia="Microsoft YaHei"/>
          <w:color w:val="999999"/>
        </w:rPr>
        <w:t>—— 全文完 ——</w:t>
      </w:r>
    </w:p>
    <w:p>
      <w:pPr>
        <w:jc w:val="center"/>
      </w:pPr>
      <w:r>
        <w:rPr>
          <w:rFonts w:ascii="Microsoft YaHei" w:hAnsi="Microsoft YaHei" w:eastAsia="Microsoft YaHei"/>
          <w:i/>
          <w:color w:val="999999"/>
          <w:sz w:val="18"/>
        </w:rPr>
        <w:t>以上建议基于公开政策文件、工商信息及双方会议记录编制，具体条款请以律师审核后的正式协议为准。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