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机器人场景落地选型与技术实施讨论（清理版）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说明：本会议为睦灵科技（ROBOX）研发与产品团队内部讨论会，内容围绕机器人场景落地选型与技术实施展开。本文根据会议语音转写整理，已进行语义清洗与结构重组，按主题分为六个部分。</w:t>
      </w:r>
    </w:p>
    <w:p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时间：2026年8月（具体日期以原始录音为准）；原始转写存在识别误差，个别细节以现场讨论为准。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一、关键内容总结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（一）餐饮场景（烘焙/果汁/茶饮）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设备基础：</w:t>
      </w:r>
      <w:r>
        <w:rPr>
          <w:rFonts w:ascii="微软雅黑" w:hAnsi="微软雅黑" w:eastAsia="微软雅黑"/>
          <w:color w:val="000000"/>
          <w:sz w:val="22"/>
        </w:rPr>
        <w:t>桌面固定设备已搭建完成，可先启动桌面操作方案，聚焦两个品类快速推进。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模型适配：</w:t>
      </w:r>
      <w:r>
        <w:rPr>
          <w:rFonts w:ascii="微软雅黑" w:hAnsi="微软雅黑" w:eastAsia="微软雅黑"/>
          <w:color w:val="000000"/>
          <w:sz w:val="22"/>
        </w:rPr>
        <w:t>多数模型适配后效果不佳，本体尚未实现"转身"等动作，正在与合作方沟通加入移动与家用场景落地的前置条件；硬件已对接但时间点未定。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品牌合作：</w:t>
      </w:r>
      <w:r>
        <w:rPr>
          <w:rFonts w:ascii="微软雅黑" w:hAnsi="微软雅黑" w:eastAsia="微软雅黑"/>
          <w:color w:val="000000"/>
          <w:sz w:val="22"/>
        </w:rPr>
        <w:t>茶百道走"品牌预算＋眼球经济"逻辑：对方官方采购设备并提供泡茶机与供应链，我方负责演示与数采；李念认识茶百道，先经其渠道对接，不行再换渠道。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（二）生物实验场景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任务画像：</w:t>
      </w:r>
      <w:r>
        <w:rPr>
          <w:rFonts w:ascii="微软雅黑" w:hAnsi="微软雅黑" w:eastAsia="微软雅黑"/>
          <w:color w:val="000000"/>
          <w:sz w:val="22"/>
        </w:rPr>
        <w:t>生物实验可分7大类，普遍为高频重复操作（制片、切片、细胞培养/复苏、抓小鼠、移液等），存在多种感染风险。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行业痛点：</w:t>
      </w:r>
      <w:r>
        <w:rPr>
          <w:rFonts w:ascii="微软雅黑" w:hAnsi="微软雅黑" w:eastAsia="微软雅黑"/>
          <w:color w:val="000000"/>
          <w:sz w:val="22"/>
        </w:rPr>
        <w:t>实验非标属性强——每次添加材料与剂量不同、无法编程适配，现有自动化设备难以胜任，单实验从一两天拖成数周；一旦实现自动化则出货量大，机器人存在切入机会。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设备成本：</w:t>
      </w:r>
      <w:r>
        <w:rPr>
          <w:rFonts w:ascii="微软雅黑" w:hAnsi="微软雅黑" w:eastAsia="微软雅黑"/>
          <w:color w:val="000000"/>
          <w:sz w:val="22"/>
        </w:rPr>
        <w:t>国产设备约15万元、高端设备30-50万以上，大量公司采购自动化设备后因非标问题"吃亏"。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（三）液体检测设备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操作改进：</w:t>
      </w:r>
      <w:r>
        <w:rPr>
          <w:rFonts w:ascii="微软雅黑" w:hAnsi="微软雅黑" w:eastAsia="微软雅黑"/>
          <w:color w:val="000000"/>
          <w:sz w:val="22"/>
        </w:rPr>
        <w:t>移液枪可预设固定量程（旋钮调节毫升数），让模型不必自行判断每次加量；检测流程为多种检测液混合后上机测量。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选型逻辑：</w:t>
      </w:r>
      <w:r>
        <w:rPr>
          <w:rFonts w:ascii="微软雅黑" w:hAnsi="微软雅黑" w:eastAsia="微软雅黑"/>
          <w:color w:val="000000"/>
          <w:sz w:val="22"/>
        </w:rPr>
        <w:t>本质是一套方案套在"高危环境"上，投资人更青睐高危产品切入；机械臂控制精度达标后可替代人工精细判断。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采购渠道：</w:t>
      </w:r>
      <w:r>
        <w:rPr>
          <w:rFonts w:ascii="微软雅黑" w:hAnsi="微软雅黑" w:eastAsia="微软雅黑"/>
          <w:color w:val="000000"/>
          <w:sz w:val="22"/>
        </w:rPr>
        <w:t>核酸实验与"制新产品"两类实验体系不同；设备可通过云康渠道采购，不受管制、价格便宜。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（四）物流分拣场景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流程演示：</w:t>
      </w:r>
      <w:r>
        <w:rPr>
          <w:rFonts w:ascii="微软雅黑" w:hAnsi="微软雅黑" w:eastAsia="微软雅黑"/>
          <w:color w:val="000000"/>
          <w:sz w:val="22"/>
        </w:rPr>
        <w:t>已录制3分钟Demo：开透明袋→取试管→放入蓝色框→扫码→标签朝上上履带；场景必须双手操作。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技术细节：</w:t>
      </w:r>
      <w:r>
        <w:rPr>
          <w:rFonts w:ascii="微软雅黑" w:hAnsi="微软雅黑" w:eastAsia="微软雅黑"/>
          <w:color w:val="000000"/>
          <w:sz w:val="22"/>
        </w:rPr>
        <w:t>有PLC具体流程；拆包成本约60元/30包；扫码需判断是否转动；速度优化中，4090升级为APP版本。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数据闭环：</w:t>
      </w:r>
      <w:r>
        <w:rPr>
          <w:rFonts w:ascii="微软雅黑" w:hAnsi="微软雅黑" w:eastAsia="微软雅黑"/>
          <w:color w:val="000000"/>
          <w:sz w:val="22"/>
        </w:rPr>
        <w:t>后续提供操作视频作为模型学习与数采素材，并以表格形式统一更新。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（五）项目进展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设备调试：</w:t>
      </w:r>
      <w:r>
        <w:rPr>
          <w:rFonts w:ascii="微软雅黑" w:hAnsi="微软雅黑" w:eastAsia="微软雅黑"/>
          <w:color w:val="000000"/>
          <w:sz w:val="22"/>
        </w:rPr>
        <w:t>5G单套设备调整中，相机数据落库与驱动调优预计次日完成；将整理硬件清单（大件价格已定，小配件需在京东核对）。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本体选型：</w:t>
      </w:r>
      <w:r>
        <w:rPr>
          <w:rFonts w:ascii="微软雅黑" w:hAnsi="微软雅黑" w:eastAsia="微软雅黑"/>
          <w:color w:val="000000"/>
          <w:sz w:val="22"/>
        </w:rPr>
        <w:t>本体选型"无极＋天玑"，先交押金暂不交付，视后续产品确认再定；双臂搭建优于单臂。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（六）网络与数据处理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带宽瓶颈：</w:t>
      </w:r>
      <w:r>
        <w:rPr>
          <w:rFonts w:ascii="微软雅黑" w:hAnsi="微软雅黑" w:eastAsia="微软雅黑"/>
          <w:color w:val="000000"/>
          <w:sz w:val="22"/>
        </w:rPr>
        <w:t>内网上传带宽受限（共享出口约200M，ECS实例监控稳定），数据量至少需10倍，当前下载一批数据需7-8天。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排查进展：</w:t>
      </w:r>
      <w:r>
        <w:rPr>
          <w:rFonts w:ascii="微软雅黑" w:hAnsi="微软雅黑" w:eastAsia="微软雅黑"/>
          <w:color w:val="000000"/>
          <w:sz w:val="22"/>
        </w:rPr>
        <w:t>阿里云侧可协助排查但大概率无法根本解决；约200个数据集尚未上线。</w:t>
      </w:r>
    </w:p>
    <w:p>
      <w:pPr>
        <w:spacing w:after="120" w:line="360" w:lineRule="auto"/>
        <w:ind w:left="510"/>
      </w:pPr>
      <w:r>
        <w:rPr>
          <w:rFonts w:ascii="微软雅黑" w:hAnsi="微软雅黑" w:eastAsia="微软雅黑"/>
          <w:color w:val="1F4E79"/>
          <w:sz w:val="22"/>
        </w:rPr>
        <w:t xml:space="preserve">▪ </w:t>
      </w:r>
      <w:r>
        <w:rPr>
          <w:rFonts w:ascii="微软雅黑" w:hAnsi="微软雅黑" w:eastAsia="微软雅黑"/>
          <w:b/>
          <w:sz w:val="22"/>
        </w:rPr>
        <w:t>计费优化：</w:t>
      </w:r>
      <w:r>
        <w:rPr>
          <w:rFonts w:ascii="微软雅黑" w:hAnsi="微软雅黑" w:eastAsia="微软雅黑"/>
          <w:color w:val="000000"/>
          <w:sz w:val="22"/>
        </w:rPr>
        <w:t>现按量计费偏贵，需确认是否可改为包干计费。</w:t>
      </w:r>
    </w:p>
    <w:p>
      <w:pPr>
        <w:spacing w:before="280" w:after="80"/>
        <w:pBdr>
          <w:bottom w:val="single" w:sz="6" w:space="1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二、详细记录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（一）餐饮场景：模型适配与茶百道合作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目前很多模型适配后效果不佳。针对榨果汁、烘焙食品等场景，我们已搭建好一套桌面固定设备，桌面操作基本可以整套启动；信息化会更好，但本体目前还不能"转身"（未加腰部/移动能力）。正在与合作方沟通加入移动能力和家用场景落地的前置条件——对方可以自行定制品牌，看能否把我们的方案放进去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时间上存在风险：前三个月必须完成落地，不能出现三个月后发现市场已被占的情况。硬件已对接过，但对方尚未给出时间点。因此先基于已有桌面固定设备从桌面方案切入，先定两个品类，由专人牵头推进，让合作尽快发生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餐饮场景需要快速实现，以提高PR辨识度。核心是品牌逻辑——比如茶百道有品牌概念，可以把合作理解为预算的一部分，相当于眼球经济和品牌露出：对方官方采购设备，同时给我们提供茶百道供应链（泡茶机），我们拿过来就能用，他们做基础服务。我们现在用的就是茶百道泡茶机，正在学泡茶、洗茶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李念说他认识茶百道，销售可以由他们来讲。先对接、先推一把，如果不行再找其他渠道；如果能通过他的管道成事，就借他的渠道推进，不行再想别的办法。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（二）生物实验场景：操作类型与风险分析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第二个议题是生物实验场景。长虹那边进展不明确，很多信息对方发过来后一线并不知情，需要加强信息同步。今天实际调研了不少生物学院的操作，先帮老师梳理生物实验任务类型，了解它与我们任务的关系——最好先不要贪大场景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生物实验可分为7大类，任务普遍非常细节、工具混杂。大家都在一个大实验室里做实验，确实存在多种不同类型的感染风险。常见操作包括：签署生物安全基础协议；制片——把样本放到玻片上制作切片，属于精细操作；切片——他们团队切得很薄；凝胶加热（放微波炉）；细胞培养与细胞复苏（解冻过程）等；还有抓小鼠——家庭环境解决不了，必须在实验室完成。这些任务大多属于高频重复性操作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整个生物行业一定会向自动化/智能化方向发展。医院现有设备基本不需要人操作：国产设备约15万元，高端设备30-50万以上。但大量公司买了自动化设备后反而吃亏——因为实验非标属性很强：每次添加的物品、剂量都不同，设备无法编程适配，原本一两天能完成的实验被拖成好几周。这正是传统自动化设备的痛点，机器人仍有切入机会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一旦实现自动化，出货量会非常高；但也存在机器出问题难排查的问题。工程上需要根据每次添加的物品和时间不同做柔性适配——比如今天加30微升、那天20毫升，设备能根据方案切换。高频刚需企业愿意为自动化花钱（建厂房、上设备），我们可以先在这里停一下，明确"落地"以及做到什么程度，再决定推进深度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（三）液体检测设备：操作问题与改进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关于液体检测设备：灵巧手需要按压并处于锁定状态，目前完全没有夹具，手被当作夹爪使用，只实现大拇指操作的自由度，无法完成跟随末端等动作。安装后两只手掌明显不对——只有一个夹具固定，手掌处有一个模块，怀疑是模块化设计，但外观上看不出来。这个操作不合规，有三个问题会引发（安全）风险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移液枪是固定量程的：设定好毫升数后每次只吸固定量。之前演示时可以通过旋钮把移液枪调到指定毫升数——这样每次吸量都是预设的，模型不必自己判断每次加多少，降低不确定性。移液枪有刻度条，量程有保证，操作可行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检测流程本质是：把多种检测液混合到一起，上一台机器测量。本质上是一套方案套在一个高危环境上——从投资人角度，更希望从高危产品入手，这样"痛感"更强。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关于实验类型：移液枪涉及细胞核相关实验，微生物实验也可能包含其中，因为涉及基因处理，处理要求过于细致。机械臂控制精度达标后，人就不一定需要全程判断；这么精细的操作，能否在产线上解决连接问题？可以。接下来是核酸检测——但核酸实验的细胞实验体系与前者基本不同，科学上也有安全风险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从刚才看到的设备来看，联排管口径都非常大，通过两个区域拆解，可能不是核酸实验：大瓶子是用来制作新产品的，所以口径才这么粗；左边的小模块每个都有开口，如果是核酸实验，小模块会密封保存。要求每次只能拆一个盖子、及时封好，防止混淆。需要放进设备里的，配置完后上机检测。以前是拿大拇指掰开盖子、另一只手拿枪；盖好放下即可，或者做改造，但最好不改造。可以先找地方采购（价格不贵），也可以直接找云康介绍——他们的医疗设备不受管制，随便买应该挺便宜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（四）物流分拣场景：流程、演示与优化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物流分拣进展不会那么快——这完全是软件问题。可以先采购物料，与股东公司签约后再进行下一步。有PLC的具体流程（不拆包的话也可以给到）。拆包成本约60元/30包；分样时有几份拆包，拆包效果很好但耗时较长，拆包后再分类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已录制3分钟的Demo，客户可以据此整合需求。操作流程：打开透明袋子——正常情况下购买的衣服是扁平透明袋，或厨房的透明食品袋、保鲜袋；先从袋子伸手进去、打开盖子，把袋内的试管放到蓝色框子里，在蓝色框内分散摆放。倒水有讲究：建议不要这样倒，容器应该是亚克力的。取管后在这里扫码——物流产品分拣效果好，扫码后在不同位置稍微放置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这个场景一定要用手才能完成，手是核心。塑料袋的两处封口都要划开吗？商务上我们手上有手套，没问题。还有"开木门"这类动作——既涉及柔性操作，也是我们遇到的问题。功能场景已完成，物流分拣需要10分钟。扫码是关键要做的：我们关心系统——扫码是否需要做区域选择？如果扫码需要转向，就需要转动。设计灵巧手操作时要清楚：不一定需要手腕旋转，两只手互相转动即可。双手协调，用手捏住容易折叠、遮挡标签的东西，关键在于拿捏位置，两只手可以操作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如果需要换位置再定。W20展示的是他的型号，是两个指组。双机配合是不是"假装"？他们都有手。现场拆的是空包、不是假装——没有手拆包时频率非常快，一个负责把标签朝上。把标签朝上放到履带上之后先成型，成型后再优化速度，让第一个动作快起来，目前速度还可以。把4090升级成APP版本就可以了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接下来会购买商品，发送操作视频（扫码处），提供学习方式。从今天开始学习数据，采用这种方式做实验。我会把之前的文档转成这种文字形式，其他部门还有其他问题吗？长虹那边的内容也会覆盖。有些部分还没有拆分得很细致，先尝试一下，这两天再重新过一遍。有了这张表格，更新时间后就能组织上传。包括沟通系统和遇到的问题，如果客户需要，都可以提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（五）项目进展与硬件准备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目前按5G单套设备进行调整。相机数据还没有落库，相机驱动正在调整，数据（采集）效果不错。原来的内容分析报告给我们时，充电器是能用的；其他项目的东西相差无几。之前签合同就是从这一步开始。老师表述得很准确，预计明天可以完成。和嘉豪的对话是否相同？如果一样，就把这批录音整理下来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不考虑其他因素，一套设备可以启动；目前还不能确定效果，尤其有些环节还不清楚。会准备一套硬件清单，照着模板套用即可——几个大件的价格比较确定，小配件需要在京东上核对价格（有些小配件还没定）。对接非常重要，感谢徐老师。明天早上（现场）我去处理，先让同学不要去，我去问一下情况；他看到现场肯定会问在做什么，先不要做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我们已经搭建了一套基础设施，如果搭建双臂会更好。今天确认之后要用什么本体——我的意见是"无极＋天玑"。现在先交押金，暂不交付；先不着急确认后面的产品是否会销售。希望大家能算一下，短时间内量可能比较少，将来会再加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我们已经参与模型制作，正在准备数据，包括分工。目前需要解决网络问题——网络速度较慢，无法下载数据。上周二阿里云的人表示国内网络速度更快，目前计算带宽只有40M，相当于传输瓶颈。因此准备把数据拉进来（迁移），包括任务数据。我们自己的SSD可以作为迁移载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4"/>
        </w:rPr>
        <w:t>（六）网络与数据处理问题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如果让机械和云ECS在固定时间点同步，就可以处理他们的事情。我们的时间都花在上传内网，对方只能查看内网上的数据。限制不在我们的带宽，而是他们的带宽。上周二阿里云的人说可以帮我们一起查看，因为速度确实偏低。而且带宽是共享的——人多的时候同时拉数据，整个出口带宽受限；不过很稳定，一天到晚都是这样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查看ECS实例监控，内网单独看非常稳定，大约200M，涉及33台。虽然查过了，但大概率不一定能解决。当前数据下载一批要七八天，按量来说还需要至少10倍。从带宽来看，比在公司内网的波动大，大家希望能至少跑到100M。写入公司数据非常快。稍后发一个操作说明，之前不是发过S3吗？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color w:val="000000"/>
          <w:sz w:val="22"/>
        </w:rPr>
        <w:t>报告显示200个数据集开放，两者意思统一、是同一个识别任务，你们俩可以一起尝试。确实有200条还没上线，设置完了，200条的量很大；中午时段他们是按量计费，所以感觉有点贵。下一个问题是能否改为包干计费？朱老师还有其他问题吗？另外今年参与的事情——他们送过来，为什么在家不愿意传？直接拿来用就行。本地部署目前还不适应，支持也还没跟上。随便找数据训练看起来可行吗？这些也都是门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