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睦灵科技（ROBOX）产品战略与研发路线梳理</w:t>
      </w:r>
    </w:p>
    <w:p>
      <w:pPr>
        <w:spacing w:after="60"/>
        <w:ind w:left="567"/>
      </w:pPr>
      <w:r>
        <w:rPr>
          <w:rFonts w:ascii="微软雅黑" w:hAnsi="微软雅黑" w:eastAsia="微软雅黑"/>
          <w:b w:val="0"/>
          <w:i/>
          <w:color w:val="808080"/>
          <w:sz w:val="20"/>
        </w:rPr>
        <w:t>说明：本材料整合两份会议纪要——①2026年8月24日 Anson×天溯检测行业自动化合作探讨（对外战略叙事）；②2026年8月28日 睦灵科技研发与产品团队内部讨论会（内部执行现状）。</w:t>
      </w:r>
    </w:p>
    <w:p>
      <w:pPr>
        <w:spacing w:after="60"/>
        <w:ind w:left="567"/>
      </w:pPr>
      <w:r>
        <w:rPr>
          <w:rFonts w:ascii="微软雅黑" w:hAnsi="微软雅黑" w:eastAsia="微软雅黑"/>
          <w:b w:val="0"/>
          <w:i/>
          <w:color w:val="808080"/>
          <w:sz w:val="20"/>
        </w:rPr>
        <w:t>用途：用于对齐团队对外叙事与内部执行，供产品、研发、融资、PR 等场景参考。</w:t>
      </w:r>
    </w:p>
    <w:p>
      <w:pPr>
        <w:spacing w:before="280" w:after="120"/>
        <w:pBdr>
          <w:bottom w:val="single" w:sz="6" w:space="3" w:color="1F4E79"/>
        </w:pBdr>
      </w:pPr>
      <w:r>
        <w:rPr>
          <w:rFonts w:ascii="微软雅黑" w:hAnsi="微软雅黑" w:eastAsia="微软雅黑"/>
          <w:b/>
          <w:i w:val="0"/>
          <w:color w:val="1F4E79"/>
          <w:sz w:val="28"/>
        </w:rPr>
        <w:t>一、公司定位与背景</w:t>
      </w:r>
    </w:p>
    <w:p>
      <w:pPr>
        <w:spacing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睦灵科技（ROBOX）定位为"只做大脑"的具身智能模型公司：不造本体、不自产灵巧手，依靠跨本体模型大脑与手眼脑协同能力，向手、臂厂商输出模型能力。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1"/>
              </w:rPr>
              <w:t>维度</w:t>
            </w:r>
          </w:p>
        </w:tc>
        <w:tc>
          <w:tcPr>
            <w:tcW w:type="dxa" w:w="4317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1"/>
              </w:rPr>
              <w:t>关键信息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1"/>
              </w:rPr>
              <w:t>出身</w:t>
            </w:r>
          </w:p>
        </w:tc>
        <w:tc>
          <w:tcPr>
            <w:tcW w:type="dxa" w:w="431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1"/>
              </w:rPr>
              <w:t>2026年6月成立，8月对外启用"睦灵科技"名称；团队二三十人，核心成员均为模型/算法背景，自阿里成建制出来（阿里决定放弃具身智能）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1"/>
              </w:rPr>
              <w:t>融资</w:t>
            </w:r>
          </w:p>
        </w:tc>
        <w:tc>
          <w:tcPr>
            <w:tcW w:type="dxa" w:w="431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1"/>
              </w:rPr>
              <w:t>第一轮投后估值约20亿元（8月即将关闭）；第二轮目标估值约40亿元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1"/>
              </w:rPr>
              <w:t>业务边界</w:t>
            </w:r>
          </w:p>
        </w:tc>
        <w:tc>
          <w:tcPr>
            <w:tcW w:type="dxa" w:w="431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1"/>
              </w:rPr>
              <w:t>只做大脑/模型，跨本体合作；"融资两个亿最多覆盖到数据训练"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1"/>
              </w:rPr>
              <w:t>竞争判断</w:t>
            </w:r>
          </w:p>
        </w:tc>
        <w:tc>
          <w:tcPr>
            <w:tcW w:type="dxa" w:w="431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1"/>
              </w:rPr>
              <w:t>本体厂商（如宇树）"没有大脑"；自动驾驶转行者仅三维感知——自认走最难也最核心的路线</w:t>
            </w:r>
          </w:p>
        </w:tc>
      </w:tr>
    </w:tbl>
    <w:p/>
    <w:p>
      <w:pPr>
        <w:spacing w:before="280" w:after="120"/>
        <w:pBdr>
          <w:bottom w:val="single" w:sz="6" w:space="3" w:color="1F4E79"/>
        </w:pBdr>
      </w:pPr>
      <w:r>
        <w:rPr>
          <w:rFonts w:ascii="微软雅黑" w:hAnsi="微软雅黑" w:eastAsia="微软雅黑"/>
          <w:b/>
          <w:i w:val="0"/>
          <w:color w:val="1F4E79"/>
          <w:sz w:val="28"/>
        </w:rPr>
        <w:t>二、对外战略叙事（8/24 天溯会议口径）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（一）技术底座：System 2/1/0 三层同源架构</w:t>
      </w:r>
    </w:p>
    <w:p>
      <w:pPr>
        <w:spacing w:after="80" w:line="360" w:lineRule="auto"/>
        <w:ind w:left="51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i w:val="0"/>
          <w:color w:val="333333"/>
          <w:sz w:val="22"/>
        </w:rPr>
        <w:t>同源架构：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三层模型同源是核心难点，全球仅少数团队实现；System 0/1 的数据蒸馏给 System 2。</w:t>
      </w:r>
    </w:p>
    <w:p>
      <w:pPr>
        <w:spacing w:after="80" w:line="360" w:lineRule="auto"/>
        <w:ind w:left="51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i w:val="0"/>
          <w:color w:val="333333"/>
          <w:sz w:val="22"/>
        </w:rPr>
        <w:t>System 0：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System 0 解决闭环物理稳定（类比小脑）。</w:t>
      </w:r>
    </w:p>
    <w:p>
      <w:pPr>
        <w:spacing w:after="80" w:line="360" w:lineRule="auto"/>
        <w:ind w:left="51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i w:val="0"/>
          <w:color w:val="333333"/>
          <w:sz w:val="22"/>
        </w:rPr>
        <w:t>System 1：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System 1 实现端侧灵巧操作（视觉＋无本体数据学习）。</w:t>
      </w:r>
    </w:p>
    <w:p>
      <w:pPr>
        <w:spacing w:after="80" w:line="360" w:lineRule="auto"/>
        <w:ind w:left="51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i w:val="0"/>
          <w:color w:val="333333"/>
          <w:sz w:val="22"/>
        </w:rPr>
        <w:t>System 2：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System 2 负责自主推理与长程任务进化。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（二）核心卖点</w:t>
      </w:r>
    </w:p>
    <w:p>
      <w:pPr>
        <w:spacing w:after="80" w:line="360" w:lineRule="auto"/>
        <w:ind w:left="51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i w:val="0"/>
          <w:color w:val="333333"/>
          <w:sz w:val="22"/>
        </w:rPr>
        <w:t>触觉世界模型（TacWM）：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无视觉条件下仅靠触觉旋转苹果（全球无人能实现）；煎牛排用"视觉＋触觉＋时间"三因子判断熟度。</w:t>
      </w:r>
    </w:p>
    <w:p>
      <w:pPr>
        <w:spacing w:after="80" w:line="360" w:lineRule="auto"/>
        <w:ind w:left="51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i w:val="0"/>
          <w:color w:val="333333"/>
          <w:sz w:val="22"/>
        </w:rPr>
        <w:t>模型规模：122B 千亿参数。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对外口径"国内唯一千亿参数具身智能公司、英伟达官方报告全球排名前三、领先约3-5个月"。</w:t>
      </w:r>
    </w:p>
    <w:p>
      <w:pPr>
        <w:spacing w:after="80" w:line="360" w:lineRule="auto"/>
        <w:ind w:left="51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i w:val="0"/>
          <w:color w:val="333333"/>
          <w:sz w:val="22"/>
        </w:rPr>
        <w:t>全栈能力：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认为 VLA 仅覆盖全栈问题的一部分，睦灵具备"端侧灵巧操作＋自主推理长程进化"的全栈能力。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（三）数据策略（研发护城河）</w:t>
      </w:r>
    </w:p>
    <w:p>
      <w:pPr>
        <w:spacing w:after="80" w:line="360" w:lineRule="auto"/>
        <w:ind w:left="51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i w:val="0"/>
          <w:color w:val="333333"/>
          <w:sz w:val="22"/>
        </w:rPr>
        <w:t>无本体数据采集：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至少百万级小时；不能仅依赖真机数据，必须让模型学习人类操作数据（"小孩先看仿真、再看真实世界"）。</w:t>
      </w:r>
    </w:p>
    <w:p>
      <w:pPr>
        <w:spacing w:after="80" w:line="360" w:lineRule="auto"/>
        <w:ind w:left="51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i w:val="0"/>
          <w:color w:val="333333"/>
          <w:sz w:val="22"/>
        </w:rPr>
        <w:t>异构训练：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用不同手、不同臂/躯干/手异构架构训练，泛化反而更快（反直觉结论）。</w:t>
      </w:r>
    </w:p>
    <w:p>
      <w:pPr>
        <w:spacing w:after="80" w:line="360" w:lineRule="auto"/>
        <w:ind w:left="51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i w:val="0"/>
          <w:color w:val="333333"/>
          <w:sz w:val="22"/>
        </w:rPr>
        <w:t>场景离散化：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每个场景只采集20小时即更换场景，模型需要完全不同且离散的场景。</w:t>
      </w:r>
    </w:p>
    <w:p>
      <w:pPr>
        <w:spacing w:after="80" w:line="360" w:lineRule="auto"/>
        <w:ind w:left="51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i w:val="0"/>
          <w:color w:val="333333"/>
          <w:sz w:val="22"/>
        </w:rPr>
        <w:t>物理世界理解：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触觉在末端手部感知的同时，让大脑逐步形成对物理世界的预判断与触觉反馈，形成完整闭环。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（四）商业化落地路线</w:t>
      </w:r>
    </w:p>
    <w:p>
      <w:pPr>
        <w:spacing w:after="80" w:line="360" w:lineRule="auto"/>
        <w:ind w:left="51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i w:val="0"/>
          <w:color w:val="333333"/>
          <w:sz w:val="22"/>
        </w:rPr>
        <w:t>场景选择三原则：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固定场景＋重复操作＋价值高；早期只做半结构化环境，不做非结构化（大场地2000元/小时 vs 小场地300元/小时）。</w:t>
      </w:r>
    </w:p>
    <w:p>
      <w:pPr>
        <w:spacing w:after="80" w:line="360" w:lineRule="auto"/>
        <w:ind w:left="51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i w:val="0"/>
          <w:color w:val="333333"/>
          <w:sz w:val="22"/>
        </w:rPr>
        <w:t>检测行业三大自动化环节：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①仓储搬运（夹爪即可）②拆包/贴标/调试/拆解（需灵巧操作，为切入点）③检测执行（AI合规审查）。</w:t>
      </w:r>
    </w:p>
    <w:p>
      <w:pPr>
        <w:spacing w:after="80" w:line="360" w:lineRule="auto"/>
        <w:ind w:left="51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i w:val="0"/>
          <w:color w:val="333333"/>
          <w:sz w:val="22"/>
        </w:rPr>
        <w:t>高价值单点场景：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接线/插拔测试、温度传感器粘贴（502胶）、充电测试操作、样品拆解。</w:t>
      </w:r>
    </w:p>
    <w:p>
      <w:pPr>
        <w:spacing w:after="80" w:line="360" w:lineRule="auto"/>
        <w:ind w:left="51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i w:val="0"/>
          <w:color w:val="333333"/>
          <w:sz w:val="22"/>
        </w:rPr>
        <w:t>终局叙事（黑灯实验室）：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数字化→智能化→机器人应用三步走，工业自动化＋灵巧智能＝端到端无人实验室；后夜班机器人替代解放人力。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（五）生态与协作策略</w:t>
      </w:r>
    </w:p>
    <w:p>
      <w:pPr>
        <w:spacing w:after="80" w:line="360" w:lineRule="auto"/>
        <w:ind w:left="51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灵巧手生态：舞肌（深圳）、Sharpa（新加坡华人创办）使用效果好，天玑的臂；按睦灵要求调整产品（"他们只做手、模型不行"）。</w:t>
      </w:r>
    </w:p>
    <w:p>
      <w:pPr>
        <w:spacing w:after="80" w:line="360" w:lineRule="auto"/>
        <w:ind w:left="51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以 MOU 意向合作（无法律约束）启动：客户拍场景视频 → 算法团队评估适配性与研发周期 → POC 放杭州。</w:t>
      </w:r>
    </w:p>
    <w:p>
      <w:pPr>
        <w:spacing w:after="80" w:line="360" w:lineRule="auto"/>
        <w:ind w:left="51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通过集成商（如东升）补工程化能力："华为的硬件能力很强，我们的模型能力很强。"</w:t>
      </w:r>
    </w:p>
    <w:p>
      <w:pPr>
        <w:spacing w:before="280" w:after="120"/>
        <w:pBdr>
          <w:bottom w:val="single" w:sz="6" w:space="3" w:color="1F4E79"/>
        </w:pBdr>
      </w:pPr>
      <w:r>
        <w:rPr>
          <w:rFonts w:ascii="微软雅黑" w:hAnsi="微软雅黑" w:eastAsia="微软雅黑"/>
          <w:b/>
          <w:i w:val="0"/>
          <w:color w:val="1F4E79"/>
          <w:sz w:val="28"/>
        </w:rPr>
        <w:t>三、内部执行现状（8/28 研发与产品团队内部会）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（一）场景落地选型（四类方向）</w:t>
      </w:r>
    </w:p>
    <w:p>
      <w:pPr>
        <w:spacing w:after="80" w:line="360" w:lineRule="auto"/>
        <w:ind w:left="51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i w:val="0"/>
          <w:color w:val="333333"/>
          <w:sz w:val="22"/>
        </w:rPr>
        <w:t>① 生物实验/液体检测：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生物实验场景（7大类高频重复操作：制片/切片/细胞培养复苏/抓小鼠/移液等）；实验非标属性强是传统自动化设备痛点，机器人有切入机会；投资人视角更青睐高危环境（痛感更强）。</w:t>
      </w:r>
    </w:p>
    <w:p>
      <w:pPr>
        <w:spacing w:after="80" w:line="360" w:lineRule="auto"/>
        <w:ind w:left="51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i w:val="0"/>
          <w:color w:val="333333"/>
          <w:sz w:val="22"/>
        </w:rPr>
        <w:t>② 物流分拣：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3分钟Demo：开透明袋→取试管→放蓝色框→扫码→标签朝上上履带；必须双手操作；拆包约60元/30包；4090升级APP版；提供操作视频作数采素材。</w:t>
      </w:r>
    </w:p>
    <w:p>
      <w:pPr>
        <w:spacing w:after="80" w:line="360" w:lineRule="auto"/>
        <w:ind w:left="51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i w:val="0"/>
          <w:color w:val="333333"/>
          <w:sz w:val="22"/>
        </w:rPr>
        <w:t>③ 餐饮场景（茶百道）：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桌面固定设备已搭建；茶百道走"品牌预算＋眼球经济"逻辑（官方采购＋提供泡茶机供应链），经李念渠道对接；本体尚无"转身"能力，时间窗口为前三个月。</w:t>
      </w:r>
    </w:p>
    <w:p>
      <w:pPr>
        <w:spacing w:after="80" w:line="360" w:lineRule="auto"/>
        <w:ind w:left="51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i w:val="0"/>
          <w:color w:val="333333"/>
          <w:sz w:val="22"/>
        </w:rPr>
        <w:t>④ 操作改进细节：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移液枪预设固定量程，让模型不必自行判断每次加量；医疗设备可经云康渠道采购（不受管制、价格便宜）。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（二）数采方案（空镜→操作两阶段）</w:t>
      </w:r>
    </w:p>
    <w:p>
      <w:pPr>
        <w:spacing w:after="80" w:line="360" w:lineRule="auto"/>
        <w:ind w:left="51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i w:val="0"/>
          <w:color w:val="333333"/>
          <w:sz w:val="22"/>
        </w:rPr>
        <w:t>家庭采集漏斗：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约50元/户采集空镜数据筛选家庭，留存用户按小时付费持续采集操作数据（叠衣服、打扫卫生等）。</w:t>
      </w:r>
    </w:p>
    <w:p>
      <w:pPr>
        <w:spacing w:after="80" w:line="360" w:lineRule="auto"/>
        <w:ind w:left="51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i w:val="0"/>
          <w:color w:val="333333"/>
          <w:sz w:val="22"/>
        </w:rPr>
        <w:t>采集装置：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Ego第一视角＋触觉手套（举桥/巨桥等多家送测，优先柔性压电/压阻材料）；举桥可定制舞肌5G版本。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（三）硬件与本体选型</w:t>
      </w:r>
    </w:p>
    <w:p>
      <w:pPr>
        <w:spacing w:after="80" w:line="360" w:lineRule="auto"/>
        <w:ind w:left="51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i w:val="0"/>
          <w:color w:val="333333"/>
          <w:sz w:val="22"/>
        </w:rPr>
        <w:t>灵巧手：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舞肌5G灵巧手设备调整中；相机数据落库与驱动调优预计次日完成。</w:t>
      </w:r>
    </w:p>
    <w:p>
      <w:pPr>
        <w:spacing w:after="80" w:line="360" w:lineRule="auto"/>
        <w:ind w:left="51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i w:val="0"/>
          <w:color w:val="333333"/>
          <w:sz w:val="22"/>
        </w:rPr>
        <w:t>本体：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本体选型"无极＋天玑"，先交押金暂不交付，视后续产品确认再定；双臂搭建优于单臂。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（四）网络与数据基建（当前真实卡点）</w:t>
      </w:r>
    </w:p>
    <w:p>
      <w:pPr>
        <w:spacing w:after="80" w:line="360" w:lineRule="auto"/>
        <w:ind w:left="51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内网上传共享出口约200M（ECS实例监控稳定），数据量至少需10倍，下载一批数据需7-8天；约200个数据集尚未上线。</w:t>
      </w:r>
    </w:p>
    <w:p>
      <w:pPr>
        <w:spacing w:after="80" w:line="360" w:lineRule="auto"/>
        <w:ind w:left="51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现按量计费偏贵，需确认是否可改包干；阿里云侧可协助排查但大概率无法根本解决。</w:t>
      </w:r>
    </w:p>
    <w:p>
      <w:pPr>
        <w:spacing w:before="280" w:after="120"/>
        <w:pBdr>
          <w:bottom w:val="single" w:sz="6" w:space="3" w:color="1F4E79"/>
        </w:pBdr>
      </w:pPr>
      <w:r>
        <w:rPr>
          <w:rFonts w:ascii="微软雅黑" w:hAnsi="微软雅黑" w:eastAsia="微软雅黑"/>
          <w:b/>
          <w:i w:val="0"/>
          <w:color w:val="1F4E79"/>
          <w:sz w:val="28"/>
        </w:rPr>
        <w:t>四、战略叙事 ⇄ 内部执行对照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1"/>
              </w:rPr>
              <w:t>战略叙事（对外）</w:t>
            </w:r>
          </w:p>
        </w:tc>
        <w:tc>
          <w:tcPr>
            <w:tcW w:type="dxa" w:w="4317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1"/>
              </w:rPr>
              <w:t>内部执行（8/28）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1"/>
              </w:rPr>
              <w:t>场景三原则：固定＋重复＋高价值，早期半结构化</w:t>
            </w:r>
          </w:p>
        </w:tc>
        <w:tc>
          <w:tcPr>
            <w:tcW w:type="dxa" w:w="431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1"/>
              </w:rPr>
              <w:t>已落定四类方向：检测、生物实验、物流分拣、餐饮（茶百道）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1"/>
              </w:rPr>
              <w:t>百万小时无本体数据＋真机数据；每场景20小时离散采集</w:t>
            </w:r>
          </w:p>
        </w:tc>
        <w:tc>
          <w:tcPr>
            <w:tcW w:type="dxa" w:w="431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1"/>
              </w:rPr>
              <w:t>空镜50元/户筛选→操作按小时付费；Ego＋触觉手套；带宽需10倍、200数据集待上线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1"/>
              </w:rPr>
              <w:t>跨本体操作、不自产手、按需定制</w:t>
            </w:r>
          </w:p>
        </w:tc>
        <w:tc>
          <w:tcPr>
            <w:tcW w:type="dxa" w:w="431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1"/>
              </w:rPr>
              <w:t>舞肌5G定制、举桥/巨桥触觉手套送测、天玑臂＋无极本体、双臂优于单臂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1"/>
              </w:rPr>
              <w:t>降低模型判断不确定性（灵巧操作）</w:t>
            </w:r>
          </w:p>
        </w:tc>
        <w:tc>
          <w:tcPr>
            <w:tcW w:type="dxa" w:w="431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1"/>
              </w:rPr>
              <w:t>移液枪预设量程，模型不必自判加量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1"/>
              </w:rPr>
              <w:t>融资2亿最多覆盖数据训练</w:t>
            </w:r>
          </w:p>
        </w:tc>
        <w:tc>
          <w:tcPr>
            <w:tcW w:type="dxa" w:w="431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1"/>
              </w:rPr>
              <w:t>网络/带宽、数据集上线是当前第一瓶颈，计费按量改包干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1"/>
              </w:rPr>
              <w:t>POC 先放杭州、多本体并行验证</w:t>
            </w:r>
          </w:p>
        </w:tc>
        <w:tc>
          <w:tcPr>
            <w:tcW w:type="dxa" w:w="4317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1"/>
              </w:rPr>
              <w:t>5G设备调整、相机驱动落库、硬件清单整理、押金暂不交付</w:t>
            </w:r>
          </w:p>
        </w:tc>
      </w:tr>
    </w:tbl>
    <w:p/>
    <w:p>
      <w:pPr>
        <w:spacing w:before="280" w:after="120"/>
        <w:pBdr>
          <w:bottom w:val="single" w:sz="6" w:space="3" w:color="1F4E79"/>
        </w:pBdr>
      </w:pPr>
      <w:r>
        <w:rPr>
          <w:rFonts w:ascii="微软雅黑" w:hAnsi="微软雅黑" w:eastAsia="微软雅黑"/>
          <w:b/>
          <w:i w:val="0"/>
          <w:color w:val="1F4E79"/>
          <w:sz w:val="28"/>
        </w:rPr>
        <w:t>五、关键判断与推论</w:t>
      </w:r>
    </w:p>
    <w:p>
      <w:pPr>
        <w:spacing w:after="80" w:line="360" w:lineRule="auto"/>
        <w:ind w:left="51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i w:val="0"/>
          <w:color w:val="333333"/>
          <w:sz w:val="22"/>
        </w:rPr>
        <w:t>重心转移：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研发重心已从"模型能力展示"（旋转苹果/煎牛排）转向"场景落地与数据量产"：团队正为四类具体场景做技术实施准备。</w:t>
      </w:r>
    </w:p>
    <w:p>
      <w:pPr>
        <w:spacing w:after="80" w:line="360" w:lineRule="auto"/>
        <w:ind w:left="51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i w:val="0"/>
          <w:color w:val="333333"/>
          <w:sz w:val="22"/>
        </w:rPr>
        <w:t>数据闭环：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数采商业化模式（空镜→操作）已经设计成型，"百万小时数据"有具体执行路径而非口号。</w:t>
      </w:r>
    </w:p>
    <w:p>
      <w:pPr>
        <w:spacing w:after="80" w:line="360" w:lineRule="auto"/>
        <w:ind w:left="51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i w:val="0"/>
          <w:color w:val="333333"/>
          <w:sz w:val="22"/>
        </w:rPr>
        <w:t>优先级建议：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网络/带宽与数据集上线是规模化的第一瓶颈，需优先投入（计费优化、带宽扩容、数据回传方案）。</w:t>
      </w:r>
    </w:p>
    <w:p>
      <w:pPr>
        <w:spacing w:after="80" w:line="360" w:lineRule="auto"/>
        <w:ind w:left="51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i w:val="0"/>
          <w:color w:val="333333"/>
          <w:sz w:val="22"/>
        </w:rPr>
        <w:t>生态打法：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以模型能力绑定手/臂厂商（舞肌、Sharpa、天玑），同时借长虹、云康、天溯等渠道落场景——"模型生态＋场景生态"双轮驱动。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