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94668">
      <w:pPr>
        <w:spacing w:before="480" w:after="480" w:line="288" w:lineRule="auto"/>
        <w:ind w:left="0"/>
      </w:pPr>
      <w:bookmarkStart w:id="7" w:name="_GoBack"/>
      <w:bookmarkEnd w:id="7"/>
      <w:r>
        <w:rPr>
          <w:rFonts w:ascii="Arial" w:hAnsi="Arial" w:eastAsia="等线" w:cs="Arial"/>
          <w:b/>
          <w:sz w:val="52"/>
        </w:rPr>
        <w:t>理想王凯 SR_BP</w:t>
      </w:r>
    </w:p>
    <w:p w14:paraId="01B328DC">
      <w:pPr>
        <w:spacing w:before="120" w:after="120" w:line="288" w:lineRule="auto"/>
        <w:ind w:left="0"/>
        <w:jc w:val="left"/>
      </w:pPr>
    </w:p>
    <w:p w14:paraId="2A5B3C8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创始团队：10 年共战，ToB&amp;ToC，认知一致，各有所长</w:t>
      </w:r>
      <w:bookmarkEnd w:id="0"/>
    </w:p>
    <w:p w14:paraId="2A2BA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贾鹏 CEO&amp;CTO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前理想汽车自动驾驶技术研发负责人；主导公司 L2/L3/L4 自动驾驶算法的设计和落地，及具身智能的预研工作，带领 300 + 人团队；前 NVIDIA 自动驾驶中国团队第一号员工，带领团队 5 年；前 IBM GPU 超算 Team lead5 年；近 2 年 CVPR、ICCV、CORL 等顶会自动驾驶和具身论文超 20 篇。</w:t>
      </w:r>
    </w:p>
    <w:p w14:paraId="5CF21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王凯 董事长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前理想汽车合伙人 / CTO，全面负责公司在智能汽车领域的前沿技术研究与量产开发工作；前 Visteon 全球首席架构师，是 “软件定义汽车” 最早的倡导者，专注于智能汽车领域的前沿技术研究与开发；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超过 20 年智能汽车与智能手机全产业链研发经验。</w:t>
      </w:r>
    </w:p>
    <w:p w14:paraId="75930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 0‑100：从落后到产品、商业、技术领先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产品成功：用户买单、爱推荐 NPS 最高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用户真正愿意买单的智驾。用户试驾占比连续 10 个月攀升。理想汽车全国门店均已开启，欢迎预约体验。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试驾满意度：92%；72.4%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DF48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B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图表说明：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横坐标时间：202312、202403、202406、202409、202412、202503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灰色柱：AD MAX 比例：17%、20%、35%、43%、51%、60%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蓝色折线：AD MAX 季度销售额（亿元）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30 万以上车型 AM 交付量占比 75.4%；ADMax 交付量占比 40 万以上车型</w:t>
            </w:r>
          </w:p>
        </w:tc>
      </w:tr>
    </w:tbl>
    <w:p w14:paraId="5473058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02 中国智能驾驶格局</w:t>
      </w:r>
      <w:bookmarkEnd w:id="1"/>
    </w:p>
    <w:p w14:paraId="4B661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（1）代际：以实现能力划分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截至 2024 年 12 月 31 日，根据量产车上智能驾驶产品（已进行用户公测）的最高实现能力，可以将国内市场的玩家分为四个代际：领先一代、次世代、正当代和落后一代。</w:t>
      </w:r>
    </w:p>
    <w:p w14:paraId="0E46DB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领先一代</w:t>
      </w:r>
      <w:r>
        <w:rPr>
          <w:rFonts w:ascii="Arial" w:hAnsi="Arial" w:eastAsia="等线" w:cs="Arial"/>
          <w:sz w:val="22"/>
        </w:rPr>
        <w:t>：车位到车位</w:t>
      </w:r>
    </w:p>
    <w:p w14:paraId="25AB608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次世代</w:t>
      </w:r>
      <w:r>
        <w:rPr>
          <w:rFonts w:ascii="Arial" w:hAnsi="Arial" w:eastAsia="等线" w:cs="Arial"/>
          <w:sz w:val="22"/>
        </w:rPr>
        <w:t>：全国都能开、城区 NOA、部分城市通行</w:t>
      </w:r>
    </w:p>
    <w:p w14:paraId="4152473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正当代</w:t>
      </w:r>
      <w:r>
        <w:rPr>
          <w:rFonts w:ascii="Arial" w:hAnsi="Arial" w:eastAsia="等线" w:cs="Arial"/>
          <w:sz w:val="22"/>
        </w:rPr>
        <w:t>：高速 NOA</w:t>
      </w:r>
    </w:p>
    <w:p w14:paraId="7C2DC0A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落后一代</w:t>
      </w:r>
      <w:r>
        <w:rPr>
          <w:rFonts w:ascii="Arial" w:hAnsi="Arial" w:eastAsia="等线" w:cs="Arial"/>
          <w:sz w:val="22"/>
        </w:rPr>
        <w:t>：L2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32DB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3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图例：同一客户产品供应商、智能驾驶产品供应商</w:t>
            </w:r>
          </w:p>
        </w:tc>
      </w:tr>
    </w:tbl>
    <w:p w14:paraId="6CFF5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商业成功：真正赚钱的团队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完整 0‑100：战略明确、节奏感强、后发先至</w:t>
      </w:r>
    </w:p>
    <w:p w14:paraId="17D9F293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1/0‑1 战略明确，先落地产生用户价值，打造数据闭环</w:t>
      </w:r>
      <w:bookmarkEnd w:id="2"/>
    </w:p>
    <w:p w14:paraId="7A105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1、找到商业化价值的最小闭环：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2021 年全自研自动驾驶，场景渐进式路线，首先落地高速，项目从立项到量产一共 7 个月，创造业界纪录；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2、数据闭环是基础：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数据闭环优先原则‑重资源打造数据闭环体系 (标配传感器、影子模式、数据回传等)，中国规模最大；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3、模型定义硬件、软件定义汽车：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强调整体统一的架构，强资源整合了硬件资源如地平线、德赛西威、森斯泰克等，硬件从头定义，创造了新型固集战略合作模式，一己之力带动国产供应链发展；自研芯片和 OS，一切服务于数据和模型。</w:t>
      </w:r>
    </w:p>
    <w:p w14:paraId="0A71E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GPT‑4V（2023）</w:t>
      </w:r>
    </w:p>
    <w:p w14:paraId="535369D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2/1‑10：效率制胜，首创双系统 VLA，成为业界第一梯队</w:t>
      </w:r>
      <w:bookmarkEnd w:id="3"/>
    </w:p>
    <w:p w14:paraId="271A5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1、组织效率高，效率制胜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2024 年一年三代，半年 40 个版本；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2、首创双系统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全球第一个车端快慢双系统量产落地，最大规模的世界模型系统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3、数据国内规模最大，工程能力最强。</w:t>
      </w:r>
    </w:p>
    <w:p w14:paraId="5EC49421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3/10‑100.1：技术领先，在一体化 VLA 模型反超</w:t>
      </w:r>
      <w:bookmarkEnd w:id="4"/>
    </w:p>
    <w:p w14:paraId="4A699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1、重资源，重 RD；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一体化 VLA 模型也落地具身领域；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2、全球第一个一体化 VLA 模型量产落地：VLA 和世界模型的统一、理解和生成的统一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交付自动充电手臂，交付工厂自动化检验，预研人形机器人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66BF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7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时间线对比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Tesla：AP1.0/AP2.0 (2013‑2023) → AP V12‑V13 (2024) → AP V14 + Optimus (2025)</w:t>
            </w:r>
          </w:p>
        </w:tc>
      </w:tr>
    </w:tbl>
    <w:p w14:paraId="4DCDC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 0‑100：技术领先，两代 VLA 行业首先量产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56FF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05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配图文字：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全球第一个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“快慢双系统” VLA 量产</w:t>
            </w:r>
          </w:p>
        </w:tc>
      </w:tr>
    </w:tbl>
    <w:p w14:paraId="447538C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全球第一个一体化 VLA 量产‑跨平台能力</w:t>
      </w:r>
    </w:p>
    <w:p w14:paraId="303E79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1000Tops 芯片</w:t>
      </w:r>
    </w:p>
    <w:p w14:paraId="2F188F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全球第一个无人质检入库汽车产线‑具身落地</w:t>
      </w:r>
    </w:p>
    <w:p w14:paraId="483F9AF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全球首发英伟达 Thor，地平线 3/5/J6，自研</w:t>
      </w:r>
    </w:p>
    <w:p w14:paraId="4A273E4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全球最大规模世界模型应用‑数据闭环</w:t>
      </w:r>
    </w:p>
    <w:p w14:paraId="36A04B4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全球第一个无人充电站‑具身落地</w:t>
      </w:r>
    </w:p>
    <w:p w14:paraId="217A7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我们的方法论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great power of general purpose methods, of methods that continue to scale with increased computation ‑Rich Sutton, "The Bitter Lesson"</w:t>
      </w:r>
    </w:p>
    <w:p w14:paraId="13422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具身智能 = 一体化通用模型 + 真机数据闭环体系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自动驾驶是具身智能的第一个商业落地场景，证明了这套方法论的成功。</w:t>
      </w:r>
    </w:p>
    <w:p w14:paraId="0138D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行业趋势：通用模型 + 数据闭环在自驾完成验证，具身进入落地阶段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45CB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F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图表维度：自动驾驶、具身智能；时间轴 2021‑2041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自动驾驶关键节点：Autopilot1.0、Autopilot2.0、FSD V13 端到端 L2 装配率 16%、L2 装配率 50%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具身智能关键节点：Optimus Gen1、Optimus Gen3；标注鸿沟、跨越鸿沟曲线、技术成熟曲线</w:t>
            </w:r>
          </w:p>
        </w:tc>
      </w:tr>
    </w:tbl>
    <w:p w14:paraId="3D892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真实世界 (无限场景)</w:t>
      </w:r>
    </w:p>
    <w:p w14:paraId="56C25EF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具身行业的问题：模型泛化能力差 &amp; 缺乏完整数据闭环体系</w:t>
      </w:r>
      <w:bookmarkEnd w:id="5"/>
    </w:p>
    <w:p w14:paraId="68FD6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行业问题 1：缺乏高上限模型，路线争议大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8BA6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8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路线分类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B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D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</w:tr>
      <w:tr w14:paraId="1E48E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E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世界模型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F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Figure Helix，衍生工作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95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双系统训练困难、上限低</w:t>
            </w:r>
          </w:p>
        </w:tc>
      </w:tr>
      <w:tr w14:paraId="2A203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21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双系统 VLA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A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 及一系列 P0.5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E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VLM 预训练空间知识缺乏，幻觉严重，无逻辑理解能力</w:t>
            </w:r>
          </w:p>
        </w:tc>
      </w:tr>
      <w:tr w14:paraId="405FE7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1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单模型 VLA（快系统）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27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字节 GR1/2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1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VLM 的海量知识被压缩到少 token；SFT 灾难性遗忘；Action 后训练只能 Overfit 单一场景无通用能力；算力要求高、真机部署困难</w:t>
            </w:r>
          </w:p>
        </w:tc>
      </w:tr>
    </w:tbl>
    <w:p w14:paraId="30763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我们的方案 Unified One Model 模型</w:t>
      </w:r>
      <w:r>
        <w:rPr>
          <w:rFonts w:ascii="Arial" w:hAnsi="Arial" w:eastAsia="等线" w:cs="Arial"/>
          <w:sz w:val="22"/>
        </w:rPr>
        <w:t>：一个 transformer 结构，实现 V、L、WM、A 以及快慢思考。</w:t>
      </w:r>
    </w:p>
    <w:p w14:paraId="5506A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行业问题 2：有限场景的数据生产，缺乏完整的数据闭环体系持续收集真机数据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F41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41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C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代表企业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7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现存 Gap</w:t>
            </w:r>
          </w:p>
        </w:tc>
      </w:tr>
      <w:tr w14:paraId="7352C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BA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Sim2Real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3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银河，Hillbot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0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Sim2Real Gap 大，真机部署困难</w:t>
            </w:r>
          </w:p>
        </w:tc>
      </w:tr>
      <w:tr w14:paraId="67F11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5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真机遥操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BB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Tesla、智元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74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 Gap、数据中心代价大，效率低，有限场景</w:t>
            </w:r>
          </w:p>
        </w:tc>
      </w:tr>
      <w:tr w14:paraId="68E3E8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94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人类视频 / 动捕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0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Tesla、它石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84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渲染 + 可微物理引擎；手摆场景和实际应用差异大；Body2Body Gap，人与机器构型不一致，数据一致性差，有限场景</w:t>
            </w:r>
          </w:p>
        </w:tc>
      </w:tr>
    </w:tbl>
    <w:p w14:paraId="24216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我们的方案：高效物理数据闭环体系 =(端侧模型 + 真机 RL 学习 + 真机影子模式验证)× 统一本体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数据源：仿真数据、遥操采集、动捕数据。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8FD6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3B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图表标题：具身模型发展趋势：大一统的模型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分为：多模态大模型（视觉生成、视觉理解、快思考、慢思考）、互联网数据、物理动作数据、具身模型；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时间线演进：Dall‑E、CLIP、GPT3.5、GPT4V、GPT4o、OpenAI o1、GPT‑5.x；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具身模型演进：模块化小模型 + 专家规则 VA、VLM、VLA (快系统)、VLM+VLA 慢双系统、快慢合一‑VLA、一体化模型 (理解生成合一)；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标注：团队在具身模型领域的工作。</w:t>
            </w:r>
          </w:p>
        </w:tc>
      </w:tr>
    </w:tbl>
    <w:p w14:paraId="6F7ABBF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 个 "O"：通用模型 + 完整数据闭环体系（One Model）</w:t>
      </w:r>
      <w:bookmarkEnd w:id="6"/>
    </w:p>
    <w:p w14:paraId="4B3C6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One Transformer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输入：云瑞世界模型预训练基座、3D Vision、Action、Text、Tactile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能力：离线 RL、Action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One Hour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On Device</w:t>
      </w:r>
    </w:p>
    <w:p w14:paraId="1945C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E1F9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5F1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F41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2051</Words>
  <Characters>2695</Characters>
  <TotalTime>0</TotalTime>
  <ScaleCrop>false</ScaleCrop>
  <LinksUpToDate>false</LinksUpToDate>
  <CharactersWithSpaces>2890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2026-08-26T16:14:00Z</dcterms:created>
  <dc:creator>Apache POI</dc:creator>
  <cp:lastModifiedBy>Anson</cp:lastModifiedBy>
  <dcterms:modified xsi:type="dcterms:W3CDTF">2026-08-27T01:46:48Z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{"Label":"1","ContentProducer":"001191110102MACQD9K64010000","ProduceID":"7678374298646793410","ReservedCode1":"","ContentPropagator":"","PropagateID":"","ReservedCode2":""}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7EB6F4AFD8F34E5A88B1E7490A3C7930_13</vt:lpwstr>
  </property>
</Properties>
</file>