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RoboX 产品战略白皮书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—— 七范式 × 三重锁定体系下的产品定义</w:t>
      </w:r>
    </w:p>
    <w:p>
      <w:pPr>
        <w:spacing w:before="600"/>
      </w:pPr>
    </w:p>
    <w:p>
      <w:pPr>
        <w:pBdr>
          <w:top w:val="single" w:color="2E75B6" w:sz="6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Rain Brain = 跨本体物理智能操作系统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年 8 月 9 日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基于 14 份会议纪要及战略框架文档分析生成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一、核心结论</w:t>
      </w:r>
    </w:p>
    <w:p>
      <w:pPr>
        <w:spacing w:after="120" w:line="276"/>
      </w:pPr>
    </w:p>
    <w:p>
      <w:pPr>
        <w:spacing w:after="120" w:line="276"/>
      </w:pPr>
      <w:r>
        <w:t xml:space="preserve"/>
      </w:r>
    </w:p>
    <w:p>
      <w:pPr>
        <w:spacing w:after="120" w:line="276"/>
      </w:pPr>
    </w:p>
    <w:p>
      <w:pPr>
        <w:spacing w:after="120" w:line="276"/>
      </w:pPr>
      <w:r>
        <w:t xml:space="preserve">产品一句话定义：</w:t>
      </w:r>
    </w:p>
    <w:p>
      <w:pPr>
        <w:spacing w:after="120" w:line="276"/>
      </w:pPr>
    </w:p>
    <w:p>
      <w:pPr>
        <w:spacing w:after="200" w:before="200"/>
      </w:pPr>
    </w:p>
    <w:p>
      <w:pPr>
        <w:pStyle w:val="Heading1"/>
      </w:pPr>
      <w:r>
        <w:t xml:space="preserve">二、七范式——一句话解释</w:t>
      </w:r>
    </w:p>
    <w:p>
      <w:pPr>
        <w:spacing w:after="120" w:line="276"/>
      </w:pPr>
      <w:r>
        <w:t xml:space="preserve">以下七个范式串起来，就是 RoboX“怎么造物理智能”的完整技术叙事。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范式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一句话解释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Human-Centric 范式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以 90 亿人类为天然数据采集载体，通过可穿戴设备录制第一人称操作视频，替代不可规模化的真机采集路线。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2 先行范式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先训练一个 122B 参数的“大脑”决策模型（System 2），再从它蒸馏出小脑执行模型（System 1），以大带小。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手眼脑协同范式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感知（眼）、执行（手）、决策（脑）三层闭环，同一颗 Rain Brain 模型跨本体（宇树/星辰/天机）统一调度。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 空间通信范式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用隐空间特征向量替代自然语言在 System 2 和 System 1 之间传递指令，解耦语言瓶颈，实现端云高效协作。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多模态数据金字塔范式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四层数据结构自底向上——真机操作 → 第一视角+触觉 → 混合视角 → 互联网公开数据，质量递减但规模递增。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触觉优先范式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构建触觉世界模型，在接触前预判抓取策略、接触后做掌内微调，解决纯视觉路线在遮挡和无纹理场景中的失效问题。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软硬 Co-design 范式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不自研整机，但将模型需求反向输出给硬件伙伴，深度参与灵巧手、触觉传感器、视觉模组的规格定义与迭代。</w:t>
            </w:r>
          </w:p>
        </w:tc>
      </w:tr>
    </w:tbl>
    <w:p>
      <w:pPr>
        <w:spacing w:after="200" w:before="200"/>
      </w:pPr>
    </w:p>
    <w:p>
      <w:pPr>
        <w:spacing w:after="120" w:line="276"/>
      </w:pPr>
      <w:r>
        <w:rPr>
          <w:b/>
          <w:bCs/>
          <w:sz w:val="22"/>
          <w:szCs w:val="22"/>
        </w:rPr>
        <w:t xml:space="preserve">一句话记忆版（投资人路演可用）：</w:t>
      </w:r>
    </w:p>
    <w:p>
      <w:pPr>
        <w:spacing w:after="120" w:line="276"/>
      </w:pPr>
      <w:r>
        <w:t xml:space="preserve">Human-Centric 定数据来源 → System 2 定模型架构 → 手眼脑定系统闭环 → Latent 通信定交互协议 → </w:t>
      </w:r>
      <w:r>
        <w:t xml:space="preserve">数据金字塔定训练基础设施 → 触觉优先定感知路线 → 软硬 Co-design 定合作边界。</w:t>
      </w:r>
    </w:p>
    <w:p>
      <w:pPr>
        <w:spacing w:after="200" w:before="200"/>
      </w:pPr>
    </w:p>
    <w:p>
      <w:pPr>
        <w:pStyle w:val="Heading1"/>
      </w:pPr>
      <w:r>
        <w:t xml:space="preserve">三、产品定义：物理智能操作系统</w:t>
      </w:r>
    </w:p>
    <w:p>
      <w:pPr>
        <w:pStyle w:val="Heading2"/>
      </w:pPr>
      <w:r>
        <w:t xml:space="preserve">3.1 七范式如何支撑操作系统定位</w:t>
      </w:r>
    </w:p>
    <w:p>
      <w:pPr>
        <w:spacing w:after="120" w:line="276"/>
      </w:pPr>
      <w:r>
        <w:t xml:space="preserve">每一个范式都在回答同一个问题的不同侧面——RoboX 到底卖什么：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范式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排除的路径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确认的路径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软硬 Co-design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不是整机厂商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定义硬件接口标准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2 先行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不做小模型单点优化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做大决策模型→再蒸馏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Human-Centric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不依赖真机堆采集工厂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走人类数据规模化路线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 空间通信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不依赖自然语言交互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走隐空间协议通信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多模态数据金字塔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不只用互联网数据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自建四层数据基础设施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触觉优先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不走纯视觉路线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触觉世界模型为核心壁垒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手眼脑协同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不绑定单一本体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跨本体统一调度</w:t>
            </w:r>
          </w:p>
        </w:tc>
      </w:tr>
    </w:tbl>
    <w:p>
      <w:pPr>
        <w:spacing w:after="200" w:before="200"/>
      </w:pPr>
    </w:p>
    <w:p>
      <w:pPr>
        <w:spacing w:after="120" w:line="276"/>
      </w:pPr>
      <w:r>
        <w:t xml:space="preserve">排除法做完之后，剩下的核心资产只有三样：大脑模型 + 数据基础设施 + 通信标准。这恰恰就是一个操作系统的三层架构。</w:t>
      </w:r>
    </w:p>
    <w:p>
      <w:pPr>
        <w:spacing w:after="200" w:before="200"/>
      </w:pPr>
    </w:p>
    <w:p>
      <w:pPr>
        <w:pStyle w:val="Heading2"/>
      </w:pPr>
      <w:r>
        <w:t xml:space="preserve">3.2 范式→操作系统组件映射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范式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在操作系统中的角色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2 先行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调度器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复杂任务拆解与长程规划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手眼脑协同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驱动架构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感知/执行/决策三层驱动模型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 空间通信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通信总线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模块间高效信息传递协议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触觉优先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设备驱动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触觉传感器的读取与世界建模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Human-Centric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训练数据策略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操作系统“喂什么数据”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多模态数据金字塔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存储分层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什么数据优先、什么数据兜底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软硬 Co-design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硬件抽象层 (HAL)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接口标准而非自研硬件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3.3 与 Android 的类比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RoboX Rain Brain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不做什么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不造机器人整机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不造手机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核心产品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决策模型 + 触觉感知 + 通信协议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操作系统 + 生态标准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收入模式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服务订阅（“硬件免费 + 服务订阅”）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服务/应用商店分成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跨硬件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宇树/星辰/天机都能驱动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高通/联发科/三星都能跑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生态壁垒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数据金字塔 + 维塔 CP 协议标准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Play + GMS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四、产品拆解</w:t>
      </w:r>
    </w:p>
    <w:p>
      <w:pPr>
        <w:spacing w:after="120" w:line="276"/>
      </w:pPr>
      <w:r>
        <w:rPr>
          <w:b/>
          <w:bCs/>
        </w:rPr>
        <w:t xml:space="preserve">1. 核心软件产品：Rain Brain 决策模型（122B）</w:t>
      </w:r>
      <w:r>
        <w:t xml:space="preserve">—— 当前规模已到 122B 参数，全球最大，同源 AR 架构，System 2 可直接蒸馏到 System 1，同一个模型跨本体调度。</w:t>
      </w:r>
    </w:p>
    <w:p>
      <w:pPr>
        <w:spacing w:after="120" w:line="276"/>
      </w:pPr>
      <w:r>
        <w:rPr>
          <w:b/>
          <w:bCs/>
        </w:rPr>
        <w:t xml:space="preserve">2. 感知系统：触觉世界模型（Tactile World Model）</w:t>
      </w:r>
      <w:r>
        <w:t xml:space="preserve">—— 接触前预判抓取策略 + 接触后掌内微调，是与其他纯视觉路线大模型最关键的差异点。</w:t>
      </w:r>
    </w:p>
    <w:p>
      <w:pPr>
        <w:spacing w:after="120" w:line="276"/>
      </w:pPr>
      <w:r>
        <w:rPr>
          <w:b/>
          <w:bCs/>
        </w:rPr>
        <w:t xml:space="preserve">3. 通信标准：维塔 CP 协议（Vita CP）</w:t>
      </w:r>
      <w:r>
        <w:t xml:space="preserve">—— 开源，统一多源异构传感器数据格式，英伟达关注，对标美国 HoneyFace 标准。如果被行业广泛采纳，就是“具身智能界的 TCP/IP”。</w:t>
      </w:r>
    </w:p>
    <w:p>
      <w:pPr>
        <w:spacing w:after="120" w:line="276"/>
      </w:pPr>
      <w:r>
        <w:rPr>
          <w:b/>
          <w:bCs/>
        </w:rPr>
        <w:t xml:space="preserve">4. 数据基础设施：四层金字塔 + 数据飞轮</w:t>
      </w:r>
      <w:r>
        <w:t xml:space="preserve">—— 目标 50-100 万小时，与政府合建数采中心（罗湖 / 杭州）。</w:t>
      </w:r>
    </w:p>
    <w:p>
      <w:pPr>
        <w:spacing w:after="120" w:line="276"/>
      </w:pPr>
      <w:r>
        <w:rPr>
          <w:b/>
          <w:bCs/>
        </w:rPr>
        <w:t xml:space="preserve">5. 场景技能包：部署在具体场景的端到端服务</w:t>
      </w:r>
      <w:r>
        <w:t xml:space="preserve">—— 高铁餐盒自动装配、文旅户外移动餐车（与长虹洽谈）、康复机器人技能包（与港大实验室三年合作）、煎牛排/搬凳子/递菜单/倒酒等家庭服务。</w:t>
      </w:r>
    </w:p>
    <w:p>
      <w:pPr>
        <w:spacing w:after="200" w:before="200"/>
      </w:pPr>
    </w:p>
    <w:p>
      <w:pPr>
        <w:pStyle w:val="Heading1"/>
      </w:pPr>
      <w:r>
        <w:t xml:space="preserve">五、三重锁定——商业护城河分析</w:t>
      </w:r>
    </w:p>
    <w:p>
      <w:pPr>
        <w:spacing w:after="120" w:line="276"/>
      </w:pPr>
      <w:r>
        <w:t xml:space="preserve">三个锁定维度纯从商业模式/竞争壁垒角度出发，不涉及技术路线。以下为本周评分（基于 14 份会议纪要）：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14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锁定机制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商业模式含义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本周评分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数据锁定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自建数据基础设施，形成数据飞轮——别人拿不到同等质量的人类操作数据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8.1/10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数据维度强势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硬件生态锁定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 CP 协议、传感器定制、灵巧手 Co-design 把硬件厂商绑定进生态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当前偏弱，协议尚未规模采纳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场景/政府绑定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国资订单、产业园区、政府补贴——制度性壁垒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8.3/10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罗湖+杭州双线推进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建议新增：第四重锁定——行业技术标准锁定</w:t>
      </w:r>
    </w:p>
    <w:p>
      <w:pPr>
        <w:spacing w:after="120" w:line="276"/>
      </w:pPr>
      <w:r>
        <w:t xml:space="preserve">维塔 CP 协议的本质是标准之战，而非硬件绑定。建议将其从“硬件生态锁定”中剥离，独立为第四个锁定维度：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建议新增锁定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锁定逻辑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信号与证据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技术标准锁定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开源通信协议 → 行业广泛采纳 → 网络效应 → 事实标准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维塔 CP 协议
• 对标美国 HoneyFace 标准
• NVIDIA 已高度关注</w:t>
            </w:r>
          </w:p>
        </w:tc>
      </w:tr>
    </w:tbl>
    <w:p>
      <w:pPr>
        <w:spacing w:after="200" w:before="200"/>
      </w:pPr>
    </w:p>
    <w:p>
      <w:pPr>
        <w:spacing w:after="120" w:line="276"/>
      </w:pPr>
      <w:r>
        <w:rPr>
          <w:b/>
          <w:bCs/>
        </w:rPr>
        <w:t xml:space="preserve">注意：</w:t>
      </w:r>
      <w:r>
        <w:t xml:space="preserve">“硬件生态锁定”与“触觉优先范式”共享关键词（灵巧手、传感器），可能导致“硬件生态”被系统性低估。建议优化关键词分配规则。</w:t>
      </w:r>
    </w:p>
    <w:p>
      <w:pPr>
        <w:spacing w:after="200" w:before="200"/>
      </w:pPr>
    </w:p>
    <w:p>
      <w:pPr>
        <w:pStyle w:val="Heading1"/>
      </w:pPr>
      <w:r>
        <w:t xml:space="preserve">六、生态伙伴与关系图谱</w:t>
      </w:r>
    </w:p>
    <w:p>
      <w:pPr>
        <w:spacing w:after="120" w:line="276"/>
      </w:pPr>
      <w:r>
        <w:t xml:space="preserve">基于 14 份会议纪要中的明确命名，整理各范式对应的生态伙伴及关系性质：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0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范式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核心伙伴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关系性质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进展/备注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Human-Centric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PICO、戈尔光学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创始人前同事关系/董事长出任顾问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数据采集硬件定制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2 先行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(Cosmos-3)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学术对标 + 被引用 122B 模型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参照物 + 潜在竞争对手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手眼脑协同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宇树科技、星辰智能、天机 5G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本体采购 + 适配 + 联合测试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跨本体统一调度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 空间通信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（内部自研）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全球首个提出并实践的团队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技术验证中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多模态数据金字塔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(Eagle Scale 对比)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对标竞品，我方多触觉维度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持续优化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触觉优先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来福、巨桥、舞肌、因诺特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传感器方案评选 + 灵巧手验证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尚未锁定供应商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软硬 Co-design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Rocket/Kiko、舞肌、天机 5G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深度绑定，十余年合作关系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视觉模组 + 灵巧手 + 手臂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关键关系洞察</w:t>
      </w:r>
    </w:p>
    <w:p>
      <w:pPr>
        <w:spacing w:after="120" w:line="276"/>
      </w:pPr>
      <w:r>
        <w:rPr>
          <w:b/>
          <w:bCs/>
        </w:rPr>
        <w:t xml:space="preserve">• PICO/Rocket/Kiko：</w:t>
      </w:r>
      <w:r>
        <w:t xml:space="preserve">创始人的阿里/行业前同事网络，关系最深的合作层次——“十多年合作关系”，可直接定制硬件。</w:t>
      </w:r>
    </w:p>
    <w:p>
      <w:pPr>
        <w:spacing w:after="120" w:line="276"/>
      </w:pPr>
      <w:r>
        <w:rPr>
          <w:b/>
          <w:bCs/>
        </w:rPr>
        <w:t xml:space="preserve">• 舞肌 vs 天机 5G：</w:t>
      </w:r>
      <w:r>
        <w:t xml:space="preserve">两家灵巧手厂商均被提及，但不同纪要中表述有微妙差异——航实复啄纪要中标注了“舞肌的灵巧手，不是 5G”，暗示可能在切换。</w:t>
      </w:r>
    </w:p>
    <w:p>
      <w:pPr>
        <w:spacing w:after="120" w:line="276"/>
      </w:pPr>
      <w:r>
        <w:rPr>
          <w:b/>
          <w:bCs/>
        </w:rPr>
        <w:t xml:space="preserve">• 来福/巨桥：</w:t>
      </w:r>
      <w:r>
        <w:t xml:space="preserve">触觉传感器仍在方案选型阶段，尚未锁定——这正是本周“触觉优先”热度高的背景。</w:t>
      </w:r>
    </w:p>
    <w:p>
      <w:pPr>
        <w:spacing w:after="120" w:line="276"/>
      </w:pPr>
      <w:r>
        <w:rPr>
          <w:b/>
          <w:bCs/>
        </w:rPr>
        <w:t xml:space="preserve">• NVIDIA：</w:t>
      </w:r>
      <w:r>
        <w:t xml:space="preserve">既是学术对标方（被引用），也是标准竞争中的关注者（维塔 CP），关系复杂——既是参照物也是潜在竞争对手。</w:t>
      </w:r>
    </w:p>
    <w:p>
      <w:pPr>
        <w:spacing w:after="120" w:line="276"/>
      </w:pPr>
      <w:r>
        <w:rPr>
          <w:b/>
          <w:bCs/>
        </w:rPr>
        <w:t xml:space="preserve">• 政府侧：</w:t>
      </w:r>
      <w:r>
        <w:t xml:space="preserve">罗湖（深圳）和杭州两条线并行推进，GR 负责人安森已到岗。</w:t>
      </w:r>
    </w:p>
    <w:p>
      <w:pPr>
        <w:spacing w:after="200" w:before="200"/>
      </w:pPr>
    </w:p>
    <w:p>
      <w:pPr>
        <w:pStyle w:val="Heading1"/>
      </w:pPr>
      <w:r>
        <w:t xml:space="preserve">七、当前风险与挑战</w:t>
      </w:r>
    </w:p>
    <w:p>
      <w:pPr>
        <w:spacing w:after="120" w:line="276"/>
      </w:pPr>
      <w:r>
        <w:t xml:space="preserve">从本周数据的诚实信号来看，以下几个维度值得重点关注：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本周评分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 空间通信被低讨论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操作系统最核心的“通信层”讨论密度最低，区分“操作系统 vs 模型拼凑”的关键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硬件生态推进不足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Co-design 和硬件锁定均处于低位，操作系统离开硬件抽象层是空中楼阁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关键词重叠风险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灵巧手/传感器等关键词被“触觉优先”和“硬件生态锁定”共享，生态锁定可能被系统性低估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标准之战未启动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维塔 CP 需从“学术开源”推进到“行业采纳”，否则无法形成标准壁垒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八、总结与建议</w:t>
      </w:r>
    </w:p>
    <w:p>
      <w:pPr>
        <w:spacing w:after="120" w:line="276"/>
      </w:pPr>
      <w:r>
        <w:t xml:space="preserve">产品形态：Rain Brain + 维塔 CP 协议 + 触觉感知 + 场景技能包。</w:t>
      </w:r>
    </w:p>
    <w:p>
      <w:pPr>
        <w:spacing w:after="120" w:line="276"/>
      </w:pPr>
      <w:r>
        <w:t xml:space="preserve">商业模式：服务订阅（“硬件免费 + 服务订阅”），硬件由生态伙伴提供。</w:t>
      </w:r>
    </w:p>
    <w:p>
      <w:pPr>
        <w:spacing w:after="120" w:line="276"/>
      </w:pPr>
      <w:r>
        <w:t xml:space="preserve">竞争壁垒：数据飞轮 + 触觉世界模型 + 维塔 CP 标准 + 政府制度壁垒。</w:t>
      </w:r>
    </w:p>
    <w:p>
      <w:pPr>
        <w:spacing w:after="200" w:before="2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建议优先级：</w:t>
      </w:r>
    </w:p>
    <w:p>
      <w:pPr>
        <w:spacing w:after="120" w:line="276"/>
      </w:pPr>
      <w:r>
        <w:t xml:space="preserve">1. 加强 Latent 空间通信的内部讨论密度——这是“操作系统 vs 模型拼凑”的分水岭。</w:t>
      </w:r>
    </w:p>
    <w:p>
      <w:pPr>
        <w:spacing w:after="120" w:line="276"/>
      </w:pPr>
      <w:r>
        <w:t xml:space="preserve">2. 推进维塔 CP 从学术开源到行业采纳的转化，每个采纳方都是标准壁垒的一块砖。</w:t>
      </w:r>
    </w:p>
    <w:p>
      <w:pPr>
        <w:spacing w:after="120" w:line="276"/>
      </w:pPr>
      <w:r>
        <w:t xml:space="preserve">3. 尽快锁定触觉传感器供应商（来福/巨桥）和灵巧手厂商（舞肌/天机 5G），将“触觉优先”讨论热度转化为“硬件生态锁定”实质进展。</w:t>
      </w:r>
    </w:p>
    <w:p>
      <w:pPr>
        <w:spacing w:after="120" w:line="276"/>
      </w:pPr>
      <w:r>
        <w:t xml:space="preserve">4. 在看板中将维塔 CP 协议提升为独立的“技术标准锁定”维度，优化“硬件生态锁定”与“触觉优先”的关键词分配。</w:t>
      </w:r>
    </w:p>
    <w:p>
      <w:pPr>
        <w:spacing w:after="120" w:line="276"/>
      </w:pPr>
      <w:r>
        <w:t xml:space="preserve">5. 持续推进罗湖 + 杭州双线的政府合作，这是当前最强的制度壁垒。</w:t>
      </w:r>
    </w:p>
    <w:p>
      <w:pPr>
        <w:spacing w:before="600"/>
      </w:pPr>
    </w:p>
    <w:p>
      <w:pPr>
        <w:pBdr>
          <w:top w:val="single" w:color="2E75B6" w:sz="4" w:space="8"/>
        </w:pBdr>
      </w:pPr>
      <w:r>
        <w:rPr>
          <w:i/>
          <w:iCs/>
          <w:color w:val="999999"/>
          <w:sz w:val="18"/>
          <w:szCs w:val="18"/>
        </w:rPr>
        <w:t xml:space="preserve">本文档基于 2026-08-08 至 2026-08-14 的 14 份会议纪要及 ROBOX 商业模式分析框架（七范式与三重锁定）生成，仅供内部战略参考。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RoboX 产品战略白皮书  | 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2026-08-09T07:35:00.536Z</dcterms:created>
  <dcterms:modified xsi:type="dcterms:W3CDTF">2026-08-09T07:35:00.537Z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