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A642C">
      <w:pPr>
        <w:spacing w:before="3600"/>
      </w:pPr>
    </w:p>
    <w:p w14:paraId="7177E0C1">
      <w:pPr>
        <w:jc w:val="center"/>
        <w:rPr>
          <w:rFonts w:hint="eastAsia" w:eastAsia="宋体"/>
          <w:lang w:val="en-US" w:eastAsia="zh-CN"/>
        </w:rPr>
      </w:pPr>
      <w:r>
        <w:rPr>
          <w:b/>
          <w:bCs/>
          <w:color w:val="2E75B6"/>
          <w:sz w:val="52"/>
          <w:szCs w:val="52"/>
        </w:rPr>
        <w:t>RoboX 商业模式与资本市场</w:t>
      </w:r>
      <w:r>
        <w:rPr>
          <w:rFonts w:hint="eastAsia"/>
          <w:b/>
          <w:bCs/>
          <w:color w:val="2E75B6"/>
          <w:sz w:val="52"/>
          <w:szCs w:val="52"/>
          <w:lang w:val="en-US" w:eastAsia="zh-CN"/>
        </w:rPr>
        <w:t>叙事</w:t>
      </w:r>
    </w:p>
    <w:p w14:paraId="5ABE70AB">
      <w:pPr>
        <w:spacing w:before="200"/>
        <w:jc w:val="center"/>
      </w:pPr>
      <w:r>
        <w:rPr>
          <w:color w:val="555555"/>
          <w:sz w:val="26"/>
          <w:szCs w:val="26"/>
        </w:rPr>
        <w:t>—— 高价值密度的</w:t>
      </w:r>
      <w:r>
        <w:rPr>
          <w:rFonts w:hint="eastAsia"/>
          <w:color w:val="555555"/>
          <w:sz w:val="26"/>
          <w:szCs w:val="26"/>
          <w:lang w:val="en-US" w:eastAsia="zh-CN"/>
        </w:rPr>
        <w:t>Physical</w:t>
      </w:r>
      <w:r>
        <w:rPr>
          <w:color w:val="555555"/>
          <w:sz w:val="26"/>
          <w:szCs w:val="26"/>
        </w:rPr>
        <w:t xml:space="preserve"> AI 工作者训练公司 · 四重锁定</w:t>
      </w:r>
    </w:p>
    <w:p w14:paraId="2E0832C8">
      <w:pPr>
        <w:jc w:val="center"/>
      </w:pPr>
      <w:r>
        <w:rPr>
          <w:color w:val="888888"/>
          <w:sz w:val="22"/>
          <w:szCs w:val="22"/>
        </w:rPr>
        <w:t>2026 年 8 月 12 日</w:t>
      </w:r>
    </w:p>
    <w:p w14:paraId="2E551666">
      <w:pPr>
        <w:pStyle w:val="2"/>
      </w:pPr>
      <w:r>
        <w:t>一、一句话定位与叙事总纲</w:t>
      </w:r>
    </w:p>
    <w:p w14:paraId="6688E03B">
      <w:pPr>
        <w:spacing w:after="120" w:line="276" w:lineRule="auto"/>
      </w:pPr>
      <w:r>
        <w:rPr>
          <w:b/>
          <w:bCs/>
          <w:sz w:val="24"/>
          <w:szCs w:val="24"/>
        </w:rPr>
        <w:t>RoboX 不是做机器人本体的公司，</w:t>
      </w:r>
      <w:r>
        <w:rPr>
          <w:rFonts w:hint="eastAsia"/>
          <w:b/>
          <w:bCs/>
          <w:sz w:val="24"/>
          <w:szCs w:val="24"/>
          <w:lang w:val="en-US" w:eastAsia="zh-CN"/>
        </w:rPr>
        <w:t>也不是做具身智能大脑的公司，</w:t>
      </w:r>
      <w:r>
        <w:rPr>
          <w:b/>
          <w:bCs/>
          <w:sz w:val="24"/>
          <w:szCs w:val="24"/>
        </w:rPr>
        <w:t>是训练“高价值密度的</w:t>
      </w:r>
      <w:r>
        <w:rPr>
          <w:rFonts w:hint="eastAsia"/>
          <w:b/>
          <w:bCs/>
          <w:sz w:val="24"/>
          <w:szCs w:val="24"/>
          <w:lang w:val="en-US" w:eastAsia="zh-CN"/>
        </w:rPr>
        <w:t>physical</w:t>
      </w:r>
      <w:r>
        <w:rPr>
          <w:b/>
          <w:bCs/>
          <w:sz w:val="24"/>
          <w:szCs w:val="24"/>
        </w:rPr>
        <w:t xml:space="preserve"> AI </w:t>
      </w:r>
      <w:r>
        <w:rPr>
          <w:rFonts w:hint="eastAsia"/>
          <w:b/>
          <w:bCs/>
          <w:sz w:val="24"/>
          <w:szCs w:val="24"/>
          <w:lang w:val="en-US" w:eastAsia="zh-CN"/>
        </w:rPr>
        <w:t>工作</w:t>
      </w:r>
      <w:r>
        <w:rPr>
          <w:b/>
          <w:bCs/>
          <w:sz w:val="24"/>
          <w:szCs w:val="24"/>
        </w:rPr>
        <w:t>者”的公司。</w:t>
      </w:r>
    </w:p>
    <w:p w14:paraId="28FFFCDA">
      <w:pPr>
        <w:spacing w:before="200" w:after="200"/>
      </w:pPr>
    </w:p>
    <w:p w14:paraId="0835083B">
      <w:pPr>
        <w:spacing w:after="120" w:line="276" w:lineRule="auto"/>
      </w:pPr>
      <w:r>
        <w:rPr>
          <w:b/>
          <w:bCs/>
        </w:rPr>
        <w:t>核心叙事：自主 + 进化。我们不卖“抓杯子”的技能，卖“看人类</w:t>
      </w:r>
      <w:r>
        <w:rPr>
          <w:rFonts w:hint="eastAsia"/>
          <w:b/>
          <w:bCs/>
          <w:lang w:val="en-US" w:eastAsia="zh-CN"/>
        </w:rPr>
        <w:t>操作</w:t>
      </w:r>
      <w:r>
        <w:rPr>
          <w:b/>
          <w:bCs/>
        </w:rPr>
        <w:t>演示就学会下一个任务”的自主进化能力——这是与所有本体厂商、单点 VLA 公司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做“世界模型”公司和做</w:t>
      </w:r>
      <w:r>
        <w:rPr>
          <w:rFonts w:hint="eastAsia"/>
          <w:b/>
          <w:bCs/>
          <w:sz w:val="22"/>
          <w:szCs w:val="22"/>
          <w:lang w:val="en-US" w:eastAsia="zh-CN"/>
        </w:rPr>
        <w:t>Copilot公司</w:t>
      </w:r>
      <w:r>
        <w:rPr>
          <w:b/>
          <w:bCs/>
        </w:rPr>
        <w:t>最根本的区别。</w:t>
      </w:r>
    </w:p>
    <w:p w14:paraId="25EA73BF">
      <w:pPr>
        <w:spacing w:after="120" w:line="276" w:lineRule="auto"/>
      </w:pPr>
      <w:r>
        <w:t>价值主张：</w:t>
      </w:r>
      <w:r>
        <w:rPr>
          <w:rFonts w:hint="eastAsia"/>
          <w:lang w:val="en-US" w:eastAsia="zh-CN"/>
        </w:rPr>
        <w:t>我们的产品是①</w:t>
      </w:r>
      <w:r>
        <w:rPr>
          <w:b/>
          <w:bCs/>
        </w:rPr>
        <w:t>按任务结果付费的</w:t>
      </w:r>
      <w:r>
        <w:rPr>
          <w:rFonts w:hint="eastAsia"/>
          <w:b/>
          <w:bCs/>
          <w:lang w:val="en-US" w:eastAsia="zh-CN"/>
        </w:rPr>
        <w:t>②</w:t>
      </w:r>
      <w:r>
        <w:rPr>
          <w:b/>
          <w:bCs/>
        </w:rPr>
        <w:t>高价值密度的</w:t>
      </w:r>
      <w:r>
        <w:rPr>
          <w:rFonts w:hint="eastAsia"/>
          <w:b/>
          <w:bCs/>
          <w:lang w:val="en-US" w:eastAsia="zh-CN"/>
        </w:rPr>
        <w:t>③</w:t>
      </w:r>
      <w:r>
        <w:rPr>
          <w:b/>
          <w:bCs/>
        </w:rPr>
        <w:t>物理世界 AI 工作者</w:t>
      </w:r>
      <w:r>
        <w:t>——</w:t>
      </w:r>
      <w:r>
        <w:rPr>
          <w:rFonts w:hint="eastAsia"/>
          <w:lang w:val="en-US" w:eastAsia="zh-CN"/>
        </w:rPr>
        <w:t>Day1</w:t>
      </w:r>
      <w:r>
        <w:t>先交付</w:t>
      </w:r>
      <w:r>
        <w:rPr>
          <w:rFonts w:hint="eastAsia"/>
          <w:lang w:val="en-US" w:eastAsia="zh-CN"/>
        </w:rPr>
        <w:t>康养</w:t>
      </w:r>
      <w:r>
        <w:t>、科研实验和商业服务场景里 ROI 最高的任务，成本是人力的 2/3，7×24 可用，永远有绩效。</w:t>
      </w:r>
    </w:p>
    <w:p w14:paraId="50C85ADB">
      <w:pPr>
        <w:spacing w:after="120" w:line="276" w:lineRule="auto"/>
      </w:pPr>
      <w:r>
        <w:t>飞轮：手眼</w:t>
      </w:r>
      <w:r>
        <w:rPr>
          <w:rFonts w:hint="eastAsia"/>
          <w:lang w:val="en-US" w:eastAsia="zh-CN"/>
        </w:rPr>
        <w:t>脑协同能力</w:t>
      </w:r>
      <w:r>
        <w:t>落地 → 数据回流 → 自主进化 → 任务范围扩大 → 更多手眼</w:t>
      </w:r>
      <w:r>
        <w:rPr>
          <w:rFonts w:hint="eastAsia"/>
          <w:lang w:val="en-US" w:eastAsia="zh-CN"/>
        </w:rPr>
        <w:t>脑能力</w:t>
      </w:r>
      <w:r>
        <w:t>落地。</w:t>
      </w:r>
    </w:p>
    <w:p w14:paraId="55CF8070">
      <w:pPr>
        <w:spacing w:after="120" w:line="276" w:lineRule="auto"/>
      </w:pPr>
      <w:r>
        <w:t xml:space="preserve">红线：永不讲“替代最底层劳动者”，只讲“创造高价值 </w:t>
      </w:r>
      <w:r>
        <w:rPr>
          <w:rFonts w:hint="eastAsia"/>
          <w:lang w:val="en-US" w:eastAsia="zh-CN"/>
        </w:rPr>
        <w:t>密度</w:t>
      </w:r>
      <w:r>
        <w:t>AI 工作者”。</w:t>
      </w:r>
    </w:p>
    <w:p w14:paraId="50FB143E">
      <w:pPr>
        <w:spacing w:after="120" w:line="276" w:lineRule="auto"/>
      </w:pPr>
      <w:r>
        <w:t>商业模式单位：</w:t>
      </w:r>
      <w:r>
        <w:rPr>
          <w:rFonts w:hint="eastAsia"/>
          <w:lang w:val="en-US" w:eastAsia="zh-CN"/>
        </w:rPr>
        <w:t>交付</w:t>
      </w:r>
      <w:r>
        <w:t>任务结果，</w:t>
      </w:r>
      <w:r>
        <w:rPr>
          <w:rFonts w:hint="eastAsia"/>
          <w:lang w:val="en-US" w:eastAsia="zh-CN"/>
        </w:rPr>
        <w:t>而</w:t>
      </w:r>
      <w:r>
        <w:t>是模型能力、</w:t>
      </w:r>
      <w:r>
        <w:rPr>
          <w:rFonts w:hint="eastAsia"/>
          <w:lang w:val="en-US" w:eastAsia="zh-CN"/>
        </w:rPr>
        <w:t>也</w:t>
      </w:r>
      <w:r>
        <w:t>不是 License。“卖结果”的前提是掌控客户界面与任务验收权——因此收入结构重心必须前移到“直对场景 + 数据飞轮”。</w:t>
      </w:r>
    </w:p>
    <w:p w14:paraId="4D011B2A">
      <w:pPr>
        <w:spacing w:before="200" w:after="200"/>
      </w:pPr>
    </w:p>
    <w:p w14:paraId="58851930">
      <w:pPr>
        <w:pStyle w:val="2"/>
      </w:pPr>
      <w:r>
        <w:t>二、商业模式三层拆解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3960"/>
      </w:tblGrid>
      <w:tr w14:paraId="2B00A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551D">
            <w:r>
              <w:rPr>
                <w:b/>
                <w:bCs/>
                <w:color w:val="FFFFFF"/>
                <w:sz w:val="18"/>
                <w:szCs w:val="18"/>
              </w:rPr>
              <w:t>层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899C"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8C274">
            <w:r>
              <w:rPr>
                <w:b/>
                <w:bCs/>
                <w:color w:val="FFFFFF"/>
                <w:sz w:val="18"/>
                <w:szCs w:val="18"/>
              </w:rPr>
              <w:t>要点</w:t>
            </w:r>
          </w:p>
        </w:tc>
      </w:tr>
      <w:tr w14:paraId="0CFA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E3AF">
            <w:r>
              <w:rPr>
                <w:sz w:val="18"/>
                <w:szCs w:val="18"/>
              </w:rPr>
              <w:t>卖什么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8FBA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训练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物理世界AI工作者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”</w:t>
            </w:r>
          </w:p>
          <w:p w14:paraId="687504FF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高价值任务的“结果”（按件/按任务计费）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0DD0">
            <w:r>
              <w:rPr>
                <w:sz w:val="18"/>
                <w:szCs w:val="18"/>
              </w:rPr>
              <w:t>不是 token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流量</w:t>
            </w:r>
            <w:r>
              <w:rPr>
                <w:sz w:val="18"/>
                <w:szCs w:val="18"/>
              </w:rPr>
              <w:t>，不是模型授权本身；客户为“任务完成”付费</w:t>
            </w:r>
          </w:p>
        </w:tc>
      </w:tr>
      <w:tr w14:paraId="1A86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87BB">
            <w:r>
              <w:rPr>
                <w:sz w:val="18"/>
                <w:szCs w:val="18"/>
              </w:rPr>
              <w:t>定价锚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17F7">
            <w:r>
              <w:rPr>
                <w:sz w:val="18"/>
                <w:szCs w:val="18"/>
              </w:rPr>
              <w:t>对比人力成本：成本为人力 2/3，7×24 可用，永远有绩效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3C42">
            <w:r>
              <w:rPr>
                <w:sz w:val="18"/>
                <w:szCs w:val="18"/>
              </w:rPr>
              <w:t>账本用“任务单价 vs 人力成本”说话</w:t>
            </w:r>
          </w:p>
        </w:tc>
      </w:tr>
      <w:tr w14:paraId="2B5D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F311">
            <w:r>
              <w:rPr>
                <w:sz w:val="18"/>
                <w:szCs w:val="18"/>
              </w:rPr>
              <w:t>飞轮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E51D">
            <w:r>
              <w:rPr>
                <w:sz w:val="18"/>
                <w:szCs w:val="18"/>
              </w:rPr>
              <w:t>手眼落地 → 数据回流 → 自主进化 → 任务范围扩大 → 更多手眼落地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A6C1">
            <w:r>
              <w:rPr>
                <w:sz w:val="18"/>
                <w:szCs w:val="18"/>
              </w:rPr>
              <w:t>数据内循环不出售，只用于模型进化</w:t>
            </w:r>
          </w:p>
        </w:tc>
      </w:tr>
      <w:tr w14:paraId="2BEA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61A4">
            <w:r>
              <w:rPr>
                <w:sz w:val="18"/>
                <w:szCs w:val="18"/>
              </w:rPr>
              <w:t>边界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1286">
            <w:r>
              <w:rPr>
                <w:sz w:val="18"/>
                <w:szCs w:val="18"/>
              </w:rPr>
              <w:t>本体不自研（硬件=可替换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定制</w:t>
            </w:r>
            <w:r>
              <w:rPr>
                <w:sz w:val="18"/>
                <w:szCs w:val="18"/>
              </w:rPr>
              <w:t>供应商）；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不做廉价劳动力替代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5471"/>
        </w:tc>
      </w:tr>
    </w:tbl>
    <w:p w14:paraId="4C10C792">
      <w:pPr>
        <w:spacing w:before="200" w:after="200"/>
      </w:pPr>
    </w:p>
    <w:p w14:paraId="233BAD9E">
      <w:pPr>
        <w:pStyle w:val="2"/>
      </w:pPr>
      <w:r>
        <w:t>三、</w:t>
      </w:r>
      <w:r>
        <w:rPr>
          <w:rFonts w:hint="eastAsia"/>
          <w:lang w:val="en-US" w:eastAsia="zh-CN"/>
        </w:rPr>
        <w:t>商业模式壁垒：</w:t>
      </w:r>
      <w:r>
        <w:t>四重锁定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形成差异化护城河</w:t>
      </w:r>
      <w:r>
        <w:t xml:space="preserve"> </w:t>
      </w:r>
    </w:p>
    <w:p w14:paraId="370F611A">
      <w:pPr>
        <w:spacing w:after="120" w:line="276" w:lineRule="auto"/>
        <w:rPr>
          <w:rFonts w:hint="eastAsia" w:eastAsia="宋体"/>
          <w:lang w:val="en-US" w:eastAsia="zh-CN"/>
        </w:rPr>
      </w:pPr>
      <w:r>
        <w:t>在“高价值密度 AI 工作者训练公司”新定位</w:t>
      </w:r>
      <w:r>
        <w:rPr>
          <w:rFonts w:hint="eastAsia"/>
          <w:lang w:val="en-US" w:eastAsia="zh-CN"/>
        </w:rPr>
        <w:t>下：</w:t>
      </w:r>
    </w:p>
    <w:p w14:paraId="68933D13">
      <w:pPr>
        <w:spacing w:before="200" w:after="200"/>
      </w:pPr>
    </w:p>
    <w:tbl>
      <w:tblPr>
        <w:tblStyle w:val="11"/>
        <w:tblW w:w="94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9"/>
        <w:gridCol w:w="7629"/>
      </w:tblGrid>
      <w:tr w14:paraId="793F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94E43">
            <w:r>
              <w:rPr>
                <w:b/>
                <w:bCs/>
                <w:color w:val="FFFFFF"/>
                <w:sz w:val="18"/>
                <w:szCs w:val="18"/>
              </w:rPr>
              <w:t>锁定</w:t>
            </w:r>
          </w:p>
        </w:tc>
        <w:tc>
          <w:tcPr>
            <w:tcW w:w="76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2B81"/>
        </w:tc>
      </w:tr>
      <w:tr w14:paraId="1964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6165">
            <w:r>
              <w:rPr>
                <w:sz w:val="18"/>
                <w:szCs w:val="18"/>
              </w:rPr>
              <w:t xml:space="preserve">①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高价值</w:t>
            </w:r>
            <w:r>
              <w:rPr>
                <w:sz w:val="18"/>
                <w:szCs w:val="18"/>
              </w:rPr>
              <w:t>数据锁定</w:t>
            </w:r>
          </w:p>
        </w:tc>
        <w:tc>
          <w:tcPr>
            <w:tcW w:w="76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E874">
            <w:r>
              <w:rPr>
                <w:sz w:val="18"/>
                <w:szCs w:val="18"/>
              </w:rPr>
              <w:t>不是所有数据都构成壁垒，高价值场景（实验室/康复/科研）产出的 Ego+触觉数据才是壁垒，数据金字塔顶层直接与高价值任务绑定</w:t>
            </w:r>
          </w:p>
        </w:tc>
      </w:tr>
      <w:tr w14:paraId="7E7E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FE84">
            <w:r>
              <w:rPr>
                <w:sz w:val="18"/>
                <w:szCs w:val="18"/>
              </w:rPr>
              <w:t>② 硬件生态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协同</w:t>
            </w:r>
          </w:p>
        </w:tc>
        <w:tc>
          <w:tcPr>
            <w:tcW w:w="76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FD33">
            <w:r>
              <w:rPr>
                <w:sz w:val="18"/>
                <w:szCs w:val="18"/>
              </w:rPr>
              <w:t xml:space="preserve">本体本就是可替换供应商，Co-design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是</w:t>
            </w:r>
            <w:r>
              <w:rPr>
                <w:sz w:val="18"/>
                <w:szCs w:val="18"/>
              </w:rPr>
              <w:t>质量保障手段</w:t>
            </w:r>
          </w:p>
        </w:tc>
      </w:tr>
      <w:tr w14:paraId="701B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3824">
            <w:pPr>
              <w:rPr>
                <w:rFonts w:hint="default" w:eastAsia="宋体"/>
                <w:lang w:val="en-US" w:eastAsia="zh-CN"/>
              </w:rPr>
            </w:pPr>
            <w:r>
              <w:rPr>
                <w:sz w:val="18"/>
                <w:szCs w:val="18"/>
              </w:rPr>
              <w:t xml:space="preserve">③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高价值任务运营权锁定</w:t>
            </w:r>
          </w:p>
        </w:tc>
        <w:tc>
          <w:tcPr>
            <w:tcW w:w="76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D7E3">
            <w:r>
              <w:rPr>
                <w:rFonts w:hint="eastAsia"/>
                <w:sz w:val="18"/>
                <w:szCs w:val="18"/>
                <w:lang w:val="en-US" w:eastAsia="zh-CN"/>
              </w:rPr>
              <w:t>协同政府，绑定</w:t>
            </w:r>
            <w:r>
              <w:rPr>
                <w:sz w:val="18"/>
                <w:szCs w:val="18"/>
              </w:rPr>
              <w:t>“高价值任务的运营权 + 排他合同 + 数据回流入口”——这是“卖结果”商业模式的护城河</w:t>
            </w:r>
          </w:p>
        </w:tc>
      </w:tr>
      <w:tr w14:paraId="2BB0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32F1">
            <w:r>
              <w:rPr>
                <w:sz w:val="18"/>
                <w:szCs w:val="18"/>
              </w:rPr>
              <w:t>④ 技术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和任务完成</w:t>
            </w:r>
            <w:r>
              <w:rPr>
                <w:sz w:val="18"/>
                <w:szCs w:val="18"/>
              </w:rPr>
              <w:t>标准锁定</w:t>
            </w:r>
          </w:p>
        </w:tc>
        <w:tc>
          <w:tcPr>
            <w:tcW w:w="76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D556">
            <w:r>
              <w:rPr>
                <w:sz w:val="18"/>
                <w:szCs w:val="18"/>
              </w:rPr>
              <w:t>维塔 CP 协议锁“通信标准” + 抢“AI 工作者任务验收标准”（谁定义“任务做到什么程度算完成”，谁掌握定价权与生态入场券）</w:t>
            </w:r>
          </w:p>
        </w:tc>
      </w:tr>
    </w:tbl>
    <w:p w14:paraId="03992220">
      <w:pPr>
        <w:spacing w:before="200" w:after="200"/>
      </w:pPr>
    </w:p>
    <w:p w14:paraId="2653BDE2">
      <w:pPr>
        <w:spacing w:after="120" w:line="276" w:lineRule="auto"/>
      </w:pPr>
      <w:r>
        <w:rPr>
          <w:b/>
          <w:bCs/>
        </w:rPr>
        <w:t>最终形态：数据（高价值）→ 任务（运营权）→ 标准（双标准）三层递进，硬件锁定退居工具。</w:t>
      </w:r>
    </w:p>
    <w:p w14:paraId="3CDB5D7E">
      <w:pPr>
        <w:spacing w:before="80" w:after="120" w:line="276" w:lineRule="auto"/>
      </w:pPr>
      <w:r>
        <w:rPr>
          <w:i/>
          <w:iCs/>
          <w:color w:val="777777"/>
          <w:sz w:val="18"/>
          <w:szCs w:val="18"/>
        </w:rPr>
        <w:t>含义：我们是一家训练公司，不是硬件公司——投资人听到的每一重锁定都指向“任务结果”与“数据/标准”，而非“卖硬件”。</w:t>
      </w:r>
    </w:p>
    <w:p w14:paraId="68F3013A">
      <w:pPr>
        <w:pStyle w:val="2"/>
      </w:pPr>
      <w:r>
        <w:t>四、</w:t>
      </w:r>
      <w:r>
        <w:rPr>
          <w:rFonts w:hint="eastAsia"/>
          <w:lang w:val="en-US" w:eastAsia="zh-CN"/>
        </w:rPr>
        <w:t>技术壁垒：</w:t>
      </w:r>
      <w:r>
        <w:t>七范式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600"/>
        <w:gridCol w:w="3300"/>
        <w:gridCol w:w="3060"/>
      </w:tblGrid>
      <w:tr w14:paraId="5564C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D558">
            <w:r>
              <w:rPr>
                <w:b/>
                <w:bCs/>
                <w:color w:val="FFFFFF"/>
                <w:sz w:val="18"/>
                <w:szCs w:val="18"/>
              </w:rPr>
              <w:t>范式体系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1FF2D">
            <w:r>
              <w:rPr>
                <w:b/>
                <w:bCs/>
                <w:color w:val="FFFFFF"/>
                <w:sz w:val="18"/>
                <w:szCs w:val="18"/>
              </w:rPr>
              <w:t>回答的问题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5E5E2"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BF84">
            <w:r>
              <w:rPr>
                <w:b/>
                <w:bCs/>
                <w:color w:val="FFFFFF"/>
                <w:sz w:val="18"/>
                <w:szCs w:val="18"/>
              </w:rPr>
              <w:t>对外用法</w:t>
            </w:r>
          </w:p>
        </w:tc>
      </w:tr>
      <w:tr w14:paraId="35A9F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B217">
            <w:r>
              <w:rPr>
                <w:sz w:val="18"/>
                <w:szCs w:val="18"/>
              </w:rPr>
              <w:t>技术七范式（白皮书 8-09）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1610">
            <w:r>
              <w:rPr>
                <w:sz w:val="18"/>
                <w:szCs w:val="18"/>
              </w:rPr>
              <w:t>怎么训练出 AI 工作者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0B8F">
            <w:r>
              <w:rPr>
                <w:sz w:val="18"/>
                <w:szCs w:val="18"/>
              </w:rPr>
              <w:t>Hum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a</w:t>
            </w:r>
            <w:bookmarkStart w:id="0" w:name="_GoBack"/>
            <w:bookmarkEnd w:id="0"/>
            <w:r>
              <w:rPr>
                <w:sz w:val="18"/>
                <w:szCs w:val="18"/>
              </w:rPr>
              <w:t>n-Centric → System 2 先行 → 手眼脑协同 → Latent 空间通信 → 数据金字塔 → 触觉优先 → 软硬 Co-design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DD52">
            <w:r>
              <w:rPr>
                <w:sz w:val="18"/>
                <w:szCs w:val="18"/>
              </w:rPr>
              <w:t>对外主叙事——投资人听的是“你凭什么训练得出 AI 工作者”</w:t>
            </w:r>
          </w:p>
        </w:tc>
      </w:tr>
    </w:tbl>
    <w:p w14:paraId="4EF568E3">
      <w:pPr>
        <w:spacing w:before="200" w:after="200"/>
      </w:pPr>
    </w:p>
    <w:p w14:paraId="140D2B80">
      <w:pPr>
        <w:pStyle w:val="3"/>
      </w:pPr>
      <w:r>
        <w:t>范式的映射（内部决策用）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747DD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38DB">
            <w:r>
              <w:rPr>
                <w:b/>
                <w:bCs/>
                <w:color w:val="FFFFFF"/>
                <w:sz w:val="18"/>
                <w:szCs w:val="18"/>
              </w:rPr>
              <w:t>技术范式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F945">
            <w:r>
              <w:rPr>
                <w:b/>
                <w:bCs/>
                <w:color w:val="FFFFFF"/>
                <w:sz w:val="18"/>
                <w:szCs w:val="18"/>
              </w:rPr>
              <w:t>对应的商业路径</w:t>
            </w:r>
          </w:p>
        </w:tc>
      </w:tr>
      <w:tr w14:paraId="5F9F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4992">
            <w:r>
              <w:rPr>
                <w:sz w:val="18"/>
                <w:szCs w:val="18"/>
              </w:rPr>
              <w:t>Human-Centric + 数据金字塔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5778">
            <w:r>
              <w:rPr>
                <w:sz w:val="18"/>
                <w:szCs w:val="18"/>
              </w:rPr>
              <w:t>数据飞轮——人类数据规模化</w:t>
            </w:r>
          </w:p>
        </w:tc>
      </w:tr>
      <w:tr w14:paraId="51816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2371">
            <w:r>
              <w:rPr>
                <w:sz w:val="18"/>
                <w:szCs w:val="18"/>
              </w:rPr>
              <w:t>触觉优先（TacWM）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BCC4">
            <w:r>
              <w:rPr>
                <w:sz w:val="18"/>
                <w:szCs w:val="18"/>
              </w:rPr>
              <w:t>中间件差异化——别人没有的组件</w:t>
            </w:r>
          </w:p>
        </w:tc>
      </w:tr>
      <w:tr w14:paraId="72A8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524F">
            <w:r>
              <w:rPr>
                <w:sz w:val="18"/>
                <w:szCs w:val="18"/>
              </w:rPr>
              <w:t>软硬 Co-design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888DA">
            <w:r>
              <w:rPr>
                <w:sz w:val="18"/>
                <w:szCs w:val="18"/>
              </w:rPr>
              <w:t>Co-design 合作——但不追求硬件锁定</w:t>
            </w:r>
          </w:p>
        </w:tc>
      </w:tr>
      <w:tr w14:paraId="2C04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0919">
            <w:r>
              <w:rPr>
                <w:sz w:val="18"/>
                <w:szCs w:val="18"/>
              </w:rPr>
              <w:t>手眼脑协同（跨本体）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188B">
            <w:r>
              <w:rPr>
                <w:sz w:val="18"/>
                <w:szCs w:val="18"/>
              </w:rPr>
              <w:t>直对场景——跨本体交付任务结果</w:t>
            </w:r>
          </w:p>
        </w:tc>
      </w:tr>
    </w:tbl>
    <w:p w14:paraId="59358F73">
      <w:pPr>
        <w:spacing w:before="200" w:after="200"/>
      </w:pPr>
    </w:p>
    <w:p w14:paraId="67DBAAFC">
      <w:pPr>
        <w:pStyle w:val="2"/>
      </w:pPr>
      <w:r>
        <w:t>五、对资本市场的商业模式故事</w:t>
      </w:r>
    </w:p>
    <w:p w14:paraId="3265ED9F">
      <w:pPr>
        <w:pStyle w:val="3"/>
      </w:pPr>
      <w:r>
        <w:t>5.1 估值隐喻升级：“AI 工作者训练公司”</w:t>
      </w:r>
    </w:p>
    <w:p w14:paraId="0AC3D6D6">
      <w:pPr>
        <w:spacing w:after="120" w:line="276" w:lineRule="auto"/>
      </w:pPr>
      <w:r>
        <w:t>劳动力市场 × 渗透率——天花板是“全球每个高价值岗位的人力成本池”。投资人听的已经不是“技术有多强”，而是“全球高价值人力市场里，你能切走多少”。</w:t>
      </w:r>
    </w:p>
    <w:p w14:paraId="19FF84C0">
      <w:pPr>
        <w:spacing w:after="120" w:line="276" w:lineRule="auto"/>
      </w:pPr>
      <w:r>
        <w:rPr>
          <w:b/>
          <w:bCs/>
        </w:rPr>
        <w:t>对标建议：Scale AI（数据+劳动力商业模式）× 达芬奇（高价值医疗任务的高客单价）的混合体。</w:t>
      </w:r>
    </w:p>
    <w:p w14:paraId="00768B0A">
      <w:pPr>
        <w:pStyle w:val="3"/>
        <w:rPr>
          <w:rFonts w:hint="eastAsia" w:eastAsia="宋体"/>
          <w:lang w:eastAsia="zh-CN"/>
        </w:rPr>
      </w:pPr>
      <w:r>
        <w:t>5.2 双主线、一个红线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既不是左派，也不是右派</w:t>
      </w:r>
      <w:r>
        <w:rPr>
          <w:rFonts w:hint="eastAsia"/>
          <w:lang w:eastAsia="zh-CN"/>
        </w:rPr>
        <w:t>）</w:t>
      </w:r>
    </w:p>
    <w:p w14:paraId="7AE8230A">
      <w:pPr>
        <w:pStyle w:val="16"/>
        <w:numPr>
          <w:ilvl w:val="0"/>
          <w:numId w:val="1"/>
        </w:numPr>
        <w:spacing w:after="60" w:line="276" w:lineRule="auto"/>
      </w:pPr>
      <w:r>
        <w:t>左派主线（战略投资人）＝“自主 + 进化”：卖“看人类演示就学会下一个任务”的自主进化能力——我们是 AI 工作者的训练商，不是本体厂商。</w:t>
      </w:r>
    </w:p>
    <w:p w14:paraId="5C25CAF7">
      <w:pPr>
        <w:pStyle w:val="16"/>
        <w:numPr>
          <w:ilvl w:val="0"/>
          <w:numId w:val="1"/>
        </w:numPr>
        <w:spacing w:after="60" w:line="276" w:lineRule="auto"/>
      </w:pPr>
      <w:r>
        <w:t>右派主线（产业资本/政府/阿里云）＝“高价值密度 ROI”：选一个最小可收费任务，做第一张“任务单价 vs 人力成本”的账本（2/3 成本、7×24、可验收）。</w:t>
      </w:r>
    </w:p>
    <w:p w14:paraId="530924CB">
      <w:pPr>
        <w:pStyle w:val="16"/>
        <w:numPr>
          <w:ilvl w:val="0"/>
          <w:numId w:val="1"/>
        </w:numPr>
        <w:spacing w:after="60" w:line="276" w:lineRule="auto"/>
      </w:pPr>
      <w:r>
        <w:t>红线：永不讲“替代最底层劳动者”，只讲“创造高价值 AI 工作者”。</w:t>
      </w:r>
    </w:p>
    <w:p w14:paraId="49B48A6B">
      <w:pPr>
        <w:pStyle w:val="3"/>
      </w:pPr>
      <w:r>
        <w:t>5.3 三幕里程碑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3891"/>
        <w:gridCol w:w="3360"/>
      </w:tblGrid>
      <w:tr w14:paraId="27D78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5D11">
            <w:r>
              <w:rPr>
                <w:b/>
                <w:bCs/>
                <w:color w:val="FFFFFF"/>
                <w:sz w:val="18"/>
                <w:szCs w:val="18"/>
              </w:rPr>
              <w:t>里程碑</w:t>
            </w:r>
          </w:p>
        </w:tc>
        <w:tc>
          <w:tcPr>
            <w:tcW w:w="38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316F"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6A415">
            <w:r>
              <w:rPr>
                <w:b/>
                <w:bCs/>
                <w:color w:val="FFFFFF"/>
                <w:sz w:val="18"/>
                <w:szCs w:val="18"/>
              </w:rPr>
              <w:t>叙事任务</w:t>
            </w:r>
          </w:p>
        </w:tc>
      </w:tr>
      <w:tr w14:paraId="433E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96D0">
            <w:r>
              <w:rPr>
                <w:sz w:val="18"/>
                <w:szCs w:val="18"/>
              </w:rPr>
              <w:t>2026（第一幕·账本）</w:t>
            </w:r>
          </w:p>
        </w:tc>
        <w:tc>
          <w:tcPr>
            <w:tcW w:w="38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EA2E">
            <w:r>
              <w:rPr>
                <w:sz w:val="18"/>
                <w:szCs w:val="18"/>
              </w:rPr>
              <w:t>落地第一个可收费任务，做出第一张高价值任务 ROI 账本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0807">
            <w:r>
              <w:rPr>
                <w:sz w:val="18"/>
                <w:szCs w:val="18"/>
              </w:rPr>
              <w:t>证明“卖结果”成立、账本数字可核</w:t>
            </w:r>
          </w:p>
        </w:tc>
      </w:tr>
      <w:tr w14:paraId="6CAA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5678">
            <w:r>
              <w:rPr>
                <w:sz w:val="18"/>
                <w:szCs w:val="18"/>
              </w:rPr>
              <w:t>2027（第二幕·扩围）</w:t>
            </w:r>
          </w:p>
        </w:tc>
        <w:tc>
          <w:tcPr>
            <w:tcW w:w="38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8F65">
            <w:r>
              <w:rPr>
                <w:sz w:val="18"/>
                <w:szCs w:val="18"/>
              </w:rPr>
              <w:t>三个高价值场景 ROI 跑通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3D20">
            <w:r>
              <w:rPr>
                <w:sz w:val="18"/>
                <w:szCs w:val="18"/>
              </w:rPr>
              <w:t>证明“训练公司”可复制（实验室/康复/商业服务）</w:t>
            </w:r>
          </w:p>
        </w:tc>
      </w:tr>
      <w:tr w14:paraId="6CD8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1E68">
            <w:r>
              <w:rPr>
                <w:sz w:val="18"/>
                <w:szCs w:val="18"/>
              </w:rPr>
              <w:t>2028（第三幕·C 端）</w:t>
            </w:r>
          </w:p>
        </w:tc>
        <w:tc>
          <w:tcPr>
            <w:tcW w:w="38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C1B0">
            <w:r>
              <w:rPr>
                <w:sz w:val="18"/>
                <w:szCs w:val="18"/>
              </w:rPr>
              <w:t>进入家庭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A897">
            <w:r>
              <w:rPr>
                <w:sz w:val="18"/>
                <w:szCs w:val="18"/>
              </w:rPr>
              <w:t>“进家庭是终极”，打开 C 端叙事天花板</w:t>
            </w:r>
          </w:p>
        </w:tc>
      </w:tr>
    </w:tbl>
    <w:p w14:paraId="21466746">
      <w:pPr>
        <w:spacing w:before="200" w:after="200"/>
      </w:pPr>
    </w:p>
    <w:p w14:paraId="2983946A">
      <w:pPr>
        <w:pStyle w:val="2"/>
      </w:pPr>
      <w:r>
        <w:t>六、场景</w:t>
      </w:r>
    </w:p>
    <w:p w14:paraId="7B34D990">
      <w:pPr>
        <w:spacing w:after="120" w:line="276" w:lineRule="auto"/>
      </w:pPr>
      <w:r>
        <w:t>根据“人机接触距离（安全/许可）”作为第一筛的六维矩阵重新分工。移动餐车降级——它替代的是低价值密度岗位，不承担“高价值密度”叙事。</w:t>
      </w:r>
    </w:p>
    <w:p w14:paraId="297730BB">
      <w:pP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300"/>
        <w:gridCol w:w="1200"/>
        <w:gridCol w:w="3060"/>
      </w:tblGrid>
      <w:tr w14:paraId="0E34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B7B40">
            <w:r>
              <w:rPr>
                <w:b/>
                <w:bCs/>
                <w:color w:val="FFFFFF"/>
                <w:sz w:val="18"/>
                <w:szCs w:val="18"/>
              </w:rPr>
              <w:t>角色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B06DF">
            <w:r>
              <w:rPr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D4CC">
            <w:r>
              <w:rPr>
                <w:b/>
                <w:bCs/>
                <w:color w:val="FFFFFF"/>
                <w:sz w:val="18"/>
                <w:szCs w:val="18"/>
              </w:rPr>
              <w:t>时间窗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2ACB0">
            <w:r>
              <w:rPr>
                <w:b/>
                <w:bCs/>
                <w:color w:val="FFFFFF"/>
                <w:sz w:val="18"/>
                <w:szCs w:val="18"/>
              </w:rPr>
              <w:t>承担叙事</w:t>
            </w:r>
          </w:p>
        </w:tc>
      </w:tr>
      <w:tr w14:paraId="500D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3FE8">
            <w:r>
              <w:rPr>
                <w:sz w:val="18"/>
                <w:szCs w:val="18"/>
              </w:rPr>
              <w:t>首任务（账本 1）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EB5C">
            <w:r>
              <w:rPr>
                <w:sz w:val="18"/>
                <w:szCs w:val="18"/>
              </w:rPr>
              <w:t>实验室湿实验自动化（移液/配液/分装/贴标动作包）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DC2C">
            <w:r>
              <w:rPr>
                <w:sz w:val="18"/>
                <w:szCs w:val="18"/>
              </w:rPr>
              <w:t>0-6 月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40B7">
            <w:r>
              <w:rPr>
                <w:sz w:val="18"/>
                <w:szCs w:val="18"/>
              </w:rPr>
              <w:t xml:space="preserve">高价值密度 + 不接触人 + 触觉数据壁垒 </w:t>
            </w:r>
          </w:p>
        </w:tc>
      </w:tr>
      <w:tr w14:paraId="0434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4D03">
            <w:r>
              <w:rPr>
                <w:sz w:val="18"/>
                <w:szCs w:val="18"/>
              </w:rPr>
              <w:t>现金流底座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2F0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高铁/飞机餐盒装配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306F">
            <w:r>
              <w:rPr>
                <w:sz w:val="18"/>
                <w:szCs w:val="18"/>
              </w:rPr>
              <w:t>6-12 月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755F">
            <w:r>
              <w:rPr>
                <w:sz w:val="18"/>
                <w:szCs w:val="18"/>
              </w:rPr>
              <w:t>竞争空白、收入确定、柔性食物触觉数据</w:t>
            </w:r>
          </w:p>
        </w:tc>
      </w:tr>
      <w:tr w14:paraId="7495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3D8D">
            <w:r>
              <w:rPr>
                <w:sz w:val="18"/>
                <w:szCs w:val="18"/>
              </w:rPr>
              <w:t>眼球经济/PR + 现金流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ECB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文旅移动餐车（人机分离现制）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3528">
            <w:r>
              <w:rPr>
                <w:sz w:val="18"/>
                <w:szCs w:val="18"/>
              </w:rPr>
              <w:t>3-12 月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DBB1">
            <w:r>
              <w:rPr>
                <w:sz w:val="18"/>
                <w:szCs w:val="18"/>
              </w:rPr>
              <w:t>大众感知、政府关系——不做高价值账本，走 P1 授权优先</w:t>
            </w:r>
          </w:p>
        </w:tc>
      </w:tr>
      <w:tr w14:paraId="6F08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EA93">
            <w:r>
              <w:rPr>
                <w:sz w:val="18"/>
                <w:szCs w:val="18"/>
              </w:rPr>
              <w:t>中期条件化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30DC">
            <w:r>
              <w:rPr>
                <w:sz w:val="18"/>
                <w:szCs w:val="18"/>
              </w:rPr>
              <w:t>康复手法辅助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2E7F">
            <w:r>
              <w:rPr>
                <w:sz w:val="18"/>
                <w:szCs w:val="18"/>
              </w:rPr>
              <w:t>12-24 月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9F43">
            <w:r>
              <w:rPr>
                <w:sz w:val="18"/>
                <w:szCs w:val="18"/>
              </w:rPr>
              <w:t>先做医疗器械认证评估，用结论定时间窗</w:t>
            </w:r>
          </w:p>
        </w:tc>
      </w:tr>
      <w:tr w14:paraId="18E17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BCF1">
            <w:r>
              <w:rPr>
                <w:sz w:val="18"/>
                <w:szCs w:val="18"/>
              </w:rPr>
              <w:t>远期符号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A29A">
            <w:r>
              <w:rPr>
                <w:sz w:val="18"/>
                <w:szCs w:val="18"/>
              </w:rPr>
              <w:t>危险环境特种作业 + 太空操作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5484">
            <w:r>
              <w:rPr>
                <w:sz w:val="18"/>
                <w:szCs w:val="18"/>
              </w:rPr>
              <w:t>18-36 月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2D48">
            <w:r>
              <w:rPr>
                <w:sz w:val="18"/>
                <w:szCs w:val="18"/>
              </w:rPr>
              <w:t>“替人进入火场与太空”的 PR 想象力</w:t>
            </w:r>
          </w:p>
        </w:tc>
      </w:tr>
    </w:tbl>
    <w:p w14:paraId="13E0727A">
      <w:pPr>
        <w:spacing w:before="200" w:after="200"/>
      </w:pPr>
    </w:p>
    <w:p w14:paraId="7935A026">
      <w:pPr>
        <w:spacing w:before="200" w:after="200"/>
      </w:pPr>
    </w:p>
    <w:p w14:paraId="36856CA9">
      <w:pPr>
        <w:spacing w:after="120" w:line="276" w:lineRule="auto"/>
      </w:pPr>
      <w:r>
        <w:t>场景弧线（不接触人版本）：“今天在实验室辅助科学家做实验 → 明天在康复机构辅助治疗师 → 后天替人进入火场与太空。”——全程不碰人，从“认知空间”到“服务空间”再到“极限空间”。</w:t>
      </w:r>
    </w:p>
    <w:p w14:paraId="42BC7B8B">
      <w:pPr>
        <w:pStyle w:val="2"/>
      </w:pPr>
      <w:r>
        <w:rPr>
          <w:rFonts w:hint="eastAsia"/>
          <w:lang w:val="en-US" w:eastAsia="zh-CN"/>
        </w:rPr>
        <w:t>七</w:t>
      </w:r>
      <w:r>
        <w:t>、阿里云生态作战</w:t>
      </w:r>
    </w:p>
    <w:p w14:paraId="3E3288DE">
      <w:pPr>
        <w:pStyle w:val="16"/>
        <w:numPr>
          <w:ilvl w:val="0"/>
          <w:numId w:val="1"/>
        </w:numPr>
        <w:spacing w:after="60" w:line="276" w:lineRule="auto"/>
      </w:pPr>
      <w:r>
        <w:t>入列官方生态：借高飞引荐挂进阿里云具身智能生态名录。</w:t>
      </w:r>
    </w:p>
    <w:p w14:paraId="3C779858">
      <w:pPr>
        <w:pStyle w:val="16"/>
        <w:numPr>
          <w:ilvl w:val="0"/>
          <w:numId w:val="1"/>
        </w:numPr>
        <w:spacing w:after="60" w:line="276" w:lineRule="auto"/>
      </w:pPr>
      <w:r>
        <w:t>场景漏斗（核心动作）：向 80-100 家伙伴中的行业解决方案商发布《高价值任务候选清单》，请伙伴“认领可试点场景”——RoboX 出技术，伙伴出存量渠道客户。</w:t>
      </w:r>
    </w:p>
    <w:p w14:paraId="221E795E">
      <w:pPr>
        <w:pStyle w:val="16"/>
        <w:numPr>
          <w:ilvl w:val="0"/>
          <w:numId w:val="1"/>
        </w:numPr>
        <w:spacing w:after="60" w:line="276" w:lineRule="auto"/>
      </w:pPr>
      <w:r>
        <w:t>端云联合技术叙事：System 2 决策层与通义/百炼合作（云上大脑），RoboX 专注端侧操作层。</w:t>
      </w:r>
    </w:p>
    <w:p w14:paraId="0D66036F">
      <w:pPr>
        <w:pStyle w:val="16"/>
        <w:numPr>
          <w:ilvl w:val="0"/>
          <w:numId w:val="1"/>
        </w:numPr>
        <w:spacing w:after="60" w:line="276" w:lineRule="auto"/>
      </w:pPr>
      <w:r>
        <w:t>算力换资源：训练算力迁阿里云（6 折 + 保底节奏），用年度云上消耗换客户侧引荐权重；海外主体（新加坡）数据回流配合 Q4 落地。</w:t>
      </w:r>
    </w:p>
    <w:p w14:paraId="52AA1257">
      <w:pPr>
        <w:pStyle w:val="16"/>
        <w:numPr>
          <w:ilvl w:val="0"/>
          <w:numId w:val="1"/>
        </w:numPr>
        <w:spacing w:after="60" w:line="276" w:lineRule="auto"/>
      </w:pPr>
      <w:r>
        <w:t>投资线索：高飞推荐清单 + 阿里系基金（阿里战投/云锋）+ 伙伴中带 CVC 者做引望式接触。</w:t>
      </w:r>
    </w:p>
    <w:p w14:paraId="5B5AE09A">
      <w:pPr>
        <w:pStyle w:val="16"/>
        <w:numPr>
          <w:ilvl w:val="0"/>
          <w:numId w:val="1"/>
        </w:numPr>
        <w:spacing w:after="60" w:line="276" w:lineRule="auto"/>
      </w:pPr>
      <w:r>
        <w:t>“飞哥上课”制度化：每月一次外部顾问会，把高飞的全国客户雷达变成 RoboX 的场景雷达。</w:t>
      </w:r>
    </w:p>
    <w:p w14:paraId="23140F5D">
      <w:pPr>
        <w:pStyle w:val="2"/>
      </w:pPr>
      <w:r>
        <w:rPr>
          <w:rFonts w:hint="eastAsia"/>
          <w:lang w:val="en-US" w:eastAsia="zh-CN"/>
        </w:rPr>
        <w:t>八</w:t>
      </w:r>
      <w:r>
        <w:t>、下一步行动</w:t>
      </w:r>
    </w:p>
    <w:p w14:paraId="5716E1C0">
      <w:pPr>
        <w:spacing w:after="120" w:line="276" w:lineRule="auto"/>
      </w:pPr>
      <w:r>
        <w:t>1. 首任务调研：2 周内（8/26 前）按《首任务调研框架打分表》出决策结论。</w:t>
      </w:r>
    </w:p>
    <w:p w14:paraId="6F9D062B">
      <w:pPr>
        <w:spacing w:after="120" w:line="276" w:lineRule="auto"/>
      </w:pPr>
      <w:r>
        <w:t>2. 阿里云《场景漏斗》清单发布，9 月日历排期（见配套文档）。</w:t>
      </w:r>
    </w:p>
    <w:p w14:paraId="4ACDCA69">
      <w:pPr>
        <w:spacing w:after="120" w:line="276" w:lineRule="auto"/>
      </w:pPr>
      <w:r>
        <w:t>3. 对齐场景角色分工（首任务=实验室湿实验，餐车降级）。</w:t>
      </w:r>
    </w:p>
    <w:p w14:paraId="62B7A5F2">
      <w:pPr>
        <w:spacing w:after="120" w:line="276" w:lineRule="auto"/>
      </w:pPr>
      <w:r>
        <w:t>4. 启动康复医疗器械认证可行性评估（港大法务 + 注册代理）。</w:t>
      </w:r>
    </w:p>
    <w:p w14:paraId="1735B5A8">
      <w:pPr>
        <w:spacing w:before="80" w:after="120" w:line="276" w:lineRule="auto"/>
      </w:pPr>
    </w:p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BA77C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2D1B5">
    <w:pPr>
      <w:pBdr>
        <w:bottom w:val="single" w:color="2E75B6" w:sz="4" w:space="4"/>
      </w:pBdr>
    </w:pPr>
    <w:r>
      <w:rPr>
        <w:color w:val="999999"/>
        <w:sz w:val="16"/>
        <w:szCs w:val="16"/>
      </w:rPr>
      <w:t>RoboX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243BB2"/>
    <w:rsid w:val="027F773E"/>
    <w:rsid w:val="04296264"/>
    <w:rsid w:val="0A906B62"/>
    <w:rsid w:val="111F0F84"/>
    <w:rsid w:val="12570193"/>
    <w:rsid w:val="209A4ECF"/>
    <w:rsid w:val="257E0D99"/>
    <w:rsid w:val="295936A3"/>
    <w:rsid w:val="2E381263"/>
    <w:rsid w:val="2F9C5101"/>
    <w:rsid w:val="34060A6A"/>
    <w:rsid w:val="4CA0731E"/>
    <w:rsid w:val="5461351A"/>
    <w:rsid w:val="5C3B1A8E"/>
    <w:rsid w:val="5F215207"/>
    <w:rsid w:val="65B12150"/>
    <w:rsid w:val="69BD3987"/>
    <w:rsid w:val="73DA1821"/>
    <w:rsid w:val="74CA46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Theme="minorHAnsi" w:hAnsiTheme="minorHAnsi" w:eastAsiaTheme="minorEastAsia" w:cstheme="minorBidi"/>
      <w:b/>
      <w:bCs/>
      <w:color w:val="2E75B6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Theme="minorHAnsi" w:hAnsiTheme="minorHAnsi" w:eastAsiaTheme="minorEastAsia" w:cstheme="minorBidi"/>
      <w:b/>
      <w:bCs/>
      <w:color w:val="2E75B6"/>
      <w:sz w:val="27"/>
      <w:szCs w:val="27"/>
    </w:rPr>
  </w:style>
  <w:style w:type="paragraph" w:styleId="4">
    <w:name w:val="heading 3"/>
    <w:next w:val="1"/>
    <w:qFormat/>
    <w:uiPriority w:val="0"/>
    <w:pPr>
      <w:spacing w:after="120"/>
    </w:pPr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20"/>
    </w:pPr>
    <w:rPr>
      <w:rFonts w:asciiTheme="minorHAnsi" w:hAnsiTheme="minorHAnsi" w:eastAsiaTheme="minorEastAsia" w:cstheme="minorBid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20"/>
    </w:pPr>
    <w:rPr>
      <w:rFonts w:asciiTheme="minorHAnsi" w:hAnsiTheme="minorHAnsi" w:eastAsiaTheme="minorEastAsia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20"/>
    </w:pPr>
    <w:rPr>
      <w:rFonts w:asciiTheme="minorHAnsi" w:hAnsiTheme="minorHAnsi" w:eastAsiaTheme="minorEastAsia" w:cstheme="minorBidi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pPr>
      <w:spacing w:after="120"/>
    </w:pPr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120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1563</Words>
  <Characters>1754</Characters>
  <TotalTime>39</TotalTime>
  <ScaleCrop>false</ScaleCrop>
  <LinksUpToDate>false</LinksUpToDate>
  <CharactersWithSpaces>1869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2026-08-12T12:38:00Z</dcterms:created>
  <dc:creator>Un-named</dc:creator>
  <cp:lastModifiedBy>Anson</cp:lastModifiedBy>
  <dcterms:modified xsi:type="dcterms:W3CDTF">2026-08-18T06:44:49Z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71096F228FEC44FFB1B83CF1B80671C9_12</vt:lpwstr>
  </property>
</Properties>
</file>