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47483027"/>
        <w:docPartObj>
          <w:docPartGallery w:val="Table of Contents"/>
          <w:docPartUnique/>
        </w:docPartObj>
      </w:sdtPr>
      <w:sdtContent>
        <w:p w14:paraId="17AE2D2E">
          <w:pPr>
            <w:pStyle w:val="51"/>
          </w:pPr>
          <w:r>
            <w:t>Table of Contents</w:t>
          </w:r>
        </w:p>
        <w:p w14:paraId="112D9763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36FB470A">
      <w:pPr>
        <w:pStyle w:val="2"/>
      </w:pPr>
      <w:bookmarkStart w:id="0" w:name="robox-robotics-战略深化分析与anson行动清单第二期"/>
      <w:r>
        <w:t xml:space="preserve">RoboX Robotics </w:t>
      </w:r>
      <w:r>
        <w:rPr>
          <w:rFonts w:hint="eastAsia"/>
        </w:rPr>
        <w:t>战略深化分析与Anson行动清单（第二期）</w:t>
      </w:r>
    </w:p>
    <w:p w14:paraId="3E89CF29">
      <w:pPr>
        <w:pStyle w:val="13"/>
      </w:pPr>
      <w:r>
        <w:rPr>
          <w:rFonts w:hint="eastAsia"/>
        </w:rPr>
        <w:t>编制日期：2026-08-01</w:t>
      </w:r>
      <w:r>
        <w:br w:type="textWrapping"/>
      </w:r>
      <w:r>
        <w:rPr>
          <w:rFonts w:hint="eastAsia"/>
        </w:rPr>
        <w:t>基于：RoboX</w:t>
      </w:r>
      <w:r>
        <w:t xml:space="preserve"> for </w:t>
      </w:r>
      <w:r>
        <w:rPr>
          <w:rFonts w:hint="eastAsia"/>
        </w:rPr>
        <w:t>深创投</w:t>
      </w:r>
      <w:r>
        <w:t xml:space="preserve"> </w:t>
      </w:r>
      <w:r>
        <w:rPr>
          <w:rFonts w:hint="eastAsia"/>
        </w:rPr>
        <w:t>BP（29页）、36kr三篇行业研究（Skild</w:t>
      </w:r>
      <w:r>
        <w:t xml:space="preserve"> AI / Physical Intelligence π0.6 / </w:t>
      </w:r>
      <w:r>
        <w:rPr>
          <w:rFonts w:hint="eastAsia"/>
        </w:rPr>
        <w:t>昆腾动力）、CFO</w:t>
      </w:r>
      <w:r>
        <w:t xml:space="preserve"> </w:t>
      </w:r>
      <w:r>
        <w:rPr>
          <w:rFonts w:hint="eastAsia"/>
        </w:rPr>
        <w:t>王舜德公开履历、Anson</w:t>
      </w:r>
      <w:r>
        <w:t xml:space="preserve"> </w:t>
      </w:r>
      <w:r>
        <w:rPr>
          <w:rFonts w:hint="eastAsia"/>
        </w:rPr>
        <w:t>杜岩松简历</w:t>
      </w:r>
      <w:r>
        <w:br w:type="textWrapping"/>
      </w:r>
      <w:r>
        <w:rPr>
          <w:rFonts w:hint="eastAsia"/>
        </w:rPr>
        <w:t>定位：供Anson内部决策使用，非对外材料</w:t>
      </w:r>
    </w:p>
    <w:p w14:paraId="02B8A6C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7CEA227">
      <w:pPr>
        <w:pStyle w:val="4"/>
      </w:pPr>
      <w:bookmarkStart w:id="1" w:name="前置信息更新与勘误"/>
      <w:r>
        <w:rPr>
          <w:rFonts w:hint="eastAsia"/>
        </w:rPr>
        <w:t>〇、前置信息更新与勘误</w:t>
      </w:r>
    </w:p>
    <w:p w14:paraId="6A01999C">
      <w:pPr>
        <w:pStyle w:val="5"/>
      </w:pPr>
      <w:bookmarkStart w:id="2" w:name="讯飞创新孵化器增量政策"/>
      <w:r>
        <w:t xml:space="preserve">0.1 </w:t>
      </w:r>
      <w:r>
        <w:rPr>
          <w:rFonts w:hint="eastAsia"/>
        </w:rPr>
        <w:t>讯飞创新孵化器增量政策</w:t>
      </w:r>
    </w:p>
    <w:p w14:paraId="1CFAB443">
      <w:pPr>
        <w:pStyle w:val="23"/>
      </w:pPr>
      <w:r>
        <w:rPr>
          <w:rFonts w:hint="eastAsia"/>
        </w:rPr>
        <w:t>根据明修（田明）的最新反馈：</w:t>
      </w:r>
      <w:r>
        <w:rPr>
          <w:rFonts w:hint="eastAsia"/>
          <w:b/>
          <w:bCs/>
        </w:rPr>
        <w:t>讯飞创新孵化器在余杭区、未来科技城层面并没有比现有政策额外的”增量政策”</w:t>
      </w:r>
      <w:r>
        <w:rPr>
          <w:rFonts w:hint="eastAsia"/>
        </w:rPr>
        <w:t>。这意味着：</w:t>
      </w:r>
      <w:r>
        <w:t xml:space="preserve"> - </w:t>
      </w:r>
      <w:r>
        <w:rPr>
          <w:rFonts w:hint="eastAsia"/>
        </w:rPr>
        <w:t>此前BP和沟通中提及讯飞孵化器，主要价值在于”品牌背书</w:t>
      </w:r>
      <w:r>
        <w:t xml:space="preserve"> + </w:t>
      </w:r>
      <w:r>
        <w:rPr>
          <w:rFonts w:hint="eastAsia"/>
        </w:rPr>
        <w:t>算力/数据资源接口”，</w:t>
      </w:r>
      <w:r>
        <w:rPr>
          <w:rFonts w:hint="eastAsia"/>
          <w:b/>
          <w:bCs/>
        </w:rPr>
        <w:t>政策套利空间不存在</w:t>
      </w:r>
      <w:r>
        <w:t xml:space="preserve">。 - </w:t>
      </w:r>
      <w:r>
        <w:rPr>
          <w:rFonts w:hint="eastAsia"/>
        </w:rPr>
        <w:t>建议RoboX不再将”讯飞孵化器落地”作为对地方政府谈判的筹码，避免被反向核验时露怯。</w:t>
      </w:r>
      <w:r>
        <w:t xml:space="preserve"> - </w:t>
      </w:r>
      <w:r>
        <w:rPr>
          <w:rFonts w:hint="eastAsia"/>
        </w:rPr>
        <w:t>政策谈判重心回归到”一事一议</w:t>
      </w:r>
      <w:r>
        <w:t xml:space="preserve"> + </w:t>
      </w:r>
      <w:r>
        <w:rPr>
          <w:rFonts w:hint="eastAsia"/>
        </w:rPr>
        <w:t>领军人才</w:t>
      </w:r>
      <w:r>
        <w:t xml:space="preserve"> + </w:t>
      </w:r>
      <w:r>
        <w:rPr>
          <w:rFonts w:hint="eastAsia"/>
        </w:rPr>
        <w:t>AI首试首用</w:t>
      </w:r>
      <w:r>
        <w:t xml:space="preserve"> + </w:t>
      </w:r>
      <w:r>
        <w:rPr>
          <w:rFonts w:hint="eastAsia"/>
        </w:rPr>
        <w:t>算力券”这四类常规工具组合。</w:t>
      </w:r>
    </w:p>
    <w:bookmarkEnd w:id="2"/>
    <w:p w14:paraId="69762B3D">
      <w:pPr>
        <w:pStyle w:val="5"/>
      </w:pPr>
      <w:bookmarkStart w:id="3" w:name="cfo-人选锁定王舜德shunde-wang"/>
      <w:r>
        <w:t xml:space="preserve">0.2 CFO </w:t>
      </w:r>
      <w:r>
        <w:rPr>
          <w:rFonts w:hint="eastAsia"/>
        </w:rPr>
        <w:t>人选锁定：王舜德（Shunde</w:t>
      </w:r>
      <w:r>
        <w:t xml:space="preserve"> </w:t>
      </w:r>
      <w:r>
        <w:rPr>
          <w:rFonts w:hint="eastAsia"/>
        </w:rPr>
        <w:t>Wang）</w:t>
      </w:r>
    </w:p>
    <w:p w14:paraId="4499798C">
      <w:pPr>
        <w:pStyle w:val="23"/>
      </w:pPr>
      <w:r>
        <w:rPr>
          <w:rFonts w:hint="eastAsia"/>
        </w:rPr>
        <w:t>公开履历核心节点（已脱敏整理）：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C9E34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F358C4A">
            <w:pPr>
              <w:pStyle w:val="24"/>
            </w:pPr>
            <w:r>
              <w:rPr>
                <w:rFonts w:hint="eastAsia"/>
              </w:rPr>
              <w:t>维度</w:t>
            </w:r>
          </w:p>
        </w:tc>
        <w:tc>
          <w:p w14:paraId="6EF59536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</w:tr>
      <w:tr w14:paraId="0AA4FB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BA7CF7">
            <w:pPr>
              <w:pStyle w:val="24"/>
            </w:pPr>
            <w:r>
              <w:rPr>
                <w:rFonts w:hint="eastAsia"/>
              </w:rPr>
              <w:t>教育</w:t>
            </w:r>
          </w:p>
        </w:tc>
        <w:tc>
          <w:p w14:paraId="2F912114">
            <w:pPr>
              <w:pStyle w:val="24"/>
            </w:pPr>
            <w:r>
              <w:rPr>
                <w:rFonts w:hint="eastAsia"/>
              </w:rPr>
              <w:t>英国</w:t>
            </w:r>
            <w:r>
              <w:t xml:space="preserve"> Lancaster </w:t>
            </w:r>
            <w:r>
              <w:rPr>
                <w:rFonts w:hint="eastAsia"/>
              </w:rPr>
              <w:t>大学、澳大利亚</w:t>
            </w:r>
            <w:r>
              <w:t xml:space="preserve"> Charles Sturt </w:t>
            </w:r>
            <w:r>
              <w:rPr>
                <w:rFonts w:hint="eastAsia"/>
              </w:rPr>
              <w:t>大学（海外财务/管理背景）</w:t>
            </w:r>
          </w:p>
        </w:tc>
      </w:tr>
      <w:tr w14:paraId="450B81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57BABF">
            <w:pPr>
              <w:pStyle w:val="24"/>
            </w:pPr>
            <w:r>
              <w:rPr>
                <w:rFonts w:hint="eastAsia"/>
              </w:rPr>
              <w:t>阿里巴巴</w:t>
            </w:r>
          </w:p>
        </w:tc>
        <w:tc>
          <w:p w14:paraId="6EE5E112">
            <w:pPr>
              <w:pStyle w:val="24"/>
            </w:pPr>
            <w:r>
              <w:t xml:space="preserve">2007–2012 </w:t>
            </w:r>
            <w:r>
              <w:rPr>
                <w:rFonts w:hint="eastAsia"/>
              </w:rPr>
              <w:t>阿里巴巴集团财务副总裁、财务总监（与明修”前阿里团队”叙事同源，但年代较早）</w:t>
            </w:r>
          </w:p>
        </w:tc>
      </w:tr>
      <w:tr w14:paraId="269A3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28FBDA">
            <w:pPr>
              <w:pStyle w:val="24"/>
            </w:pPr>
            <w:r>
              <w:rPr>
                <w:rFonts w:hint="eastAsia"/>
              </w:rPr>
              <w:t>金山软件</w:t>
            </w:r>
          </w:p>
        </w:tc>
        <w:tc>
          <w:p w14:paraId="620CA0B8">
            <w:pPr>
              <w:pStyle w:val="24"/>
            </w:pPr>
            <w:r>
              <w:rPr>
                <w:rFonts w:hint="eastAsia"/>
              </w:rPr>
              <w:t>执行董事、CFO（2007–2012），港股上市公司财务负责人经验</w:t>
            </w:r>
          </w:p>
        </w:tc>
      </w:tr>
      <w:tr w14:paraId="4FF1F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B360ED">
            <w:pPr>
              <w:pStyle w:val="24"/>
            </w:pPr>
            <w:r>
              <w:rPr>
                <w:rFonts w:hint="eastAsia"/>
              </w:rPr>
              <w:t>Rokid（杭州灵伴科技）</w:t>
            </w:r>
          </w:p>
        </w:tc>
        <w:tc>
          <w:p w14:paraId="6758C2A9">
            <w:pPr>
              <w:pStyle w:val="24"/>
            </w:pPr>
            <w:r>
              <w:rPr>
                <w:rFonts w:hint="eastAsia"/>
                <w:color w:val="0000FF"/>
              </w:rPr>
              <w:t>联合创始人</w:t>
            </w:r>
            <w:r>
              <w:rPr>
                <w:color w:val="0000FF"/>
              </w:rPr>
              <w:t xml:space="preserve"> &amp; </w:t>
            </w:r>
            <w:r>
              <w:rPr>
                <w:rFonts w:hint="eastAsia"/>
                <w:color w:val="0000FF"/>
              </w:rPr>
              <w:t>CFO，主导多轮融资（淡马锡、瑞信等），2026年完成股改，正推进赴港IPO</w:t>
            </w:r>
          </w:p>
        </w:tc>
      </w:tr>
      <w:tr w14:paraId="76771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1ECB41">
            <w:pPr>
              <w:pStyle w:val="24"/>
            </w:pPr>
            <w:r>
              <w:rPr>
                <w:rFonts w:hint="eastAsia"/>
              </w:rPr>
              <w:t>好孩子国际</w:t>
            </w:r>
          </w:p>
        </w:tc>
        <w:tc>
          <w:p w14:paraId="6D25745B">
            <w:pPr>
              <w:pStyle w:val="24"/>
            </w:pPr>
            <w:r>
              <w:rPr>
                <w:rFonts w:hint="eastAsia"/>
              </w:rPr>
              <w:t>2025年3月起任独立非执行董事、审核委员会主席（港股上市公司治理经验）</w:t>
            </w:r>
          </w:p>
        </w:tc>
      </w:tr>
      <w:tr w14:paraId="05EE2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DCE76">
            <w:pPr>
              <w:pStyle w:val="24"/>
            </w:pPr>
            <w:r>
              <w:rPr>
                <w:rFonts w:hint="eastAsia"/>
              </w:rPr>
              <w:t>其他</w:t>
            </w:r>
          </w:p>
        </w:tc>
        <w:tc>
          <w:p w14:paraId="2C5F7593">
            <w:pPr>
              <w:pStyle w:val="24"/>
            </w:pPr>
            <w:r>
              <w:rPr>
                <w:rFonts w:hint="eastAsia"/>
              </w:rPr>
              <w:t>鼎晖投资</w:t>
            </w:r>
            <w:r>
              <w:t xml:space="preserve"> CDH Investments </w:t>
            </w:r>
            <w:r>
              <w:rPr>
                <w:rFonts w:hint="eastAsia"/>
              </w:rPr>
              <w:t>关联履历（与RoboX天使轮鼎晖存在潜在生态协同）</w:t>
            </w:r>
          </w:p>
        </w:tc>
      </w:tr>
    </w:tbl>
    <w:p w14:paraId="66A5EC35">
      <w:pPr>
        <w:pStyle w:val="3"/>
      </w:pPr>
      <w:r>
        <w:rPr>
          <w:rFonts w:hint="eastAsia"/>
          <w:b/>
          <w:bCs/>
        </w:rPr>
        <w:t>关键判断</w:t>
      </w:r>
      <w:r>
        <w:rPr>
          <w:rFonts w:hint="eastAsia"/>
        </w:rPr>
        <w:t>：王舜德是”阿里系</w:t>
      </w:r>
      <w:r>
        <w:t xml:space="preserve"> + </w:t>
      </w:r>
      <w:r>
        <w:rPr>
          <w:rFonts w:hint="eastAsia"/>
        </w:rPr>
        <w:t>港股CFO</w:t>
      </w:r>
      <w:r>
        <w:t xml:space="preserve"> + </w:t>
      </w:r>
      <w:r>
        <w:rPr>
          <w:rFonts w:hint="eastAsia"/>
        </w:rPr>
        <w:t>硬科技创业IPO</w:t>
      </w:r>
      <w:r>
        <w:t xml:space="preserve"> + </w:t>
      </w:r>
      <w:r>
        <w:rPr>
          <w:rFonts w:hint="eastAsia"/>
        </w:rPr>
        <w:t>鼎晖生态”的复合型人选，</w:t>
      </w:r>
      <w:r>
        <w:rPr>
          <w:rFonts w:hint="eastAsia"/>
          <w:b/>
          <w:bCs/>
        </w:rPr>
        <w:t>履历与RoboX当前阶段（天使→Pre-A→Pre-IPO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36月路线）高度匹配</w:t>
      </w:r>
      <w:r>
        <w:t>。</w:t>
      </w:r>
    </w:p>
    <w:p w14:paraId="1175BB5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3"/>
    <w:p w14:paraId="61BE0CC9">
      <w:pPr>
        <w:pStyle w:val="4"/>
      </w:pPr>
      <w:bookmarkStart w:id="4" w:name="一robox-产品战略产业链与差异化竞争力"/>
      <w:r>
        <w:rPr>
          <w:rFonts w:hint="eastAsia"/>
        </w:rPr>
        <w:t>一、RoboX</w:t>
      </w:r>
      <w:r>
        <w:t xml:space="preserve"> </w:t>
      </w:r>
      <w:r>
        <w:rPr>
          <w:rFonts w:hint="eastAsia"/>
        </w:rPr>
        <w:t>产品战略、产业链与差异化竞争力</w:t>
      </w:r>
    </w:p>
    <w:p w14:paraId="4CC3F5B6">
      <w:pPr>
        <w:pStyle w:val="5"/>
      </w:pPr>
      <w:bookmarkStart w:id="5" w:name="产品战略一句话提炼"/>
      <w:r>
        <w:t xml:space="preserve">1.1 </w:t>
      </w:r>
      <w:r>
        <w:rPr>
          <w:rFonts w:hint="eastAsia"/>
        </w:rPr>
        <w:t>产品战略一句话提炼</w:t>
      </w:r>
    </w:p>
    <w:p w14:paraId="72EEB3EA">
      <w:pPr>
        <w:pStyle w:val="13"/>
      </w:pPr>
      <w:r>
        <w:rPr>
          <w:rFonts w:hint="eastAsia"/>
        </w:rPr>
        <w:t>“以人类操作数据为入口、以触觉世界模型（TacWM）为护城河、以统一动作空间（Unified</w:t>
      </w:r>
      <w:r>
        <w:t xml:space="preserve"> Action </w:t>
      </w:r>
      <w:r>
        <w:rPr>
          <w:rFonts w:hint="eastAsia"/>
        </w:rPr>
        <w:t>Space）实现跨本体输出，先打穿商业服务（酒店/餐饮/零售）再迁移家庭机器人。”</w:t>
      </w:r>
    </w:p>
    <w:bookmarkEnd w:id="5"/>
    <w:p w14:paraId="738D90D9">
      <w:pPr>
        <w:pStyle w:val="5"/>
      </w:pPr>
      <w:bookmarkStart w:id="6" w:name="与-36kr-三篇文章对标后的战略定位"/>
      <w:r>
        <w:t xml:space="preserve">1.2 </w:t>
      </w:r>
      <w:r>
        <w:rPr>
          <w:rFonts w:hint="eastAsia"/>
        </w:rPr>
        <w:t>与</w:t>
      </w:r>
      <w:r>
        <w:t xml:space="preserve"> 36kr </w:t>
      </w:r>
      <w:r>
        <w:rPr>
          <w:rFonts w:hint="eastAsia"/>
        </w:rPr>
        <w:t>三篇文章对标后的战略定位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D8C20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119958D">
            <w:pPr>
              <w:pStyle w:val="24"/>
            </w:pPr>
            <w:r>
              <w:rPr>
                <w:rFonts w:hint="eastAsia"/>
              </w:rPr>
              <w:t>对标公司</w:t>
            </w:r>
          </w:p>
        </w:tc>
        <w:tc>
          <w:p w14:paraId="779E2EB6">
            <w:pPr>
              <w:pStyle w:val="24"/>
            </w:pPr>
            <w:r>
              <w:rPr>
                <w:rFonts w:hint="eastAsia"/>
              </w:rPr>
              <w:t>路线特点</w:t>
            </w:r>
          </w:p>
        </w:tc>
        <w:tc>
          <w:p w14:paraId="4BFD5572">
            <w:pPr>
              <w:pStyle w:val="24"/>
            </w:pPr>
            <w:r>
              <w:t xml:space="preserve">RoboX </w:t>
            </w:r>
            <w:r>
              <w:rPr>
                <w:rFonts w:hint="eastAsia"/>
              </w:rPr>
              <w:t>差异化</w:t>
            </w:r>
          </w:p>
        </w:tc>
      </w:tr>
      <w:tr w14:paraId="2FC3D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F3438D">
            <w:pPr>
              <w:pStyle w:val="24"/>
            </w:pPr>
            <w:r>
              <w:rPr>
                <w:b/>
                <w:bCs/>
              </w:rPr>
              <w:t>Skild AI</w:t>
            </w:r>
            <w:r>
              <w:rPr>
                <w:rFonts w:hint="eastAsia"/>
              </w:rPr>
              <w:t>（B轮14亿美金，估值140亿）</w:t>
            </w:r>
          </w:p>
        </w:tc>
        <w:tc>
          <w:p w14:paraId="268947B2">
            <w:pPr>
              <w:pStyle w:val="24"/>
            </w:pPr>
            <w:r>
              <w:t>“Skild Brain”</w:t>
            </w:r>
            <w:r>
              <w:rPr>
                <w:rFonts w:hint="eastAsia"/>
              </w:rPr>
              <w:t>端到端视觉运动控制，强调”零样本运动控制”，依赖仿真+互联网视频</w:t>
            </w:r>
          </w:p>
        </w:tc>
        <w:tc>
          <w:p w14:paraId="3D18912E">
            <w:pPr>
              <w:pStyle w:val="24"/>
            </w:pPr>
            <w:r>
              <w:t xml:space="preserve">RoboX </w:t>
            </w:r>
            <w:r>
              <w:rPr>
                <w:rFonts w:hint="eastAsia"/>
              </w:rPr>
              <w:t>强调”触觉前瞻”——每个动作必经</w:t>
            </w:r>
            <w:r>
              <w:t xml:space="preserve"> TacWM </w:t>
            </w:r>
            <w:r>
              <w:rPr>
                <w:rFonts w:hint="eastAsia"/>
              </w:rPr>
              <w:t>物理引擎校验，</w:t>
            </w:r>
            <w:r>
              <w:rPr>
                <w:rFonts w:hint="eastAsia"/>
                <w:b/>
                <w:bCs/>
              </w:rPr>
              <w:t>物理常识从触觉来，不是从视频来</w:t>
            </w:r>
          </w:p>
        </w:tc>
      </w:tr>
      <w:tr w14:paraId="784CBC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A660CC">
            <w:pPr>
              <w:pStyle w:val="24"/>
            </w:pPr>
            <w:r>
              <w:rPr>
                <w:b/>
                <w:bCs/>
              </w:rPr>
              <w:t>Physical Intelligence π0.6</w:t>
            </w:r>
          </w:p>
        </w:tc>
        <w:tc>
          <w:p w14:paraId="336EF7C5">
            <w:pPr>
              <w:pStyle w:val="24"/>
            </w:pPr>
            <w:r>
              <w:t xml:space="preserve">VLA + </w:t>
            </w:r>
            <w:r>
              <w:rPr>
                <w:rFonts w:hint="eastAsia"/>
              </w:rPr>
              <w:t>Recap（离线强化学习），多任务90%成功率</w:t>
            </w:r>
          </w:p>
        </w:tc>
        <w:tc>
          <w:p w14:paraId="3DC57891">
            <w:pPr>
              <w:pStyle w:val="24"/>
            </w:pPr>
            <w:r>
              <w:t xml:space="preserve">RoboX </w:t>
            </w:r>
            <w:r>
              <w:rPr>
                <w:rFonts w:hint="eastAsia"/>
              </w:rPr>
              <w:t>在受控对比中</w:t>
            </w:r>
            <w:r>
              <w:t xml:space="preserve"> RynnBrain-VLA 91.7% vs π0.5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Fonts w:hint="eastAsia"/>
              </w:rPr>
              <w:t>65.0%，</w:t>
            </w:r>
            <w:r>
              <w:rPr>
                <w:rFonts w:hint="eastAsia"/>
                <w:b/>
                <w:bCs/>
              </w:rPr>
              <w:t>同源分层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跨本体统一动作空间</w:t>
            </w:r>
            <w:r>
              <w:rPr>
                <w:rFonts w:hint="eastAsia"/>
              </w:rPr>
              <w:t>是核心优势</w:t>
            </w:r>
          </w:p>
        </w:tc>
      </w:tr>
      <w:tr w14:paraId="7942D9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48F00">
            <w:pPr>
              <w:pStyle w:val="24"/>
            </w:pPr>
            <w:r>
              <w:rPr>
                <w:rFonts w:hint="eastAsia"/>
                <w:b/>
                <w:bCs/>
              </w:rPr>
              <w:t>昆腾动力</w:t>
            </w:r>
            <w:r>
              <w:rPr>
                <w:rFonts w:hint="eastAsia"/>
              </w:rPr>
              <w:t>（云启+商汤，超亿元种子轮）</w:t>
            </w:r>
          </w:p>
        </w:tc>
        <w:tc>
          <w:p w14:paraId="4E84A87B">
            <w:pPr>
              <w:pStyle w:val="24"/>
            </w:pPr>
            <w:r>
              <w:rPr>
                <w:rFonts w:hint="eastAsia"/>
              </w:rPr>
              <w:t>“先场景后底座”，从物流仓库反向打磨世界动作模型</w:t>
            </w:r>
          </w:p>
        </w:tc>
        <w:tc>
          <w:p w14:paraId="11A4259C">
            <w:pPr>
              <w:pStyle w:val="24"/>
            </w:pPr>
            <w:r>
              <w:t xml:space="preserve">RoboX </w:t>
            </w:r>
            <w:r>
              <w:rPr>
                <w:rFonts w:hint="eastAsia"/>
              </w:rPr>
              <w:t>选择”商业服务”而非”物流”作为切入点，</w:t>
            </w:r>
            <w:r>
              <w:rPr>
                <w:rFonts w:hint="eastAsia"/>
                <w:b/>
                <w:bCs/>
              </w:rPr>
              <w:t>泛化性更高、数据维度更丰富（含触觉）、终局直指家庭</w:t>
            </w:r>
          </w:p>
        </w:tc>
      </w:tr>
      <w:bookmarkEnd w:id="6"/>
    </w:tbl>
    <w:p w14:paraId="4ECFECE5">
      <w:pPr>
        <w:pStyle w:val="5"/>
      </w:pPr>
      <w:bookmarkStart w:id="7" w:name="产业链地位判断"/>
      <w:r>
        <w:t xml:space="preserve">1.3 </w:t>
      </w:r>
      <w:r>
        <w:rPr>
          <w:rFonts w:hint="eastAsia"/>
        </w:rPr>
        <w:t>产业链地位判断</w:t>
      </w:r>
    </w:p>
    <w:p w14:paraId="55D3827B">
      <w:pPr>
        <w:pStyle w:val="23"/>
      </w:pPr>
      <w:r>
        <w:t xml:space="preserve">RoboX </w:t>
      </w:r>
      <w:r>
        <w:rPr>
          <w:rFonts w:hint="eastAsia"/>
        </w:rPr>
        <w:t>在产业链中的真实位置是：</w:t>
      </w:r>
      <w:r>
        <w:rPr>
          <w:rFonts w:hint="eastAsia"/>
          <w:b/>
          <w:bCs/>
        </w:rPr>
        <w:t>“大脑+手”的中间层能力供应商，而不是通用人形本体厂商</w:t>
      </w:r>
      <w:r>
        <w:t>。</w:t>
      </w:r>
    </w:p>
    <w:p w14:paraId="7D65840B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上游依赖</w:t>
      </w:r>
      <w:r>
        <w:rPr>
          <w:rFonts w:hint="eastAsia"/>
        </w:rPr>
        <w:t>：Unitree</w:t>
      </w:r>
      <w:r>
        <w:t xml:space="preserve"> </w:t>
      </w:r>
      <w:r>
        <w:rPr>
          <w:rFonts w:hint="eastAsia"/>
        </w:rPr>
        <w:t>G1（人形本体）、Astribot</w:t>
      </w:r>
      <w:r>
        <w:t xml:space="preserve"> </w:t>
      </w:r>
      <w:r>
        <w:rPr>
          <w:rFonts w:hint="eastAsia"/>
        </w:rPr>
        <w:t>S1（双臂）、天机·舞肌（灵巧手）——本体非自研，避免重资产。</w:t>
      </w:r>
    </w:p>
    <w:p w14:paraId="09D02F2C">
      <w:pPr>
        <w:pStyle w:val="24"/>
        <w:numPr>
          <w:ilvl w:val="0"/>
          <w:numId w:val="1"/>
        </w:numPr>
      </w:pPr>
      <w:r>
        <w:rPr>
          <w:rFonts w:hint="eastAsia"/>
          <w:b/>
          <w:bCs/>
          <w:color w:val="0000FF"/>
        </w:rPr>
        <w:t>自研核心</w:t>
      </w:r>
      <w:r>
        <w:rPr>
          <w:rFonts w:hint="eastAsia"/>
          <w:color w:val="0000FF"/>
        </w:rPr>
        <w:t>：System</w:t>
      </w:r>
      <w:r>
        <w:rPr>
          <w:color w:val="0000FF"/>
        </w:rPr>
        <w:t xml:space="preserve"> 2/1/0 </w:t>
      </w:r>
      <w:r>
        <w:rPr>
          <w:rFonts w:hint="eastAsia"/>
          <w:color w:val="0000FF"/>
        </w:rPr>
        <w:t>全栈大脑、TacWM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触觉世界模型、FOC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驱动器、低反向间隙减速器、Ego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数据采集装置</w:t>
      </w:r>
      <w:r>
        <w:rPr>
          <w:rFonts w:hint="eastAsia"/>
        </w:rPr>
        <w:t>。</w:t>
      </w:r>
    </w:p>
    <w:p w14:paraId="4D5957C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下游输出</w:t>
      </w:r>
      <w:r>
        <w:rPr>
          <w:rFonts w:hint="eastAsia"/>
        </w:rPr>
        <w:t>：可被”任意成熟本体吸收”的移动操作增量包（Physical</w:t>
      </w:r>
      <w:r>
        <w:t xml:space="preserve"> Token </w:t>
      </w:r>
      <w:r>
        <w:rPr>
          <w:rFonts w:hint="eastAsia"/>
        </w:rPr>
        <w:t>概念）。</w:t>
      </w:r>
    </w:p>
    <w:p w14:paraId="67110659">
      <w:pPr>
        <w:pStyle w:val="23"/>
      </w:pPr>
      <w:r>
        <w:t xml:space="preserve">→ </w:t>
      </w:r>
      <w:r>
        <w:rPr>
          <w:rFonts w:hint="eastAsia"/>
          <w:b/>
          <w:bCs/>
        </w:rPr>
        <w:t>这意味着</w:t>
      </w:r>
      <w:r>
        <w:rPr>
          <w:rFonts w:hint="eastAsia"/>
          <w:b/>
          <w:bCs/>
          <w:color w:val="0000FF"/>
        </w:rPr>
        <w:t>RoboX的护城河在”软件+数据+触觉末端”</w:t>
      </w:r>
      <w:r>
        <w:rPr>
          <w:rFonts w:hint="eastAsia"/>
          <w:b/>
          <w:bCs/>
        </w:rPr>
        <w:t>，而非本体硬件</w:t>
      </w:r>
      <w:r>
        <w:rPr>
          <w:rFonts w:hint="eastAsia"/>
        </w:rPr>
        <w:t>。这是和Figure</w:t>
      </w:r>
      <w:r>
        <w:t xml:space="preserve"> </w:t>
      </w:r>
      <w:r>
        <w:rPr>
          <w:rFonts w:hint="eastAsia"/>
        </w:rPr>
        <w:t>AI、智元、优必选等本体派截然不同的路线，更接近”机器人界的ARM/Windows”。</w:t>
      </w:r>
    </w:p>
    <w:bookmarkEnd w:id="7"/>
    <w:p w14:paraId="6F0CE9CA">
      <w:pPr>
        <w:pStyle w:val="5"/>
      </w:pPr>
      <w:bookmarkStart w:id="8" w:name="盈利模式与商业变现来源结合bp-36月路线"/>
      <w:r>
        <w:t xml:space="preserve">1.4 </w:t>
      </w:r>
      <w:r>
        <w:rPr>
          <w:rFonts w:hint="eastAsia"/>
        </w:rPr>
        <w:t>盈利模式与商业变现来源（结合BP</w:t>
      </w:r>
      <w:r>
        <w:t xml:space="preserve"> </w:t>
      </w:r>
      <w:r>
        <w:rPr>
          <w:rFonts w:hint="eastAsia"/>
        </w:rPr>
        <w:t>36月路线）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4CAE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7E6D96A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68002A42">
            <w:pPr>
              <w:pStyle w:val="24"/>
            </w:pPr>
            <w:r>
              <w:rPr>
                <w:rFonts w:hint="eastAsia"/>
              </w:rPr>
              <w:t>时间窗</w:t>
            </w:r>
          </w:p>
        </w:tc>
        <w:tc>
          <w:p w14:paraId="32F0EF2A">
            <w:pPr>
              <w:pStyle w:val="24"/>
            </w:pPr>
            <w:r>
              <w:rPr>
                <w:rFonts w:hint="eastAsia"/>
              </w:rPr>
              <w:t>主要收入来源</w:t>
            </w:r>
          </w:p>
        </w:tc>
      </w:tr>
      <w:tr w14:paraId="4E58C2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4F7B30">
            <w:pPr>
              <w:pStyle w:val="24"/>
            </w:pPr>
            <w:r>
              <w:rPr>
                <w:rFonts w:hint="eastAsia"/>
                <w:b/>
                <w:bCs/>
              </w:rPr>
              <w:t>能力验证期</w:t>
            </w:r>
          </w:p>
        </w:tc>
        <w:tc>
          <w:p w14:paraId="18A688C9">
            <w:pPr>
              <w:pStyle w:val="24"/>
            </w:pPr>
            <w:r>
              <w:t>0–12M</w:t>
            </w:r>
          </w:p>
        </w:tc>
        <w:tc>
          <w:p w14:paraId="27945D12">
            <w:pPr>
              <w:pStyle w:val="24"/>
            </w:pPr>
            <w:r>
              <w:rPr>
                <w:rFonts w:hint="eastAsia"/>
              </w:rPr>
              <w:t>科研合作/政府示范项目（算力券+首试首用订单）、</w:t>
            </w:r>
            <w:r>
              <w:rPr>
                <w:rFonts w:hint="eastAsia"/>
                <w:color w:val="0000FF"/>
              </w:rPr>
              <w:t>数据装置（Ego</w:t>
            </w:r>
            <w:r>
              <w:rPr>
                <w:color w:val="0000FF"/>
              </w:rPr>
              <w:t xml:space="preserve"> </w:t>
            </w:r>
            <w:r>
              <w:rPr>
                <w:rFonts w:hint="eastAsia"/>
                <w:color w:val="0000FF"/>
              </w:rPr>
              <w:t>手套+App）对外销售/租赁</w:t>
            </w:r>
          </w:p>
        </w:tc>
      </w:tr>
      <w:tr w14:paraId="059048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A82AF3">
            <w:pPr>
              <w:pStyle w:val="24"/>
            </w:pPr>
            <w:r>
              <w:rPr>
                <w:rFonts w:hint="eastAsia"/>
                <w:b/>
                <w:bCs/>
              </w:rPr>
              <w:t>B端商业服务</w:t>
            </w:r>
          </w:p>
        </w:tc>
        <w:tc>
          <w:p w14:paraId="088B4F53">
            <w:pPr>
              <w:pStyle w:val="24"/>
            </w:pPr>
            <w:r>
              <w:t>12–24M</w:t>
            </w:r>
          </w:p>
        </w:tc>
        <w:tc>
          <w:p w14:paraId="35FCE7F4">
            <w:pPr>
              <w:pStyle w:val="24"/>
            </w:pPr>
            <w:r>
              <w:rPr>
                <w:rFonts w:hint="eastAsia"/>
              </w:rPr>
              <w:t>商业服务机器人SaaS/RaaS（酒店、餐饮、零售）、</w:t>
            </w:r>
            <w:r>
              <w:rPr>
                <w:rFonts w:hint="eastAsia"/>
                <w:color w:val="0000FF"/>
              </w:rPr>
              <w:t>“大脑+灵巧手”能力包对OEM本体厂商授权</w:t>
            </w:r>
          </w:p>
        </w:tc>
      </w:tr>
      <w:tr w14:paraId="1C94F9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7EB34">
            <w:pPr>
              <w:pStyle w:val="24"/>
            </w:pPr>
            <w:r>
              <w:rPr>
                <w:rFonts w:hint="eastAsia"/>
                <w:b/>
                <w:bCs/>
              </w:rPr>
              <w:t>家庭落地</w:t>
            </w:r>
          </w:p>
        </w:tc>
        <w:tc>
          <w:p w14:paraId="07A95B68">
            <w:pPr>
              <w:pStyle w:val="24"/>
            </w:pPr>
            <w:r>
              <w:t>24–36M</w:t>
            </w:r>
          </w:p>
        </w:tc>
        <w:tc>
          <w:p w14:paraId="6551FCEA">
            <w:pPr>
              <w:pStyle w:val="24"/>
            </w:pPr>
            <w:r>
              <w:rPr>
                <w:rFonts w:hint="eastAsia"/>
              </w:rPr>
              <w:t>家庭机器人整机（或联合品牌）+</w:t>
            </w:r>
            <w:r>
              <w:t xml:space="preserve"> </w:t>
            </w:r>
            <w:r>
              <w:rPr>
                <w:rFonts w:hint="eastAsia"/>
              </w:rPr>
              <w:t>长程技能订阅</w:t>
            </w:r>
            <w:r>
              <w:t xml:space="preserve"> + </w:t>
            </w:r>
            <w:r>
              <w:rPr>
                <w:rFonts w:hint="eastAsia"/>
              </w:rPr>
              <w:t>数据回流反哺</w:t>
            </w:r>
          </w:p>
        </w:tc>
      </w:tr>
      <w:tr w14:paraId="081AD1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D6CCDF">
            <w:pPr>
              <w:pStyle w:val="24"/>
            </w:pPr>
            <w:r>
              <w:rPr>
                <w:rFonts w:hint="eastAsia"/>
                <w:b/>
                <w:bCs/>
              </w:rPr>
              <w:t>横向衍生</w:t>
            </w:r>
          </w:p>
        </w:tc>
        <w:tc>
          <w:p w14:paraId="09A0FF02">
            <w:pPr>
              <w:pStyle w:val="24"/>
            </w:pPr>
            <w:r>
              <w:rPr>
                <w:rFonts w:hint="eastAsia"/>
              </w:rPr>
              <w:t>持续</w:t>
            </w:r>
          </w:p>
        </w:tc>
        <w:tc>
          <w:p w14:paraId="24018D78">
            <w:pPr>
              <w:pStyle w:val="24"/>
            </w:pPr>
            <w:r>
              <w:rPr>
                <w:rFonts w:hint="eastAsia"/>
              </w:rPr>
              <w:t>数据资产（100万小时+）、专利许可（TacWM</w:t>
            </w:r>
            <w:r>
              <w:t xml:space="preserve"> / Unified Action </w:t>
            </w:r>
            <w:r>
              <w:rPr>
                <w:rFonts w:hint="eastAsia"/>
              </w:rPr>
              <w:t>Space）、算力调度平台</w:t>
            </w:r>
          </w:p>
        </w:tc>
      </w:tr>
    </w:tbl>
    <w:p w14:paraId="2035392A">
      <w:pPr>
        <w:pStyle w:val="3"/>
      </w:pPr>
      <w:r>
        <w:rPr>
          <w:rFonts w:hint="eastAsia"/>
          <w:b/>
          <w:bCs/>
        </w:rPr>
        <w:t>关键判断</w:t>
      </w:r>
      <w:r>
        <w:rPr>
          <w:rFonts w:hint="eastAsia"/>
        </w:rPr>
        <w:t>：RoboX</w:t>
      </w:r>
      <w:r>
        <w:t xml:space="preserve"> </w:t>
      </w:r>
      <w:r>
        <w:rPr>
          <w:rFonts w:hint="eastAsia"/>
        </w:rPr>
        <w:t>真正的”现金牛”不是卖机器人本体，而是</w:t>
      </w:r>
      <w:r>
        <w:t xml:space="preserve"> </w:t>
      </w:r>
      <w:r>
        <w:rPr>
          <w:b/>
          <w:bCs/>
        </w:rPr>
        <w:t xml:space="preserve">(1) </w:t>
      </w:r>
      <w:r>
        <w:rPr>
          <w:rFonts w:hint="eastAsia"/>
          <w:b/>
          <w:bCs/>
        </w:rPr>
        <w:t>数据资产（规模壁垒）、(2)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模型许可（跨本体复用）、(3)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触觉末端模组（软硬一体）</w:t>
      </w:r>
      <w:r>
        <w:t xml:space="preserve"> </w:t>
      </w:r>
      <w:r>
        <w:rPr>
          <w:rFonts w:hint="eastAsia"/>
        </w:rPr>
        <w:t>三条线。这三条线在</w:t>
      </w:r>
      <w:r>
        <w:t xml:space="preserve"> BP </w:t>
      </w:r>
      <w:r>
        <w:rPr>
          <w:rFonts w:hint="eastAsia"/>
        </w:rPr>
        <w:t>里没有显式拆解，但技术逻辑已经隐含。</w:t>
      </w:r>
    </w:p>
    <w:bookmarkEnd w:id="8"/>
    <w:p w14:paraId="54EA6ABD">
      <w:pPr>
        <w:pStyle w:val="5"/>
      </w:pPr>
      <w:bookmarkStart w:id="9" w:name="对地方政府的现阶段诉求基于bp明修反馈综合判断"/>
      <w:r>
        <w:t xml:space="preserve">1.5 </w:t>
      </w:r>
      <w:r>
        <w:rPr>
          <w:rFonts w:hint="eastAsia"/>
        </w:rPr>
        <w:t>对地方政府的现阶段诉求（基于BP+明修反馈综合判断）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3B10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407CFF">
            <w:pPr>
              <w:pStyle w:val="24"/>
            </w:pPr>
            <w:r>
              <w:rPr>
                <w:rFonts w:hint="eastAsia"/>
              </w:rPr>
              <w:t>诉求类型</w:t>
            </w:r>
          </w:p>
        </w:tc>
        <w:tc>
          <w:p w14:paraId="7B0F4C62">
            <w:pPr>
              <w:pStyle w:val="24"/>
            </w:pPr>
            <w:r>
              <w:rPr>
                <w:rFonts w:hint="eastAsia"/>
              </w:rPr>
              <w:t>内容</w:t>
            </w:r>
          </w:p>
        </w:tc>
        <w:tc>
          <w:p w14:paraId="128BD74F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</w:tr>
      <w:tr w14:paraId="09CD47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46A858">
            <w:pPr>
              <w:pStyle w:val="24"/>
            </w:pPr>
            <w:r>
              <w:rPr>
                <w:rFonts w:hint="eastAsia"/>
                <w:b/>
                <w:bCs/>
              </w:rPr>
              <w:t>算力补贴</w:t>
            </w:r>
          </w:p>
        </w:tc>
        <w:tc>
          <w:p w14:paraId="26C10211">
            <w:pPr>
              <w:pStyle w:val="24"/>
            </w:pPr>
            <w:r>
              <w:rPr>
                <w:rFonts w:hint="eastAsia"/>
              </w:rPr>
              <w:t>GPU/A100/H100算力券，年需求预估</w:t>
            </w:r>
            <w:r>
              <w:t xml:space="preserve"> </w:t>
            </w:r>
            <w:r>
              <w:rPr>
                <w:rFonts w:hint="eastAsia"/>
              </w:rPr>
              <w:t>5000万–1亿</w:t>
            </w:r>
          </w:p>
        </w:tc>
        <w:tc>
          <w:p w14:paraId="3E774CE3">
            <w:pPr>
              <w:pStyle w:val="24"/>
            </w:pPr>
            <w:r>
              <w:t>P0</w:t>
            </w:r>
          </w:p>
        </w:tc>
      </w:tr>
      <w:tr w14:paraId="36E043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37922">
            <w:pPr>
              <w:pStyle w:val="24"/>
            </w:pPr>
            <w:r>
              <w:rPr>
                <w:rFonts w:hint="eastAsia"/>
                <w:b/>
                <w:bCs/>
              </w:rPr>
              <w:t>首试首用订单</w:t>
            </w:r>
          </w:p>
        </w:tc>
        <w:tc>
          <w:p w14:paraId="33EBD247">
            <w:pPr>
              <w:pStyle w:val="24"/>
            </w:pPr>
            <w:r>
              <w:rPr>
                <w:rFonts w:hint="eastAsia"/>
              </w:rPr>
              <w:t>地方政府引导国资酒店、机关食堂、会展中心作为首批部署场景</w:t>
            </w:r>
          </w:p>
        </w:tc>
        <w:tc>
          <w:p w14:paraId="5B0815F0">
            <w:pPr>
              <w:pStyle w:val="24"/>
            </w:pPr>
            <w:r>
              <w:t>P0</w:t>
            </w:r>
          </w:p>
        </w:tc>
      </w:tr>
      <w:tr w14:paraId="27B6B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08ED29">
            <w:pPr>
              <w:pStyle w:val="24"/>
            </w:pPr>
            <w:r>
              <w:rPr>
                <w:rFonts w:hint="eastAsia"/>
                <w:b/>
                <w:bCs/>
              </w:rPr>
              <w:t>领军人才认定</w:t>
            </w:r>
          </w:p>
        </w:tc>
        <w:tc>
          <w:p w14:paraId="108429D2">
            <w:pPr>
              <w:pStyle w:val="24"/>
            </w:pPr>
            <w:r>
              <w:rPr>
                <w:rFonts w:hint="eastAsia"/>
              </w:rPr>
              <w:t>2亿融资达标后自动升级，配套个税/住房/子女教育</w:t>
            </w:r>
          </w:p>
        </w:tc>
        <w:tc>
          <w:p w14:paraId="12BE7C04">
            <w:pPr>
              <w:pStyle w:val="24"/>
            </w:pPr>
            <w:r>
              <w:t>P1</w:t>
            </w:r>
          </w:p>
        </w:tc>
      </w:tr>
      <w:tr w14:paraId="46868C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F026CB">
            <w:pPr>
              <w:pStyle w:val="24"/>
            </w:pPr>
            <w:r>
              <w:rPr>
                <w:rFonts w:hint="eastAsia"/>
                <w:b/>
                <w:bCs/>
              </w:rPr>
              <w:t>研发用地/办公场地</w:t>
            </w:r>
          </w:p>
        </w:tc>
        <w:tc>
          <w:p w14:paraId="60E03840">
            <w:pPr>
              <w:pStyle w:val="24"/>
            </w:pPr>
            <w:r>
              <w:rPr>
                <w:rFonts w:hint="eastAsia"/>
              </w:rPr>
              <w:t>杭州余杭（未科阿里中心）、合肥高新区、深圳南山三城比选</w:t>
            </w:r>
          </w:p>
        </w:tc>
        <w:tc>
          <w:p w14:paraId="10C4A824">
            <w:pPr>
              <w:pStyle w:val="24"/>
            </w:pPr>
            <w:r>
              <w:t>P1</w:t>
            </w:r>
          </w:p>
        </w:tc>
      </w:tr>
      <w:tr w14:paraId="4F8E31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25B819">
            <w:pPr>
              <w:pStyle w:val="24"/>
            </w:pPr>
            <w:r>
              <w:rPr>
                <w:rFonts w:hint="eastAsia"/>
                <w:b/>
                <w:bCs/>
              </w:rPr>
              <w:t>数据资源</w:t>
            </w:r>
          </w:p>
        </w:tc>
        <w:tc>
          <w:p w14:paraId="438322DB">
            <w:pPr>
              <w:pStyle w:val="24"/>
            </w:pPr>
            <w:r>
              <w:rPr>
                <w:rFonts w:hint="eastAsia"/>
              </w:rPr>
              <w:t>地方政府主导的城市级视频/交通/商业场景数据开放</w:t>
            </w:r>
          </w:p>
        </w:tc>
        <w:tc>
          <w:p w14:paraId="38C17F7F">
            <w:pPr>
              <w:pStyle w:val="24"/>
            </w:pPr>
            <w:r>
              <w:t>P1</w:t>
            </w:r>
          </w:p>
        </w:tc>
      </w:tr>
      <w:tr w14:paraId="64F1E5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CE7696">
            <w:pPr>
              <w:pStyle w:val="24"/>
              <w:rPr>
                <w:color w:val="FF0000"/>
              </w:rPr>
            </w:pPr>
            <w:r>
              <w:rPr>
                <w:rFonts w:hint="eastAsia"/>
                <w:b/>
                <w:bCs/>
                <w:color w:val="FF0000"/>
              </w:rPr>
              <w:t>专项基金/一事一议</w:t>
            </w:r>
          </w:p>
        </w:tc>
        <w:tc>
          <w:p w14:paraId="2AA43353">
            <w:pPr>
              <w:pStyle w:val="24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30亿估值对应3000万–1亿地方政府引导基金直投</w:t>
            </w:r>
          </w:p>
        </w:tc>
        <w:tc>
          <w:p w14:paraId="285D74C8">
            <w:pPr>
              <w:pStyle w:val="24"/>
              <w:rPr>
                <w:color w:val="FF0000"/>
              </w:rPr>
            </w:pPr>
            <w:r>
              <w:rPr>
                <w:color w:val="FF0000"/>
              </w:rPr>
              <w:t>P2</w:t>
            </w:r>
          </w:p>
        </w:tc>
      </w:tr>
      <w:tr w14:paraId="466EB1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17386">
            <w:pPr>
              <w:pStyle w:val="24"/>
            </w:pPr>
            <w:r>
              <w:rPr>
                <w:b/>
                <w:bCs/>
              </w:rPr>
              <w:t xml:space="preserve">Ego </w:t>
            </w:r>
            <w:r>
              <w:rPr>
                <w:rFonts w:hint="eastAsia"/>
                <w:b/>
                <w:bCs/>
              </w:rPr>
              <w:t>数据采集政策便利</w:t>
            </w:r>
          </w:p>
        </w:tc>
        <w:tc>
          <w:p w14:paraId="066D68AF">
            <w:pPr>
              <w:pStyle w:val="24"/>
            </w:pPr>
            <w:r>
              <w:rPr>
                <w:rFonts w:hint="eastAsia"/>
              </w:rPr>
              <w:t>商场、酒店、餐饮场景的人流/拍摄许可、个人信息合规辅导</w:t>
            </w:r>
          </w:p>
        </w:tc>
        <w:tc>
          <w:p w14:paraId="0438FD85">
            <w:pPr>
              <w:pStyle w:val="24"/>
            </w:pPr>
            <w:r>
              <w:t>P2</w:t>
            </w:r>
          </w:p>
        </w:tc>
      </w:tr>
    </w:tbl>
    <w:p w14:paraId="42D51C94">
      <w:pPr>
        <w:pStyle w:val="3"/>
      </w:pPr>
      <w:r>
        <w:t xml:space="preserve">→ </w:t>
      </w:r>
      <w:r>
        <w:rPr>
          <w:rFonts w:hint="eastAsia"/>
          <w:b/>
          <w:bCs/>
        </w:rPr>
        <w:t>核心结论</w:t>
      </w:r>
      <w:r>
        <w:rPr>
          <w:rFonts w:hint="eastAsia"/>
        </w:rPr>
        <w:t>：现阶段RoboX最值钱的诉求是”算力+场景”，不是”现金补贴”。Anson与地方政府谈判时，应把”算力券+首试首用订单”作为主筹码，“一事一议资金”作为加分项。</w:t>
      </w:r>
    </w:p>
    <w:p w14:paraId="015A2C15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127379D8">
      <w:pPr>
        <w:pStyle w:val="4"/>
      </w:pPr>
      <w:bookmarkStart w:id="10" w:name="二融资从ts到交割的周期尽调重点与风险"/>
      <w:r>
        <w:rPr>
          <w:rFonts w:hint="eastAsia"/>
        </w:rPr>
        <w:t>二、融资：从TS到交割的周期、尽调重点与风险</w:t>
      </w:r>
    </w:p>
    <w:p w14:paraId="0763579A">
      <w:pPr>
        <w:pStyle w:val="5"/>
      </w:pPr>
      <w:bookmarkStart w:id="11" w:name="行业周期判断基于20242026年具身智能赛道案例"/>
      <w:r>
        <w:t xml:space="preserve">2.1 </w:t>
      </w:r>
      <w:r>
        <w:rPr>
          <w:rFonts w:hint="eastAsia"/>
        </w:rPr>
        <w:t>行业周期判断（基于2024–2026年具身智能赛道案例）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C976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34B6441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100B9D64">
            <w:pPr>
              <w:pStyle w:val="24"/>
            </w:pPr>
            <w:r>
              <w:rPr>
                <w:rFonts w:hint="eastAsia"/>
              </w:rPr>
              <w:t>典型周期</w:t>
            </w:r>
          </w:p>
        </w:tc>
        <w:tc>
          <w:p w14:paraId="4F9D3469">
            <w:pPr>
              <w:pStyle w:val="24"/>
            </w:pPr>
            <w:r>
              <w:t xml:space="preserve">RoboX </w:t>
            </w:r>
            <w:r>
              <w:rPr>
                <w:rFonts w:hint="eastAsia"/>
              </w:rPr>
              <w:t>预估</w:t>
            </w:r>
          </w:p>
        </w:tc>
      </w:tr>
      <w:tr w14:paraId="36C249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A58A76">
            <w:pPr>
              <w:pStyle w:val="24"/>
            </w:pPr>
            <w:r>
              <w:rPr>
                <w:rFonts w:hint="eastAsia"/>
              </w:rPr>
              <w:t>签署TS</w:t>
            </w:r>
            <w:r>
              <w:t xml:space="preserve"> → </w:t>
            </w:r>
            <w:r>
              <w:rPr>
                <w:rFonts w:hint="eastAsia"/>
              </w:rPr>
              <w:t>完成业务/法律/财务尽调</w:t>
            </w:r>
          </w:p>
        </w:tc>
        <w:tc>
          <w:p w14:paraId="497BA522">
            <w:pPr>
              <w:pStyle w:val="24"/>
            </w:pPr>
            <w:r>
              <w:t xml:space="preserve">6–12 </w:t>
            </w:r>
            <w:r>
              <w:rPr>
                <w:rFonts w:hint="eastAsia"/>
              </w:rPr>
              <w:t>周</w:t>
            </w:r>
          </w:p>
        </w:tc>
        <w:tc>
          <w:p w14:paraId="01A0B582">
            <w:pPr>
              <w:pStyle w:val="24"/>
            </w:pPr>
            <w:r>
              <w:t xml:space="preserve">8–10 </w:t>
            </w:r>
            <w:r>
              <w:rPr>
                <w:rFonts w:hint="eastAsia"/>
              </w:rPr>
              <w:t>周（BP清晰、团队脱敏、IP复杂）</w:t>
            </w:r>
          </w:p>
        </w:tc>
      </w:tr>
      <w:tr w14:paraId="05B13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6A7AF">
            <w:pPr>
              <w:pStyle w:val="24"/>
            </w:pPr>
            <w:r>
              <w:rPr>
                <w:rFonts w:hint="eastAsia"/>
              </w:rPr>
              <w:t>尽调结束</w:t>
            </w:r>
            <w:r>
              <w:t xml:space="preserve"> → </w:t>
            </w:r>
            <w:r>
              <w:rPr>
                <w:rFonts w:hint="eastAsia"/>
              </w:rPr>
              <w:t>投委会上会</w:t>
            </w:r>
          </w:p>
        </w:tc>
        <w:tc>
          <w:p w14:paraId="548A17FE">
            <w:pPr>
              <w:pStyle w:val="24"/>
            </w:pPr>
            <w:r>
              <w:t xml:space="preserve">2–4 </w:t>
            </w:r>
            <w:r>
              <w:rPr>
                <w:rFonts w:hint="eastAsia"/>
              </w:rPr>
              <w:t>周</w:t>
            </w:r>
          </w:p>
        </w:tc>
        <w:tc>
          <w:p w14:paraId="21D94AE6">
            <w:pPr>
              <w:pStyle w:val="24"/>
            </w:pPr>
            <w:r>
              <w:t xml:space="preserve">2–3 </w:t>
            </w:r>
            <w:r>
              <w:rPr>
                <w:rFonts w:hint="eastAsia"/>
              </w:rPr>
              <w:t>周（鼎晖作为成熟机构流程稳定）</w:t>
            </w:r>
          </w:p>
        </w:tc>
      </w:tr>
      <w:tr w14:paraId="208789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399B58">
            <w:pPr>
              <w:pStyle w:val="24"/>
            </w:pPr>
            <w:r>
              <w:rPr>
                <w:rFonts w:hint="eastAsia"/>
              </w:rPr>
              <w:t>上会通过</w:t>
            </w:r>
            <w:r>
              <w:t xml:space="preserve"> → </w:t>
            </w:r>
            <w:r>
              <w:rPr>
                <w:rFonts w:hint="eastAsia"/>
              </w:rPr>
              <w:t>签署SPA</w:t>
            </w:r>
            <w:r>
              <w:t xml:space="preserve"> + SHA</w:t>
            </w:r>
          </w:p>
        </w:tc>
        <w:tc>
          <w:p w14:paraId="25FBDCD8">
            <w:pPr>
              <w:pStyle w:val="24"/>
            </w:pPr>
            <w:r>
              <w:t xml:space="preserve">2–4 </w:t>
            </w:r>
            <w:r>
              <w:rPr>
                <w:rFonts w:hint="eastAsia"/>
              </w:rPr>
              <w:t>周</w:t>
            </w:r>
          </w:p>
        </w:tc>
        <w:tc>
          <w:p w14:paraId="7A086C08">
            <w:pPr>
              <w:pStyle w:val="24"/>
            </w:pPr>
            <w:r>
              <w:t xml:space="preserve">2–4 </w:t>
            </w:r>
            <w:r>
              <w:rPr>
                <w:rFonts w:hint="eastAsia"/>
              </w:rPr>
              <w:t>周（多投资人并行时需协调）</w:t>
            </w:r>
          </w:p>
        </w:tc>
      </w:tr>
      <w:tr w14:paraId="201B24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E948E9">
            <w:pPr>
              <w:pStyle w:val="24"/>
            </w:pPr>
            <w:r>
              <w:rPr>
                <w:rFonts w:hint="eastAsia"/>
              </w:rPr>
              <w:t>签署SPA</w:t>
            </w:r>
            <w:r>
              <w:t xml:space="preserve"> → </w:t>
            </w:r>
            <w:r>
              <w:rPr>
                <w:rFonts w:hint="eastAsia"/>
              </w:rPr>
              <w:t>交割打款</w:t>
            </w:r>
          </w:p>
        </w:tc>
        <w:tc>
          <w:p w14:paraId="77F657C6">
            <w:pPr>
              <w:pStyle w:val="24"/>
            </w:pPr>
            <w:r>
              <w:t xml:space="preserve">2–6 </w:t>
            </w:r>
            <w:r>
              <w:rPr>
                <w:rFonts w:hint="eastAsia"/>
              </w:rPr>
              <w:t>周</w:t>
            </w:r>
          </w:p>
        </w:tc>
        <w:tc>
          <w:p w14:paraId="656B57B0">
            <w:pPr>
              <w:pStyle w:val="24"/>
            </w:pPr>
            <w:r>
              <w:t xml:space="preserve">3–4 </w:t>
            </w:r>
            <w:r>
              <w:rPr>
                <w:rFonts w:hint="eastAsia"/>
              </w:rPr>
              <w:t>周（需等CP条件满足）</w:t>
            </w:r>
          </w:p>
        </w:tc>
      </w:tr>
      <w:tr w14:paraId="3C29C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3B48C">
            <w:pPr>
              <w:pStyle w:val="24"/>
            </w:pPr>
            <w:r>
              <w:rPr>
                <w:b/>
                <w:bCs/>
              </w:rPr>
              <w:t xml:space="preserve">TS → </w:t>
            </w:r>
            <w:r>
              <w:rPr>
                <w:rFonts w:hint="eastAsia"/>
                <w:b/>
                <w:bCs/>
              </w:rPr>
              <w:t>交割总周期</w:t>
            </w:r>
          </w:p>
        </w:tc>
        <w:tc>
          <w:p w14:paraId="1130A941">
            <w:pPr>
              <w:pStyle w:val="24"/>
            </w:pPr>
            <w:r>
              <w:rPr>
                <w:b/>
                <w:bCs/>
              </w:rPr>
              <w:t xml:space="preserve">3–6 </w:t>
            </w:r>
            <w:r>
              <w:rPr>
                <w:rFonts w:hint="eastAsia"/>
                <w:b/>
                <w:bCs/>
              </w:rPr>
              <w:t>个月</w:t>
            </w:r>
          </w:p>
        </w:tc>
        <w:tc>
          <w:p w14:paraId="158AE78E">
            <w:pPr>
              <w:pStyle w:val="24"/>
            </w:pPr>
            <w:r>
              <w:rPr>
                <w:rFonts w:hint="eastAsia"/>
                <w:b/>
                <w:bCs/>
              </w:rPr>
              <w:t>乐观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>个月，中性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>个月，悲观</w:t>
            </w:r>
            <w:r>
              <w:rPr>
                <w:b/>
                <w:bCs/>
              </w:rPr>
              <w:t xml:space="preserve"> 7+ </w:t>
            </w:r>
            <w:r>
              <w:rPr>
                <w:rFonts w:hint="eastAsia"/>
                <w:b/>
                <w:bCs/>
              </w:rPr>
              <w:t>个月</w:t>
            </w:r>
          </w:p>
        </w:tc>
      </w:tr>
    </w:tbl>
    <w:p w14:paraId="6D4E4133">
      <w:pPr>
        <w:pStyle w:val="3"/>
      </w:pPr>
      <w:r>
        <w:rPr>
          <w:rFonts w:hint="eastAsia"/>
          <w:b/>
          <w:bCs/>
        </w:rPr>
        <w:t>参照案例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昆腾动力（超亿元种子轮，2026）：从TS到交割约</w:t>
      </w:r>
      <w:r>
        <w:t xml:space="preserve"> 4 </w:t>
      </w:r>
      <w:r>
        <w:rPr>
          <w:rFonts w:hint="eastAsia"/>
        </w:rPr>
        <w:t>个月</w:t>
      </w:r>
      <w:r>
        <w:t xml:space="preserve"> - Skild AI </w:t>
      </w:r>
      <w:r>
        <w:rPr>
          <w:rFonts w:hint="eastAsia"/>
        </w:rPr>
        <w:t>B轮（14亿美金，2026）：从TS到close约</w:t>
      </w:r>
      <w:r>
        <w:t xml:space="preserve"> 5 </w:t>
      </w:r>
      <w:r>
        <w:rPr>
          <w:rFonts w:hint="eastAsia"/>
        </w:rPr>
        <w:t>个月</w:t>
      </w:r>
      <w:r>
        <w:t xml:space="preserve"> - </w:t>
      </w:r>
      <w:r>
        <w:rPr>
          <w:rFonts w:hint="eastAsia"/>
        </w:rPr>
        <w:t>Rokid（淡马锡轮）：约</w:t>
      </w:r>
      <w:r>
        <w:t xml:space="preserve"> 6 </w:t>
      </w:r>
      <w:r>
        <w:rPr>
          <w:rFonts w:hint="eastAsia"/>
        </w:rPr>
        <w:t>个月</w:t>
      </w:r>
    </w:p>
    <w:p w14:paraId="065FAE9D">
      <w:pPr>
        <w:pStyle w:val="3"/>
      </w:pPr>
      <w:r>
        <w:t xml:space="preserve">→ </w:t>
      </w:r>
      <w:r>
        <w:rPr>
          <w:rFonts w:hint="eastAsia"/>
          <w:b/>
          <w:bCs/>
        </w:rPr>
        <w:t>对明修的预期管理</w:t>
      </w:r>
      <w:r>
        <w:rPr>
          <w:rFonts w:hint="eastAsia"/>
        </w:rPr>
        <w:t>：鼎晖TS已经签署（假设6月底），交割大概率在</w:t>
      </w:r>
      <w:r>
        <w:t xml:space="preserve"> </w:t>
      </w:r>
      <w:r>
        <w:rPr>
          <w:rFonts w:hint="eastAsia"/>
          <w:b/>
          <w:bCs/>
        </w:rPr>
        <w:t>2026年10月–11月</w:t>
      </w:r>
      <w:r>
        <w:rPr>
          <w:rFonts w:hint="eastAsia"/>
        </w:rPr>
        <w:t>，极端情况下可能拖到12月。明修离职审批和过桥资金必须按”最差7个月”准备。</w:t>
      </w:r>
    </w:p>
    <w:bookmarkEnd w:id="11"/>
    <w:p w14:paraId="5A95A5B9">
      <w:pPr>
        <w:pStyle w:val="5"/>
      </w:pPr>
      <w:bookmarkStart w:id="12" w:name="尽调重点内容清单基于robox-bp结构"/>
      <w:r>
        <w:t xml:space="preserve">2.2 </w:t>
      </w:r>
      <w:r>
        <w:rPr>
          <w:rFonts w:hint="eastAsia"/>
        </w:rPr>
        <w:t>尽调重点内容清单（基于RoboX</w:t>
      </w:r>
      <w:r>
        <w:t xml:space="preserve"> </w:t>
      </w:r>
      <w:r>
        <w:rPr>
          <w:rFonts w:hint="eastAsia"/>
        </w:rPr>
        <w:t>BP结构）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33F5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AA4CBD8">
            <w:pPr>
              <w:pStyle w:val="24"/>
            </w:pPr>
            <w:r>
              <w:rPr>
                <w:rFonts w:hint="eastAsia"/>
              </w:rPr>
              <w:t>尽调维度</w:t>
            </w:r>
          </w:p>
        </w:tc>
        <w:tc>
          <w:p w14:paraId="37B2E62B">
            <w:pPr>
              <w:pStyle w:val="24"/>
            </w:pPr>
            <w:r>
              <w:rPr>
                <w:rFonts w:hint="eastAsia"/>
              </w:rPr>
              <w:t>重点问题</w:t>
            </w:r>
          </w:p>
        </w:tc>
        <w:tc>
          <w:p w14:paraId="71324554">
            <w:pPr>
              <w:pStyle w:val="24"/>
            </w:pPr>
            <w:r>
              <w:t xml:space="preserve">RoboX </w:t>
            </w:r>
            <w:r>
              <w:rPr>
                <w:rFonts w:hint="eastAsia"/>
              </w:rPr>
              <w:t>应对策略</w:t>
            </w:r>
          </w:p>
        </w:tc>
      </w:tr>
      <w:tr w14:paraId="270943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F0F308">
            <w:pPr>
              <w:pStyle w:val="24"/>
            </w:pPr>
            <w:r>
              <w:rPr>
                <w:rFonts w:hint="eastAsia"/>
                <w:b/>
                <w:bCs/>
              </w:rPr>
              <w:t>IP与技术</w:t>
            </w:r>
          </w:p>
        </w:tc>
        <w:tc>
          <w:p w14:paraId="1F8EF04D">
            <w:pPr>
              <w:pStyle w:val="24"/>
            </w:pPr>
            <w:r>
              <w:t xml:space="preserve">System 2/1/0、TacWM、Unified Action Space </w:t>
            </w:r>
            <w:r>
              <w:rPr>
                <w:rFonts w:hint="eastAsia"/>
              </w:rPr>
              <w:t>与达摩院代码库的重叠度；专利权属</w:t>
            </w:r>
          </w:p>
        </w:tc>
        <w:tc>
          <w:p w14:paraId="1296F871">
            <w:pPr>
              <w:pStyle w:val="24"/>
            </w:pPr>
            <w:r>
              <w:rPr>
                <w:rFonts w:hint="eastAsia"/>
              </w:rPr>
              <w:t>准备</w:t>
            </w:r>
            <w:r>
              <w:rPr>
                <w:rFonts w:hint="eastAsia"/>
                <w:color w:val="0000FF"/>
              </w:rPr>
              <w:t>代码库对比报告</w:t>
            </w:r>
            <w:r>
              <w:rPr>
                <w:rFonts w:hint="eastAsia"/>
              </w:rPr>
              <w:t>、达摩院离职证明、专利清单；必要时请外部律所出具</w:t>
            </w:r>
            <w:r>
              <w:t xml:space="preserve"> </w:t>
            </w:r>
            <w:r>
              <w:rPr>
                <w:color w:val="0000FF"/>
              </w:rPr>
              <w:t xml:space="preserve">IP </w:t>
            </w:r>
            <w:r>
              <w:rPr>
                <w:rFonts w:hint="eastAsia"/>
                <w:color w:val="0000FF"/>
              </w:rPr>
              <w:t>独立性法律意见</w:t>
            </w:r>
          </w:p>
        </w:tc>
      </w:tr>
      <w:tr w14:paraId="0C72E4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DDB806">
            <w:pPr>
              <w:pStyle w:val="24"/>
            </w:pPr>
            <w:r>
              <w:rPr>
                <w:rFonts w:hint="eastAsia"/>
                <w:b/>
                <w:bCs/>
              </w:rPr>
              <w:t>团队</w:t>
            </w:r>
          </w:p>
        </w:tc>
        <w:tc>
          <w:p w14:paraId="0D2C76C8">
            <w:pPr>
              <w:pStyle w:val="24"/>
            </w:pPr>
            <w:r>
              <w:rPr>
                <w:rFonts w:hint="eastAsia"/>
              </w:rPr>
              <w:t>创始人离职审批、</w:t>
            </w:r>
            <w:r>
              <w:rPr>
                <w:rFonts w:hint="eastAsia"/>
                <w:color w:val="0000FF"/>
              </w:rPr>
              <w:t>竞业禁止、</w:t>
            </w:r>
            <w:r>
              <w:rPr>
                <w:rFonts w:hint="eastAsia"/>
              </w:rPr>
              <w:t>核心成员（A/B/C/D）全职到岗时间表</w:t>
            </w:r>
          </w:p>
        </w:tc>
        <w:tc>
          <w:p w14:paraId="65AA5E96">
            <w:pPr>
              <w:pStyle w:val="24"/>
            </w:pPr>
            <w:r>
              <w:rPr>
                <w:rFonts w:hint="eastAsia"/>
              </w:rPr>
              <w:t>提前锁定4位牵引位的全职承诺函（即使延迟到岗），明确首席科学家入职流程</w:t>
            </w:r>
          </w:p>
        </w:tc>
      </w:tr>
      <w:tr w14:paraId="47963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6D2AA">
            <w:pPr>
              <w:pStyle w:val="24"/>
            </w:pPr>
            <w:r>
              <w:rPr>
                <w:rFonts w:hint="eastAsia"/>
                <w:b/>
                <w:bCs/>
              </w:rPr>
              <w:t>数据合规</w:t>
            </w:r>
          </w:p>
        </w:tc>
        <w:tc>
          <w:p w14:paraId="064C59AA">
            <w:pPr>
              <w:pStyle w:val="24"/>
            </w:pPr>
            <w:r>
              <w:rPr>
                <w:color w:val="0000FF"/>
              </w:rPr>
              <w:t xml:space="preserve">Ego </w:t>
            </w:r>
            <w:r>
              <w:rPr>
                <w:rFonts w:hint="eastAsia"/>
                <w:color w:val="0000FF"/>
              </w:rPr>
              <w:t>数据采集的个人信息保护（PIPL）</w:t>
            </w:r>
            <w:r>
              <w:rPr>
                <w:rFonts w:hint="eastAsia"/>
              </w:rPr>
              <w:t>、跨境传输、数据来源合法性</w:t>
            </w:r>
          </w:p>
        </w:tc>
        <w:tc>
          <w:p w14:paraId="7B6144E8">
            <w:pPr>
              <w:pStyle w:val="24"/>
            </w:pPr>
            <w:r>
              <w:rPr>
                <w:rFonts w:hint="eastAsia"/>
                <w:color w:val="0000FF"/>
              </w:rPr>
              <w:t>准备数据合规自查报告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  <w:color w:val="0000FF"/>
              </w:rPr>
              <w:t>采集装置隐私设计文档、被采集者授权模板</w:t>
            </w:r>
          </w:p>
        </w:tc>
      </w:tr>
      <w:tr w14:paraId="7F0E3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FC1294">
            <w:pPr>
              <w:pStyle w:val="24"/>
            </w:pPr>
            <w:r>
              <w:rPr>
                <w:rFonts w:hint="eastAsia"/>
                <w:b/>
                <w:bCs/>
              </w:rPr>
              <w:t>财务</w:t>
            </w:r>
          </w:p>
        </w:tc>
        <w:tc>
          <w:p w14:paraId="4240514B">
            <w:pPr>
              <w:pStyle w:val="24"/>
            </w:pPr>
            <w:r>
              <w:rPr>
                <w:rFonts w:hint="eastAsia"/>
              </w:rPr>
              <w:t>100万注册资本的实缴情况、关联交易、过桥贷款</w:t>
            </w:r>
          </w:p>
        </w:tc>
        <w:tc>
          <w:p w14:paraId="102103CE">
            <w:pPr>
              <w:pStyle w:val="24"/>
            </w:pPr>
            <w:r>
              <w:rPr>
                <w:rFonts w:hint="eastAsia"/>
              </w:rPr>
              <w:t>提前完成增资、清理关联方往来、规范账套</w:t>
            </w:r>
          </w:p>
        </w:tc>
      </w:tr>
      <w:tr w14:paraId="6817A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DE11D0">
            <w:pPr>
              <w:pStyle w:val="24"/>
            </w:pPr>
            <w:r>
              <w:rPr>
                <w:rFonts w:hint="eastAsia"/>
                <w:b/>
                <w:bCs/>
              </w:rPr>
              <w:t>法律</w:t>
            </w:r>
          </w:p>
        </w:tc>
        <w:tc>
          <w:p w14:paraId="2297A6D3">
            <w:pPr>
              <w:pStyle w:val="24"/>
            </w:pPr>
            <w:r>
              <w:rPr>
                <w:rFonts w:hint="eastAsia"/>
              </w:rPr>
              <w:t>股权代持（张周东</w:t>
            </w:r>
            <w:r>
              <w:t xml:space="preserve"> vs </w:t>
            </w:r>
            <w:r>
              <w:rPr>
                <w:rFonts w:hint="eastAsia"/>
              </w:rPr>
              <w:t>明修）、一致行动协议、期权池</w:t>
            </w:r>
          </w:p>
        </w:tc>
        <w:tc>
          <w:p w14:paraId="2295B571">
            <w:pPr>
              <w:pStyle w:val="24"/>
            </w:pPr>
            <w:r>
              <w:rPr>
                <w:rFonts w:hint="eastAsia"/>
              </w:rPr>
              <w:t>完成代持还原或签署完备的一致行动+代持协议</w:t>
            </w:r>
          </w:p>
        </w:tc>
      </w:tr>
      <w:tr w14:paraId="02DB3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D354E">
            <w:pPr>
              <w:pStyle w:val="24"/>
            </w:pPr>
            <w:r>
              <w:rPr>
                <w:rFonts w:hint="eastAsia"/>
                <w:b/>
                <w:bCs/>
              </w:rPr>
              <w:t>商业</w:t>
            </w:r>
          </w:p>
        </w:tc>
        <w:tc>
          <w:p w14:paraId="55765804">
            <w:pPr>
              <w:pStyle w:val="24"/>
            </w:pPr>
            <w:r>
              <w:rPr>
                <w:rFonts w:hint="eastAsia"/>
              </w:rPr>
              <w:t>客户意向书（LOI）、试点项目、订单转化</w:t>
            </w:r>
          </w:p>
        </w:tc>
        <w:tc>
          <w:p w14:paraId="14F724E5">
            <w:pPr>
              <w:pStyle w:val="24"/>
            </w:pPr>
            <w:r>
              <w:rPr>
                <w:rFonts w:hint="eastAsia"/>
              </w:rPr>
              <w:t>至少准备</w:t>
            </w:r>
            <w:r>
              <w:t xml:space="preserve"> 2–3 </w:t>
            </w:r>
            <w:r>
              <w:rPr>
                <w:rFonts w:hint="eastAsia"/>
              </w:rPr>
              <w:t>份场景合作</w:t>
            </w:r>
            <w:r>
              <w:t xml:space="preserve"> </w:t>
            </w:r>
            <w:r>
              <w:rPr>
                <w:rFonts w:hint="eastAsia"/>
              </w:rPr>
              <w:t>LOI（酒店/餐饮/零售）</w:t>
            </w:r>
          </w:p>
        </w:tc>
      </w:tr>
      <w:tr w14:paraId="43054A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25EFA5">
            <w:pPr>
              <w:pStyle w:val="24"/>
            </w:pPr>
            <w:r>
              <w:rPr>
                <w:rFonts w:hint="eastAsia"/>
                <w:b/>
                <w:bCs/>
              </w:rPr>
              <w:t>竞争</w:t>
            </w:r>
          </w:p>
        </w:tc>
        <w:tc>
          <w:p w14:paraId="03E416DC">
            <w:pPr>
              <w:pStyle w:val="24"/>
            </w:pPr>
            <w:r>
              <w:t xml:space="preserve">GR00T N1.7、π0.5、Skild AI </w:t>
            </w:r>
            <w:r>
              <w:rPr>
                <w:rFonts w:hint="eastAsia"/>
              </w:rPr>
              <w:t>对比测试数据</w:t>
            </w:r>
          </w:p>
        </w:tc>
        <w:tc>
          <w:p w14:paraId="76E009DB">
            <w:pPr>
              <w:pStyle w:val="24"/>
            </w:pPr>
            <w:r>
              <w:rPr>
                <w:rFonts w:hint="eastAsia"/>
              </w:rPr>
              <w:t>准备内部评测报告、受控对比视频、第三方评测机构背书（如有）</w:t>
            </w:r>
          </w:p>
        </w:tc>
      </w:tr>
      <w:bookmarkEnd w:id="12"/>
    </w:tbl>
    <w:p w14:paraId="78D020A9">
      <w:pPr>
        <w:pStyle w:val="5"/>
      </w:pPr>
      <w:bookmarkStart w:id="13" w:name="主要风险提示"/>
      <w:r>
        <w:t xml:space="preserve">2.3 </w:t>
      </w:r>
      <w:r>
        <w:rPr>
          <w:rFonts w:hint="eastAsia"/>
        </w:rPr>
        <w:t>主要风险提示</w:t>
      </w:r>
    </w:p>
    <w:p w14:paraId="0671FE43">
      <w:pPr>
        <w:pStyle w:val="23"/>
      </w:pPr>
      <w:r>
        <w:rPr>
          <w:b/>
          <w:bCs/>
        </w:rPr>
        <w:t xml:space="preserve">P0 </w:t>
      </w:r>
      <w:r>
        <w:rPr>
          <w:rFonts w:hint="eastAsia"/>
          <w:b/>
          <w:bCs/>
        </w:rPr>
        <w:t>风险（可能导致交易失败）</w:t>
      </w:r>
      <w:r>
        <w:t xml:space="preserve"> 1. </w:t>
      </w:r>
      <w:r>
        <w:rPr>
          <w:b/>
          <w:bCs/>
        </w:rPr>
        <w:t xml:space="preserve">IP </w:t>
      </w:r>
      <w:r>
        <w:rPr>
          <w:rFonts w:hint="eastAsia"/>
          <w:b/>
          <w:bCs/>
        </w:rPr>
        <w:t>隔离不清</w:t>
      </w:r>
      <w:r>
        <w:rPr>
          <w:rFonts w:hint="eastAsia"/>
        </w:rPr>
        <w:t>：达摩院离职团队，代码库若被识别为”实质性重叠”，投资人会直接pass。这是</w:t>
      </w:r>
      <w:r>
        <w:rPr>
          <w:rFonts w:hint="eastAsia"/>
          <w:b/>
          <w:bCs/>
        </w:rPr>
        <w:t>最大单一风险</w:t>
      </w:r>
      <w:r>
        <w:t xml:space="preserve">。 2. </w:t>
      </w:r>
      <w:r>
        <w:rPr>
          <w:rFonts w:hint="eastAsia"/>
          <w:b/>
          <w:bCs/>
        </w:rPr>
        <w:t>创始人离职卡壳</w:t>
      </w:r>
      <w:r>
        <w:rPr>
          <w:rFonts w:hint="eastAsia"/>
        </w:rPr>
        <w:t>：明修离职审批若被阿里无限期拖延（尤其涉及竞业），会导致团队稳定性受质疑。</w:t>
      </w:r>
      <w:r>
        <w:t xml:space="preserve"> 3. </w:t>
      </w:r>
      <w:r>
        <w:rPr>
          <w:rFonts w:hint="eastAsia"/>
          <w:b/>
          <w:bCs/>
        </w:rPr>
        <w:t>股权代持未还原</w:t>
      </w:r>
      <w:r>
        <w:rPr>
          <w:rFonts w:hint="eastAsia"/>
        </w:rPr>
        <w:t>：张周东作为法定代表人但非创始人，若无清晰代持协议，投资人会要求交割前还原。</w:t>
      </w:r>
    </w:p>
    <w:p w14:paraId="51A3EB58">
      <w:pPr>
        <w:pStyle w:val="3"/>
      </w:pPr>
      <w:r>
        <w:rPr>
          <w:b/>
          <w:bCs/>
        </w:rPr>
        <w:t xml:space="preserve">P1 </w:t>
      </w:r>
      <w:r>
        <w:rPr>
          <w:rFonts w:hint="eastAsia"/>
          <w:b/>
          <w:bCs/>
        </w:rPr>
        <w:t>风险（可能导致估值下调或条款恶化）</w:t>
      </w:r>
      <w:r>
        <w:t xml:space="preserve"> 4. </w:t>
      </w:r>
      <w:r>
        <w:rPr>
          <w:rFonts w:hint="eastAsia"/>
          <w:b/>
          <w:bCs/>
        </w:rPr>
        <w:t>技术验证不达预期</w:t>
      </w:r>
      <w:r>
        <w:rPr>
          <w:rFonts w:hint="eastAsia"/>
        </w:rPr>
        <w:t>：0–12M</w:t>
      </w:r>
      <w:r>
        <w:t xml:space="preserve"> </w:t>
      </w:r>
      <w:r>
        <w:rPr>
          <w:rFonts w:hint="eastAsia"/>
        </w:rPr>
        <w:t>能力验证期失败/延迟，会触发后续融资困难。</w:t>
      </w:r>
      <w:r>
        <w:t xml:space="preserve"> 5. </w:t>
      </w:r>
      <w:r>
        <w:rPr>
          <w:rFonts w:hint="eastAsia"/>
          <w:b/>
          <w:bCs/>
        </w:rPr>
        <w:t>商业化延迟</w:t>
      </w:r>
      <w:r>
        <w:rPr>
          <w:rFonts w:hint="eastAsia"/>
        </w:rPr>
        <w:t>：B端客户”不为Demo买单”（BP</w:t>
      </w:r>
      <w:r>
        <w:t xml:space="preserve"> </w:t>
      </w:r>
      <w:r>
        <w:rPr>
          <w:rFonts w:hint="eastAsia"/>
        </w:rPr>
        <w:t>自己承认），12–24M</w:t>
      </w:r>
      <w:r>
        <w:t xml:space="preserve"> </w:t>
      </w:r>
      <w:r>
        <w:rPr>
          <w:rFonts w:hint="eastAsia"/>
        </w:rPr>
        <w:t>收入不达标。</w:t>
      </w:r>
      <w:r>
        <w:t xml:space="preserve"> 6. </w:t>
      </w:r>
      <w:r>
        <w:rPr>
          <w:rFonts w:hint="eastAsia"/>
          <w:b/>
          <w:bCs/>
        </w:rPr>
        <w:t>数据合规事故</w:t>
      </w:r>
      <w:r>
        <w:rPr>
          <w:rFonts w:hint="eastAsia"/>
        </w:rPr>
        <w:t>：Ego</w:t>
      </w:r>
      <w:r>
        <w:t xml:space="preserve"> </w:t>
      </w:r>
      <w:r>
        <w:rPr>
          <w:rFonts w:hint="eastAsia"/>
        </w:rPr>
        <w:t>数据涉及人脸/行为，PIPL</w:t>
      </w:r>
      <w:r>
        <w:t xml:space="preserve"> </w:t>
      </w:r>
      <w:r>
        <w:rPr>
          <w:rFonts w:hint="eastAsia"/>
        </w:rPr>
        <w:t>违规罚款可达</w:t>
      </w:r>
      <w:r>
        <w:t xml:space="preserve"> 5000 </w:t>
      </w:r>
      <w:r>
        <w:rPr>
          <w:rFonts w:hint="eastAsia"/>
        </w:rPr>
        <w:t>万或上年收入</w:t>
      </w:r>
      <w:r>
        <w:t xml:space="preserve"> 5%。 7. </w:t>
      </w:r>
      <w:r>
        <w:rPr>
          <w:rFonts w:hint="eastAsia"/>
          <w:b/>
          <w:bCs/>
        </w:rPr>
        <w:t>创始人健康/精力</w:t>
      </w:r>
      <w:r>
        <w:rPr>
          <w:rFonts w:hint="eastAsia"/>
        </w:rPr>
        <w:t>：明修身兼技术+战略+融资三角，单点故障风险高。</w:t>
      </w:r>
    </w:p>
    <w:p w14:paraId="469724B4">
      <w:pPr>
        <w:pStyle w:val="3"/>
      </w:pPr>
      <w:r>
        <w:rPr>
          <w:b/>
          <w:bCs/>
        </w:rPr>
        <w:t xml:space="preserve">P2 </w:t>
      </w:r>
      <w:r>
        <w:rPr>
          <w:rFonts w:hint="eastAsia"/>
          <w:b/>
          <w:bCs/>
        </w:rPr>
        <w:t>风险（影响长期回报）</w:t>
      </w:r>
      <w:r>
        <w:t xml:space="preserve"> 8. </w:t>
      </w:r>
      <w:r>
        <w:rPr>
          <w:rFonts w:hint="eastAsia"/>
          <w:b/>
          <w:bCs/>
        </w:rPr>
        <w:t>商标争议</w:t>
      </w:r>
      <w:r>
        <w:rPr>
          <w:rFonts w:hint="eastAsia"/>
        </w:rPr>
        <w:t>：ROBOX</w:t>
      </w:r>
      <w:r>
        <w:t xml:space="preserve"> </w:t>
      </w:r>
      <w:r>
        <w:rPr>
          <w:rFonts w:hint="eastAsia"/>
        </w:rPr>
        <w:t>在核心类别被奇瑞、北京华夏天合等抢注（详见第四节）。</w:t>
      </w:r>
      <w:r>
        <w:t xml:space="preserve"> 9. </w:t>
      </w:r>
      <w:r>
        <w:rPr>
          <w:rFonts w:hint="eastAsia"/>
          <w:b/>
          <w:bCs/>
        </w:rPr>
        <w:t>算力瓶颈</w:t>
      </w:r>
      <w:r>
        <w:rPr>
          <w:rFonts w:hint="eastAsia"/>
        </w:rPr>
        <w:t>：100万小时训练数据所需算力，年预算可能超</w:t>
      </w:r>
      <w:r>
        <w:t xml:space="preserve"> 1 </w:t>
      </w:r>
      <w:r>
        <w:rPr>
          <w:rFonts w:hint="eastAsia"/>
        </w:rPr>
        <w:t>亿。</w:t>
      </w:r>
      <w:r>
        <w:t xml:space="preserve"> 10. </w:t>
      </w:r>
      <w:r>
        <w:rPr>
          <w:rFonts w:hint="eastAsia"/>
          <w:b/>
          <w:bCs/>
        </w:rPr>
        <w:t>人才流失</w:t>
      </w:r>
      <w:r>
        <w:rPr>
          <w:rFonts w:hint="eastAsia"/>
        </w:rPr>
        <w:t>：核心4人若被大厂反向挖角（特别是C算法负责人），估值逻辑崩塌。</w:t>
      </w:r>
    </w:p>
    <w:bookmarkEnd w:id="13"/>
    <w:p w14:paraId="683A37B9">
      <w:pPr>
        <w:pStyle w:val="5"/>
      </w:pPr>
      <w:bookmarkStart w:id="14" w:name="fa财务顾问的主要作用"/>
      <w:r>
        <w:t xml:space="preserve">2.4 </w:t>
      </w:r>
      <w:r>
        <w:rPr>
          <w:rFonts w:hint="eastAsia"/>
        </w:rPr>
        <w:t>FA（财务顾问）的主要作用</w:t>
      </w:r>
    </w:p>
    <w:p w14:paraId="6B50EC27">
      <w:pPr>
        <w:pStyle w:val="23"/>
      </w:pPr>
      <w:r>
        <w:rPr>
          <w:rFonts w:hint="eastAsia"/>
        </w:rPr>
        <w:t>对</w:t>
      </w:r>
      <w:r>
        <w:t xml:space="preserve"> RoboX </w:t>
      </w:r>
      <w:r>
        <w:rPr>
          <w:rFonts w:hint="eastAsia"/>
        </w:rPr>
        <w:t>这种”技术极强但团队年轻”的天使轮项目，FA</w:t>
      </w:r>
      <w:r>
        <w:t xml:space="preserve"> </w:t>
      </w:r>
      <w:r>
        <w:rPr>
          <w:rFonts w:hint="eastAsia"/>
        </w:rPr>
        <w:t>的核心价值是：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4FCC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854924F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  <w:tc>
          <w:p w14:paraId="71D478A0">
            <w:pPr>
              <w:pStyle w:val="24"/>
            </w:pPr>
            <w:r>
              <w:rPr>
                <w:rFonts w:hint="eastAsia"/>
              </w:rPr>
              <w:t>具体表现</w:t>
            </w:r>
          </w:p>
        </w:tc>
        <w:tc>
          <w:p w14:paraId="1B1B453D">
            <w:pPr>
              <w:pStyle w:val="24"/>
            </w:pPr>
            <w:r>
              <w:rPr>
                <w:rFonts w:hint="eastAsia"/>
              </w:rPr>
              <w:t>是否必需</w:t>
            </w:r>
          </w:p>
        </w:tc>
      </w:tr>
      <w:tr w14:paraId="36191D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990A5D">
            <w:pPr>
              <w:pStyle w:val="24"/>
            </w:pPr>
            <w:r>
              <w:rPr>
                <w:rFonts w:hint="eastAsia"/>
                <w:b/>
                <w:bCs/>
              </w:rPr>
              <w:t>投资人拓展</w:t>
            </w:r>
          </w:p>
        </w:tc>
        <w:tc>
          <w:p w14:paraId="27E5787D">
            <w:pPr>
              <w:pStyle w:val="24"/>
            </w:pPr>
            <w:r>
              <w:rPr>
                <w:rFonts w:hint="eastAsia"/>
              </w:rPr>
              <w:t>接入鼎晖之外的红杉、高瓴、蓝驰、深创投、合肥国资等</w:t>
            </w:r>
          </w:p>
        </w:tc>
        <w:tc>
          <w:p w14:paraId="74582F23">
            <w:pPr>
              <w:pStyle w:val="24"/>
            </w:pPr>
            <w:r>
              <w:rPr>
                <w:rFonts w:hint="eastAsia"/>
              </w:rPr>
              <w:t>必需（Anson</w:t>
            </w:r>
            <w:r>
              <w:t xml:space="preserve"> </w:t>
            </w:r>
            <w:r>
              <w:rPr>
                <w:rFonts w:hint="eastAsia"/>
              </w:rPr>
              <w:t>单人难以覆盖）</w:t>
            </w:r>
          </w:p>
        </w:tc>
      </w:tr>
      <w:tr w14:paraId="06C97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AA78DE">
            <w:pPr>
              <w:pStyle w:val="24"/>
            </w:pPr>
            <w:r>
              <w:rPr>
                <w:rFonts w:hint="eastAsia"/>
                <w:b/>
                <w:bCs/>
              </w:rPr>
              <w:t>材料包装</w:t>
            </w:r>
          </w:p>
        </w:tc>
        <w:tc>
          <w:p w14:paraId="282B3BFC">
            <w:pPr>
              <w:pStyle w:val="24"/>
            </w:pPr>
            <w:r>
              <w:t xml:space="preserve">BP </w:t>
            </w:r>
            <w:r>
              <w:rPr>
                <w:rFonts w:hint="eastAsia"/>
              </w:rPr>
              <w:t>润色、数据房搭建、财务模型审阅</w:t>
            </w:r>
          </w:p>
        </w:tc>
        <w:tc>
          <w:p w14:paraId="044AB0B4">
            <w:pPr>
              <w:pStyle w:val="24"/>
            </w:pPr>
            <w:r>
              <w:rPr>
                <w:rFonts w:hint="eastAsia"/>
              </w:rPr>
              <w:t>推荐</w:t>
            </w:r>
          </w:p>
        </w:tc>
      </w:tr>
      <w:tr w14:paraId="79A06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BC4BF5">
            <w:pPr>
              <w:pStyle w:val="24"/>
            </w:pPr>
            <w:r>
              <w:rPr>
                <w:rFonts w:hint="eastAsia"/>
                <w:b/>
                <w:bCs/>
              </w:rPr>
              <w:t>谈判筹码管理</w:t>
            </w:r>
          </w:p>
        </w:tc>
        <w:tc>
          <w:p w14:paraId="7AD41F34">
            <w:pPr>
              <w:pStyle w:val="24"/>
            </w:pPr>
            <w:r>
              <w:rPr>
                <w:rFonts w:hint="eastAsia"/>
              </w:rPr>
              <w:t>多投资人竞价、估值锚定、Term</w:t>
            </w:r>
            <w:r>
              <w:t xml:space="preserve"> </w:t>
            </w:r>
            <w:r>
              <w:rPr>
                <w:rFonts w:hint="eastAsia"/>
              </w:rPr>
              <w:t>对比</w:t>
            </w:r>
          </w:p>
        </w:tc>
        <w:tc>
          <w:p w14:paraId="1A6676AB">
            <w:pPr>
              <w:pStyle w:val="24"/>
            </w:pPr>
            <w:r>
              <w:rPr>
                <w:rFonts w:hint="eastAsia"/>
              </w:rPr>
              <w:t>必需</w:t>
            </w:r>
          </w:p>
        </w:tc>
      </w:tr>
      <w:tr w14:paraId="69F37C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213DF7">
            <w:pPr>
              <w:pStyle w:val="24"/>
            </w:pPr>
            <w:r>
              <w:rPr>
                <w:rFonts w:hint="eastAsia"/>
                <w:b/>
                <w:bCs/>
              </w:rPr>
              <w:t>流程控制</w:t>
            </w:r>
          </w:p>
        </w:tc>
        <w:tc>
          <w:p w14:paraId="269757F0">
            <w:pPr>
              <w:pStyle w:val="24"/>
            </w:pPr>
            <w:r>
              <w:rPr>
                <w:rFonts w:hint="eastAsia"/>
              </w:rPr>
              <w:t>协调尽调、催签、CP条件核验</w:t>
            </w:r>
          </w:p>
        </w:tc>
        <w:tc>
          <w:p w14:paraId="1CC29503">
            <w:pPr>
              <w:pStyle w:val="24"/>
            </w:pPr>
            <w:r>
              <w:rPr>
                <w:rFonts w:hint="eastAsia"/>
              </w:rPr>
              <w:t>推荐</w:t>
            </w:r>
          </w:p>
        </w:tc>
      </w:tr>
      <w:tr w14:paraId="685045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F2EBE1">
            <w:pPr>
              <w:pStyle w:val="24"/>
            </w:pPr>
            <w:r>
              <w:rPr>
                <w:rFonts w:hint="eastAsia"/>
                <w:b/>
                <w:bCs/>
              </w:rPr>
              <w:t>后续轮次衔接</w:t>
            </w:r>
          </w:p>
        </w:tc>
        <w:tc>
          <w:p w14:paraId="73D86748">
            <w:pPr>
              <w:pStyle w:val="24"/>
            </w:pPr>
            <w:r>
              <w:rPr>
                <w:rFonts w:hint="eastAsia"/>
              </w:rPr>
              <w:t>天使→Pre-A→A轮的节奏规划</w:t>
            </w:r>
          </w:p>
        </w:tc>
        <w:tc>
          <w:p w14:paraId="3A8D18D9">
            <w:pPr>
              <w:pStyle w:val="24"/>
            </w:pPr>
            <w:r>
              <w:rPr>
                <w:rFonts w:hint="eastAsia"/>
              </w:rPr>
              <w:t>重要</w:t>
            </w:r>
          </w:p>
        </w:tc>
      </w:tr>
      <w:tr w14:paraId="3EA2A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74DE98">
            <w:pPr>
              <w:pStyle w:val="24"/>
            </w:pPr>
            <w:r>
              <w:rPr>
                <w:rFonts w:hint="eastAsia"/>
                <w:b/>
                <w:bCs/>
              </w:rPr>
              <w:t>政府资源对接</w:t>
            </w:r>
          </w:p>
        </w:tc>
        <w:tc>
          <w:p w14:paraId="23AF7C4E">
            <w:pPr>
              <w:pStyle w:val="24"/>
            </w:pPr>
            <w:r>
              <w:rPr>
                <w:rFonts w:hint="eastAsia"/>
              </w:rPr>
              <w:t>部分头部FA有地方政府渠道（如华兴、光源）</w:t>
            </w:r>
          </w:p>
        </w:tc>
        <w:tc>
          <w:p w14:paraId="2B5EBA4A">
            <w:pPr>
              <w:pStyle w:val="24"/>
            </w:pPr>
            <w:r>
              <w:rPr>
                <w:rFonts w:hint="eastAsia"/>
              </w:rPr>
              <w:t>可选</w:t>
            </w:r>
          </w:p>
        </w:tc>
      </w:tr>
    </w:tbl>
    <w:p w14:paraId="40A451F1">
      <w:pPr>
        <w:pStyle w:val="3"/>
      </w:pPr>
      <w:r>
        <w:rPr>
          <w:b/>
          <w:bCs/>
        </w:rPr>
        <w:t xml:space="preserve">FA </w:t>
      </w:r>
      <w:r>
        <w:rPr>
          <w:rFonts w:hint="eastAsia"/>
          <w:b/>
          <w:bCs/>
        </w:rPr>
        <w:t>费率行业惯例</w:t>
      </w:r>
      <w:r>
        <w:rPr>
          <w:rFonts w:hint="eastAsia"/>
        </w:rPr>
        <w:t>：天使/Pre-A轮</w:t>
      </w:r>
      <w:r>
        <w:t xml:space="preserve"> </w:t>
      </w:r>
      <w:r>
        <w:rPr>
          <w:rFonts w:hint="eastAsia"/>
        </w:rPr>
        <w:t>3%–5%（成功费），可谈</w:t>
      </w:r>
      <w:r>
        <w:t xml:space="preserve"> 1%–2% </w:t>
      </w:r>
      <w:r>
        <w:rPr>
          <w:rFonts w:hint="eastAsia"/>
        </w:rPr>
        <w:t>的”月费+成功费”结构。</w:t>
      </w:r>
    </w:p>
    <w:p w14:paraId="5ADE05F8">
      <w:pPr>
        <w:pStyle w:val="3"/>
        <w:rPr>
          <w:b/>
          <w:bCs/>
          <w:color w:val="00B050"/>
        </w:rPr>
      </w:pPr>
      <w:r>
        <w:rPr>
          <w:rFonts w:hint="eastAsia"/>
          <w:b/>
          <w:bCs/>
        </w:rPr>
        <w:t>推荐FA清单（</w:t>
      </w:r>
      <w:bookmarkStart w:id="36" w:name="_GoBack"/>
      <w:r>
        <w:rPr>
          <w:rFonts w:hint="eastAsia"/>
          <w:b/>
          <w:bCs/>
        </w:rPr>
        <w:t>具身/AI赛道活跃</w:t>
      </w:r>
      <w:bookmarkEnd w:id="36"/>
      <w:r>
        <w:rPr>
          <w:rFonts w:hint="eastAsia"/>
          <w:b/>
          <w:bCs/>
        </w:rPr>
        <w:t>）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  <w:color w:val="00B050"/>
        </w:rPr>
        <w:t>光源资本（具身智能深度覆盖，客户含多家P0公司）</w:t>
      </w:r>
      <w:r>
        <w:rPr>
          <w:b/>
          <w:bCs/>
          <w:color w:val="00B050"/>
        </w:rPr>
        <w:t xml:space="preserve"> - </w:t>
      </w:r>
      <w:r>
        <w:rPr>
          <w:rFonts w:hint="eastAsia"/>
          <w:b/>
          <w:bCs/>
          <w:color w:val="00B050"/>
        </w:rPr>
        <w:t>泰合资本（AI</w:t>
      </w:r>
      <w:r>
        <w:rPr>
          <w:b/>
          <w:bCs/>
          <w:color w:val="00B050"/>
        </w:rPr>
        <w:t xml:space="preserve"> + </w:t>
      </w:r>
      <w:r>
        <w:rPr>
          <w:rFonts w:hint="eastAsia"/>
          <w:b/>
          <w:bCs/>
          <w:color w:val="00B050"/>
        </w:rPr>
        <w:t>硬科技）</w:t>
      </w:r>
      <w:r>
        <w:rPr>
          <w:b/>
          <w:bCs/>
          <w:color w:val="00B050"/>
        </w:rPr>
        <w:t xml:space="preserve"> - </w:t>
      </w:r>
      <w:r>
        <w:rPr>
          <w:rFonts w:hint="eastAsia"/>
          <w:b/>
          <w:bCs/>
          <w:color w:val="00B050"/>
        </w:rPr>
        <w:t>指数资本（数据/AI</w:t>
      </w:r>
      <w:r>
        <w:rPr>
          <w:b/>
          <w:bCs/>
          <w:color w:val="00B050"/>
        </w:rPr>
        <w:t xml:space="preserve"> </w:t>
      </w:r>
      <w:r>
        <w:rPr>
          <w:rFonts w:hint="eastAsia"/>
          <w:b/>
          <w:bCs/>
          <w:color w:val="00B050"/>
        </w:rPr>
        <w:t>专长）</w:t>
      </w:r>
      <w:r>
        <w:rPr>
          <w:b/>
          <w:bCs/>
          <w:color w:val="00B050"/>
        </w:rPr>
        <w:t xml:space="preserve"> - </w:t>
      </w:r>
      <w:r>
        <w:rPr>
          <w:rFonts w:hint="eastAsia"/>
          <w:b/>
          <w:bCs/>
          <w:color w:val="00B050"/>
        </w:rPr>
        <w:t>华兴Alpha（头部资源，但费率偏高）</w:t>
      </w:r>
    </w:p>
    <w:p w14:paraId="2540E806">
      <w:pPr>
        <w:pStyle w:val="3"/>
        <w:rPr>
          <w:color w:val="0000FF"/>
        </w:rPr>
      </w:pPr>
      <w:r>
        <w:t xml:space="preserve">→ </w:t>
      </w:r>
      <w:r>
        <w:rPr>
          <w:b/>
          <w:bCs/>
        </w:rPr>
        <w:t xml:space="preserve">Anson </w:t>
      </w:r>
      <w:r>
        <w:rPr>
          <w:rFonts w:hint="eastAsia"/>
          <w:b/>
          <w:bCs/>
        </w:rPr>
        <w:t>角色定位</w:t>
      </w:r>
      <w:r>
        <w:rPr>
          <w:rFonts w:hint="eastAsia"/>
        </w:rPr>
        <w:t>：Anson</w:t>
      </w:r>
      <w:r>
        <w:t xml:space="preserve"> </w:t>
      </w:r>
      <w:r>
        <w:rPr>
          <w:rFonts w:hint="eastAsia"/>
        </w:rPr>
        <w:t>作为</w:t>
      </w:r>
      <w:r>
        <w:t xml:space="preserve"> </w:t>
      </w:r>
      <w:r>
        <w:rPr>
          <w:rFonts w:hint="eastAsia"/>
        </w:rPr>
        <w:t>CSO/联合创始人，</w:t>
      </w:r>
      <w:r>
        <w:rPr>
          <w:rFonts w:hint="eastAsia"/>
          <w:b/>
          <w:bCs/>
        </w:rPr>
        <w:t>不应该替代</w:t>
      </w:r>
      <w:r>
        <w:rPr>
          <w:b/>
          <w:bCs/>
        </w:rPr>
        <w:t xml:space="preserve"> FA</w:t>
      </w:r>
      <w:r>
        <w:rPr>
          <w:rFonts w:hint="eastAsia"/>
        </w:rPr>
        <w:t>，而应该”聘请</w:t>
      </w:r>
      <w:r>
        <w:t xml:space="preserve"> FA + </w:t>
      </w:r>
      <w:r>
        <w:rPr>
          <w:rFonts w:hint="eastAsia"/>
        </w:rPr>
        <w:t>监督</w:t>
      </w:r>
      <w:r>
        <w:t xml:space="preserve"> FA + </w:t>
      </w:r>
      <w:r>
        <w:rPr>
          <w:rFonts w:hint="eastAsia"/>
        </w:rPr>
        <w:t>自己主攻政府和产业资源”。FA</w:t>
      </w:r>
      <w:r>
        <w:t xml:space="preserve"> </w:t>
      </w:r>
      <w:r>
        <w:rPr>
          <w:rFonts w:hint="eastAsia"/>
        </w:rPr>
        <w:t>解决”找钱”，</w:t>
      </w:r>
      <w:r>
        <w:rPr>
          <w:rFonts w:hint="eastAsia"/>
          <w:color w:val="0000FF"/>
        </w:rPr>
        <w:t>Anson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解决”找场景、找算力、找政策”。</w:t>
      </w:r>
    </w:p>
    <w:bookmarkEnd w:id="14"/>
    <w:p w14:paraId="5B31DBA9">
      <w:pPr>
        <w:pStyle w:val="5"/>
      </w:pPr>
      <w:bookmarkStart w:id="15" w:name="交割前初始运营资金的解决方案"/>
      <w:r>
        <w:t xml:space="preserve">2.5 </w:t>
      </w:r>
      <w:r>
        <w:rPr>
          <w:rFonts w:hint="eastAsia"/>
        </w:rPr>
        <w:t>交割前初始运营资金的解决方案</w:t>
      </w:r>
    </w:p>
    <w:p w14:paraId="70C1FB32">
      <w:pPr>
        <w:pStyle w:val="23"/>
      </w:pPr>
      <w:r>
        <w:rPr>
          <w:rFonts w:hint="eastAsia"/>
        </w:rPr>
        <w:t>按”5个月无收入窗口</w:t>
      </w:r>
      <w:r>
        <w:t xml:space="preserve"> + </w:t>
      </w:r>
      <w:r>
        <w:rPr>
          <w:rFonts w:hint="eastAsia"/>
        </w:rPr>
        <w:t>团队10–15人”估算，</w:t>
      </w:r>
      <w:r>
        <w:rPr>
          <w:rFonts w:hint="eastAsia"/>
          <w:b/>
          <w:bCs/>
        </w:rPr>
        <w:t>过桥资金需求约</w:t>
      </w:r>
      <w:r>
        <w:rPr>
          <w:b/>
          <w:bCs/>
        </w:rPr>
        <w:t xml:space="preserve"> 800–1500 </w:t>
      </w:r>
      <w:r>
        <w:rPr>
          <w:rFonts w:hint="eastAsia"/>
          <w:b/>
          <w:bCs/>
        </w:rPr>
        <w:t>万</w:t>
      </w:r>
      <w:r>
        <w:rPr>
          <w:rFonts w:hint="eastAsia"/>
        </w:rPr>
        <w:t>。来源：</w:t>
      </w:r>
    </w:p>
    <w:p w14:paraId="44EB8CA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创始人/核心团队自有资金</w:t>
      </w:r>
      <w:r>
        <w:rPr>
          <w:rFonts w:hint="eastAsia"/>
        </w:rPr>
        <w:t>：300–500万（作为”诚意金”，投资人乐见）</w:t>
      </w:r>
    </w:p>
    <w:p w14:paraId="1BBB2BB6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鼎晖过桥贷款</w:t>
      </w:r>
      <w:r>
        <w:rPr>
          <w:rFonts w:hint="eastAsia"/>
        </w:rPr>
        <w:t>：TS</w:t>
      </w:r>
      <w:r>
        <w:t xml:space="preserve"> </w:t>
      </w:r>
      <w:r>
        <w:rPr>
          <w:rFonts w:hint="eastAsia"/>
        </w:rPr>
        <w:t>后可协商</w:t>
      </w:r>
      <w:r>
        <w:t xml:space="preserve"> 500–1000 </w:t>
      </w:r>
      <w:r>
        <w:rPr>
          <w:rFonts w:hint="eastAsia"/>
        </w:rPr>
        <w:t>万</w:t>
      </w:r>
      <w:r>
        <w:t xml:space="preserve"> </w:t>
      </w:r>
      <w:r>
        <w:rPr>
          <w:color w:val="0000FF"/>
        </w:rPr>
        <w:t xml:space="preserve">Convertible </w:t>
      </w:r>
      <w:r>
        <w:rPr>
          <w:rFonts w:hint="eastAsia"/>
          <w:color w:val="0000FF"/>
        </w:rPr>
        <w:t>Loan</w:t>
      </w:r>
      <w:r>
        <w:rPr>
          <w:rFonts w:hint="eastAsia"/>
        </w:rPr>
        <w:t>，按</w:t>
      </w:r>
      <w:r>
        <w:t xml:space="preserve"> 8–12% </w:t>
      </w:r>
      <w:r>
        <w:rPr>
          <w:rFonts w:hint="eastAsia"/>
        </w:rPr>
        <w:t>年化，交割时转股</w:t>
      </w:r>
    </w:p>
    <w:p w14:paraId="3AB43D01">
      <w:pPr>
        <w:pStyle w:val="24"/>
        <w:numPr>
          <w:ilvl w:val="0"/>
          <w:numId w:val="2"/>
        </w:numPr>
        <w:rPr>
          <w:color w:val="0000FF"/>
        </w:rPr>
      </w:pPr>
      <w:r>
        <w:rPr>
          <w:rFonts w:hint="eastAsia"/>
          <w:b/>
          <w:bCs/>
          <w:color w:val="0000FF"/>
        </w:rPr>
        <w:t>杭实/杭开预付款</w:t>
      </w:r>
      <w:r>
        <w:rPr>
          <w:rFonts w:hint="eastAsia"/>
          <w:color w:val="0000FF"/>
        </w:rPr>
        <w:t>：国资背景，可谈”投资意向金”或”项目启动款”</w:t>
      </w:r>
    </w:p>
    <w:p w14:paraId="2C017B3A">
      <w:pPr>
        <w:pStyle w:val="24"/>
        <w:numPr>
          <w:ilvl w:val="0"/>
          <w:numId w:val="2"/>
        </w:numPr>
      </w:pPr>
      <w:r>
        <w:rPr>
          <w:rFonts w:hint="eastAsia"/>
          <w:b/>
          <w:bCs/>
          <w:color w:val="0000FF"/>
        </w:rPr>
        <w:t>政府前期扶持</w:t>
      </w:r>
      <w:r>
        <w:rPr>
          <w:rFonts w:hint="eastAsia"/>
          <w:color w:val="0000FF"/>
        </w:rPr>
        <w:t>：部分城市（如合肥）可提供”一事一议”的前期启动资金（300–500万</w:t>
      </w:r>
      <w:r>
        <w:rPr>
          <w:rFonts w:hint="eastAsia"/>
        </w:rPr>
        <w:t>）</w:t>
      </w:r>
    </w:p>
    <w:p w14:paraId="6F41C41E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战略客户预付款</w:t>
      </w:r>
      <w:r>
        <w:rPr>
          <w:rFonts w:hint="eastAsia"/>
        </w:rPr>
        <w:t>：锁定</w:t>
      </w:r>
      <w:r>
        <w:t xml:space="preserve"> 1–2 </w:t>
      </w:r>
      <w:r>
        <w:rPr>
          <w:rFonts w:hint="eastAsia"/>
        </w:rPr>
        <w:t>个</w:t>
      </w:r>
      <w:r>
        <w:t xml:space="preserve"> B </w:t>
      </w:r>
      <w:r>
        <w:rPr>
          <w:rFonts w:hint="eastAsia"/>
        </w:rPr>
        <w:t>端标杆客户，以”试点服务费”形式提前回笼</w:t>
      </w:r>
      <w:r>
        <w:t xml:space="preserve"> 100–300 </w:t>
      </w:r>
      <w:r>
        <w:rPr>
          <w:rFonts w:hint="eastAsia"/>
        </w:rPr>
        <w:t>万</w:t>
      </w:r>
    </w:p>
    <w:p w14:paraId="760EE81A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银行科技贷</w:t>
      </w:r>
      <w:r>
        <w:rPr>
          <w:rFonts w:hint="eastAsia"/>
        </w:rPr>
        <w:t>：杭州/合肥科技支行可提供</w:t>
      </w:r>
      <w:r>
        <w:t xml:space="preserve"> 300–800 </w:t>
      </w:r>
      <w:r>
        <w:rPr>
          <w:rFonts w:hint="eastAsia"/>
        </w:rPr>
        <w:t>万信用贷（需创始人连带担保，慎用）</w:t>
      </w:r>
    </w:p>
    <w:p w14:paraId="0B0A4DB7">
      <w:pPr>
        <w:pStyle w:val="23"/>
      </w:pPr>
      <w:r>
        <w:t xml:space="preserve">→ </w:t>
      </w:r>
      <w:r>
        <w:rPr>
          <w:rFonts w:hint="eastAsia"/>
          <w:b/>
          <w:bCs/>
        </w:rPr>
        <w:t>建议组合</w:t>
      </w:r>
      <w:r>
        <w:rPr>
          <w:rFonts w:hint="eastAsia"/>
        </w:rPr>
        <w:t>：创始人</w:t>
      </w:r>
      <w:r>
        <w:t xml:space="preserve"> </w:t>
      </w:r>
      <w:r>
        <w:rPr>
          <w:rFonts w:hint="eastAsia"/>
        </w:rPr>
        <w:t>300万</w:t>
      </w:r>
      <w:r>
        <w:t xml:space="preserve"> + </w:t>
      </w:r>
      <w:r>
        <w:rPr>
          <w:rFonts w:hint="eastAsia"/>
        </w:rPr>
        <w:t>鼎晖过桥</w:t>
      </w:r>
      <w:r>
        <w:t xml:space="preserve"> </w:t>
      </w:r>
      <w:r>
        <w:rPr>
          <w:rFonts w:hint="eastAsia"/>
        </w:rPr>
        <w:t>800万</w:t>
      </w:r>
      <w:r>
        <w:t xml:space="preserve"> + </w:t>
      </w:r>
      <w:r>
        <w:rPr>
          <w:rFonts w:hint="eastAsia"/>
        </w:rPr>
        <w:t>合肥启动款</w:t>
      </w:r>
      <w:r>
        <w:t xml:space="preserve"> </w:t>
      </w:r>
      <w:r>
        <w:rPr>
          <w:rFonts w:hint="eastAsia"/>
        </w:rPr>
        <w:t>300万</w:t>
      </w:r>
      <w:r>
        <w:t xml:space="preserve"> = </w:t>
      </w:r>
      <w:r>
        <w:rPr>
          <w:rFonts w:hint="eastAsia"/>
        </w:rPr>
        <w:t>1400万，撑过5个月。</w:t>
      </w:r>
    </w:p>
    <w:p w14:paraId="5C312F1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5"/>
    <w:p w14:paraId="52E63054">
      <w:pPr>
        <w:pStyle w:val="4"/>
      </w:pPr>
      <w:bookmarkStart w:id="16" w:name="三注册资本100万-法人非明修的风险与股权建议"/>
      <w:r>
        <w:rPr>
          <w:rFonts w:hint="eastAsia"/>
        </w:rPr>
        <w:t>三、注册资本100万</w:t>
      </w:r>
      <w:r>
        <w:t xml:space="preserve"> + </w:t>
      </w:r>
      <w:r>
        <w:rPr>
          <w:rFonts w:hint="eastAsia"/>
        </w:rPr>
        <w:t>法人非明修的风险与股权建议</w:t>
      </w:r>
    </w:p>
    <w:p w14:paraId="3092ED57">
      <w:pPr>
        <w:pStyle w:val="5"/>
      </w:pPr>
      <w:bookmarkStart w:id="17" w:name="注册资本-100-万的问题"/>
      <w:r>
        <w:t xml:space="preserve">3.1 </w:t>
      </w:r>
      <w:r>
        <w:rPr>
          <w:rFonts w:hint="eastAsia"/>
        </w:rPr>
        <w:t>注册资本</w:t>
      </w:r>
      <w:r>
        <w:t xml:space="preserve"> 100 </w:t>
      </w:r>
      <w:r>
        <w:rPr>
          <w:rFonts w:hint="eastAsia"/>
        </w:rPr>
        <w:t>万的问题</w:t>
      </w:r>
    </w:p>
    <w:p w14:paraId="2F89F093">
      <w:pPr>
        <w:pStyle w:val="23"/>
      </w:pPr>
      <w:r>
        <w:rPr>
          <w:rFonts w:hint="eastAsia"/>
          <w:b/>
          <w:bCs/>
        </w:rPr>
        <w:t>风险清单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估值与注册资本严重脱节</w:t>
      </w:r>
      <w:r>
        <w:rPr>
          <w:rFonts w:hint="eastAsia"/>
        </w:rPr>
        <w:t>：30亿投后估值</w:t>
      </w:r>
      <w:r>
        <w:t xml:space="preserve"> ÷ </w:t>
      </w:r>
      <w:r>
        <w:rPr>
          <w:rFonts w:hint="eastAsia"/>
        </w:rPr>
        <w:t>100万注册资本</w:t>
      </w:r>
      <w:r>
        <w:t xml:space="preserve"> = </w:t>
      </w:r>
      <w:r>
        <w:rPr>
          <w:rFonts w:hint="eastAsia"/>
        </w:rPr>
        <w:t>每股</w:t>
      </w:r>
      <w:r>
        <w:t xml:space="preserve"> 3000 </w:t>
      </w:r>
      <w:r>
        <w:rPr>
          <w:rFonts w:hint="eastAsia"/>
        </w:rPr>
        <w:t>元。后续增资/转股价格计算会非常诡异，员工期权池也无法合理设置。</w:t>
      </w:r>
      <w:r>
        <w:t xml:space="preserve"> 2. </w:t>
      </w:r>
      <w:r>
        <w:rPr>
          <w:rFonts w:hint="eastAsia"/>
          <w:b/>
          <w:bCs/>
        </w:rPr>
        <w:t>实缴不到位</w:t>
      </w:r>
      <w:r>
        <w:rPr>
          <w:rFonts w:hint="eastAsia"/>
        </w:rPr>
        <w:t>：100万虽可认缴，但《公司法》（2024年7月新法生效）要求5年内实缴。若天使轮进入时仍未实缴，投资人会要求交割前到位。</w:t>
      </w:r>
      <w:r>
        <w:t xml:space="preserve"> 3. </w:t>
      </w:r>
      <w:r>
        <w:rPr>
          <w:rFonts w:hint="eastAsia"/>
          <w:b/>
          <w:bCs/>
        </w:rPr>
        <w:t>税务与审计压力</w:t>
      </w:r>
      <w:r>
        <w:rPr>
          <w:rFonts w:hint="eastAsia"/>
        </w:rPr>
        <w:t>：投资人会质疑”100万注册资本如何支撑上亿研发投入”，可能被识别为”轻壳公司”。</w:t>
      </w:r>
      <w:r>
        <w:t xml:space="preserve"> 4. </w:t>
      </w:r>
      <w:r>
        <w:rPr>
          <w:rFonts w:hint="eastAsia"/>
          <w:b/>
          <w:bCs/>
        </w:rPr>
        <w:t>领军人才申报</w:t>
      </w:r>
      <w:r>
        <w:rPr>
          <w:rFonts w:hint="eastAsia"/>
        </w:rPr>
        <w:t>：部分城市要求注册资本实缴≥2000万方可申报领军人才（RoboX</w:t>
      </w:r>
      <w:r>
        <w:t xml:space="preserve"> BP </w:t>
      </w:r>
      <w:r>
        <w:rPr>
          <w:rFonts w:hint="eastAsia"/>
        </w:rPr>
        <w:t>已规划2亿融资达标，但注册资本本身可能成为加分/减分项）。</w:t>
      </w:r>
    </w:p>
    <w:p w14:paraId="6AC59872">
      <w:pPr>
        <w:pStyle w:val="3"/>
      </w:pPr>
      <w:r>
        <w:rPr>
          <w:rFonts w:hint="eastAsia"/>
          <w:b/>
          <w:bCs/>
        </w:rPr>
        <w:t>建议</w:t>
      </w:r>
      <w:r>
        <w:rPr>
          <w:rFonts w:hint="eastAsia"/>
        </w:rPr>
        <w:t>：</w:t>
      </w:r>
      <w:r>
        <w:rPr>
          <w:rFonts w:hint="eastAsia"/>
          <w:b/>
          <w:bCs/>
        </w:rPr>
        <w:t>在天使轮</w:t>
      </w:r>
      <w:r>
        <w:rPr>
          <w:b/>
          <w:bCs/>
        </w:rPr>
        <w:t xml:space="preserve"> SPA </w:t>
      </w:r>
      <w:r>
        <w:rPr>
          <w:rFonts w:hint="eastAsia"/>
          <w:b/>
          <w:bCs/>
        </w:rPr>
        <w:t>签署前完成增资至</w:t>
      </w:r>
      <w:r>
        <w:rPr>
          <w:b/>
          <w:bCs/>
        </w:rPr>
        <w:t xml:space="preserve"> 1000–2000 </w:t>
      </w:r>
      <w:r>
        <w:rPr>
          <w:rFonts w:hint="eastAsia"/>
          <w:b/>
          <w:bCs/>
        </w:rPr>
        <w:t>万</w:t>
      </w:r>
      <w:r>
        <w:rPr>
          <w:rFonts w:hint="eastAsia"/>
        </w:rPr>
        <w:t>（实缴），资金来源于创始人自筹或过桥贷款。增资后每股价格调整到合理区间（如1元/股），方便后续期权池和投资人进入。</w:t>
      </w:r>
    </w:p>
    <w:bookmarkEnd w:id="17"/>
    <w:p w14:paraId="4DE2AA72">
      <w:pPr>
        <w:pStyle w:val="5"/>
      </w:pPr>
      <w:bookmarkStart w:id="18" w:name="法定代表人非明修本人的问题"/>
      <w:r>
        <w:t xml:space="preserve">3.2 </w:t>
      </w:r>
      <w:r>
        <w:rPr>
          <w:rFonts w:hint="eastAsia"/>
        </w:rPr>
        <w:t>法定代表人非明修本人的问题</w:t>
      </w:r>
    </w:p>
    <w:p w14:paraId="1270EB0E">
      <w:pPr>
        <w:pStyle w:val="23"/>
      </w:pPr>
      <w:r>
        <w:rPr>
          <w:rFonts w:hint="eastAsia"/>
          <w:b/>
          <w:bCs/>
        </w:rPr>
        <w:t>张周东作为法定代表人的风险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权责错位</w:t>
      </w:r>
      <w:r>
        <w:rPr>
          <w:rFonts w:hint="eastAsia"/>
        </w:rPr>
        <w:t>：法定代表人承担公司全部对外法律责任（含债务、行政处罚、刑事风险），明修作为实际控制人但非法人，存在”决策权</w:t>
      </w:r>
      <w:r>
        <w:t xml:space="preserve"> vs </w:t>
      </w:r>
      <w:r>
        <w:rPr>
          <w:rFonts w:hint="eastAsia"/>
        </w:rPr>
        <w:t>法律责任”分离。</w:t>
      </w:r>
      <w:r>
        <w:t xml:space="preserve"> 2. </w:t>
      </w:r>
      <w:r>
        <w:rPr>
          <w:rFonts w:hint="eastAsia"/>
          <w:b/>
          <w:bCs/>
        </w:rPr>
        <w:t>投资人顾虑</w:t>
      </w:r>
      <w:r>
        <w:rPr>
          <w:rFonts w:hint="eastAsia"/>
        </w:rPr>
        <w:t>：所有投资机构尽调时都会问”为什么创始人不是法人？“，若无合理解释，会被视为”代持/规避责任”。</w:t>
      </w:r>
      <w:r>
        <w:t xml:space="preserve"> 3. </w:t>
      </w:r>
      <w:r>
        <w:rPr>
          <w:rFonts w:hint="eastAsia"/>
          <w:b/>
          <w:bCs/>
        </w:rPr>
        <w:t>银行账户/公章控制</w:t>
      </w:r>
      <w:r>
        <w:rPr>
          <w:rFonts w:hint="eastAsia"/>
        </w:rPr>
        <w:t>：法人掌控公章、财务章、银行账户，若张周东与明修发生分歧，可能导致公司经营瘫痪。</w:t>
      </w:r>
      <w:r>
        <w:t xml:space="preserve"> 4. </w:t>
      </w:r>
      <w:r>
        <w:rPr>
          <w:rFonts w:hint="eastAsia"/>
          <w:b/>
          <w:bCs/>
        </w:rPr>
        <w:t>竞业规避嫌疑</w:t>
      </w:r>
      <w:r>
        <w:rPr>
          <w:rFonts w:hint="eastAsia"/>
        </w:rPr>
        <w:t>：若明修是因为”阿里离职审批未过”而使用张周东作为法人，这本身构成”隐性竞业规避”，一旦被阿里识别，可能触发法律追诉。</w:t>
      </w:r>
    </w:p>
    <w:p w14:paraId="2B073373">
      <w:pPr>
        <w:pStyle w:val="3"/>
      </w:pPr>
      <w:r>
        <w:rPr>
          <w:rFonts w:hint="eastAsia"/>
          <w:b/>
          <w:bCs/>
        </w:rPr>
        <w:t>建议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  <w:b/>
          <w:bCs/>
        </w:rPr>
        <w:t>交割前必须完成法定代表人变更</w:t>
      </w:r>
      <w:r>
        <w:rPr>
          <w:rFonts w:hint="eastAsia"/>
        </w:rPr>
        <w:t>至明修本人（或至少明修担任执行董事/CEO</w:t>
      </w:r>
      <w:r>
        <w:t xml:space="preserve"> + </w:t>
      </w:r>
      <w:r>
        <w:rPr>
          <w:rFonts w:hint="eastAsia"/>
        </w:rPr>
        <w:t>张周东退居监事）。</w:t>
      </w:r>
      <w:r>
        <w:t xml:space="preserve"> - </w:t>
      </w:r>
      <w:r>
        <w:rPr>
          <w:rFonts w:hint="eastAsia"/>
        </w:rPr>
        <w:t>若明修离职审批确实未过，可短期维持现状，但必须签署</w:t>
      </w:r>
      <w:r>
        <w:t xml:space="preserve"> </w:t>
      </w:r>
      <w:r>
        <w:rPr>
          <w:rFonts w:hint="eastAsia"/>
          <w:b/>
          <w:bCs/>
        </w:rPr>
        <w:t>《代持协议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一致行动协议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公章共管协议》</w:t>
      </w:r>
      <w:r>
        <w:rPr>
          <w:rFonts w:hint="eastAsia"/>
        </w:rPr>
        <w:t>，并经律师见证。</w:t>
      </w:r>
    </w:p>
    <w:bookmarkEnd w:id="18"/>
    <w:p w14:paraId="3A05355F">
      <w:pPr>
        <w:pStyle w:val="5"/>
      </w:pPr>
      <w:bookmarkStart w:id="19" w:name="当前股权层面的整体建议"/>
      <w:r>
        <w:t xml:space="preserve">3.3 </w:t>
      </w:r>
      <w:r>
        <w:rPr>
          <w:rFonts w:hint="eastAsia"/>
        </w:rPr>
        <w:t>当前股权层面的整体建议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2B4991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E6D6148">
            <w:pPr>
              <w:pStyle w:val="24"/>
            </w:pPr>
            <w:r>
              <w:rPr>
                <w:rFonts w:hint="eastAsia"/>
              </w:rPr>
              <w:t>事项</w:t>
            </w:r>
          </w:p>
        </w:tc>
        <w:tc>
          <w:p w14:paraId="1925A06B">
            <w:pPr>
              <w:pStyle w:val="24"/>
            </w:pPr>
            <w:r>
              <w:rPr>
                <w:rFonts w:hint="eastAsia"/>
              </w:rPr>
              <w:t>建议</w:t>
            </w:r>
          </w:p>
        </w:tc>
        <w:tc>
          <w:p w14:paraId="1808A763">
            <w:pPr>
              <w:pStyle w:val="24"/>
            </w:pPr>
            <w:r>
              <w:rPr>
                <w:rFonts w:hint="eastAsia"/>
              </w:rPr>
              <w:t>时间节点</w:t>
            </w:r>
          </w:p>
        </w:tc>
      </w:tr>
      <w:tr w14:paraId="63E69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1821EA">
            <w:pPr>
              <w:pStyle w:val="24"/>
            </w:pPr>
            <w:r>
              <w:rPr>
                <w:rFonts w:hint="eastAsia"/>
                <w:b/>
                <w:bCs/>
              </w:rPr>
              <w:t>注册资本增资</w:t>
            </w:r>
          </w:p>
        </w:tc>
        <w:tc>
          <w:p w14:paraId="4E18959D">
            <w:pPr>
              <w:pStyle w:val="24"/>
            </w:pPr>
            <w:r>
              <w:rPr>
                <w:rFonts w:hint="eastAsia"/>
              </w:rPr>
              <w:t>从</w:t>
            </w:r>
            <w:r>
              <w:t xml:space="preserve"> </w:t>
            </w:r>
            <w:r>
              <w:rPr>
                <w:rFonts w:hint="eastAsia"/>
              </w:rPr>
              <w:t>100万</w:t>
            </w:r>
            <w:r>
              <w:t xml:space="preserve"> </w:t>
            </w:r>
            <w:r>
              <w:rPr>
                <w:rFonts w:hint="eastAsia"/>
              </w:rPr>
              <w:t>增至</w:t>
            </w:r>
            <w:r>
              <w:t xml:space="preserve"> </w:t>
            </w:r>
            <w:r>
              <w:rPr>
                <w:rFonts w:hint="eastAsia"/>
              </w:rPr>
              <w:t>1000–2000万（实缴）</w:t>
            </w:r>
          </w:p>
        </w:tc>
        <w:tc>
          <w:p w14:paraId="48FDD17B">
            <w:pPr>
              <w:pStyle w:val="24"/>
            </w:pPr>
            <w:r>
              <w:t xml:space="preserve">SPA </w:t>
            </w:r>
            <w:r>
              <w:rPr>
                <w:rFonts w:hint="eastAsia"/>
              </w:rPr>
              <w:t>签署前</w:t>
            </w:r>
          </w:p>
        </w:tc>
      </w:tr>
      <w:tr w14:paraId="1666C2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F44D5D">
            <w:pPr>
              <w:pStyle w:val="24"/>
            </w:pPr>
            <w:r>
              <w:rPr>
                <w:rFonts w:hint="eastAsia"/>
                <w:b/>
                <w:bCs/>
              </w:rPr>
              <w:t>法人变更</w:t>
            </w:r>
          </w:p>
        </w:tc>
        <w:tc>
          <w:p w14:paraId="6F94C0EF">
            <w:pPr>
              <w:pStyle w:val="24"/>
            </w:pPr>
            <w:r>
              <w:rPr>
                <w:rFonts w:hint="eastAsia"/>
              </w:rPr>
              <w:t>张周东</w:t>
            </w:r>
            <w:r>
              <w:t xml:space="preserve"> → </w:t>
            </w:r>
            <w:r>
              <w:rPr>
                <w:rFonts w:hint="eastAsia"/>
              </w:rPr>
              <w:t>明修（或至少明修任执行董事）</w:t>
            </w:r>
          </w:p>
        </w:tc>
        <w:tc>
          <w:p w14:paraId="1A1A2029">
            <w:pPr>
              <w:pStyle w:val="24"/>
            </w:pPr>
            <w:r>
              <w:rPr>
                <w:rFonts w:hint="eastAsia"/>
              </w:rPr>
              <w:t>交割前</w:t>
            </w:r>
          </w:p>
        </w:tc>
      </w:tr>
      <w:tr w14:paraId="6C7153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C7BD17">
            <w:pPr>
              <w:pStyle w:val="24"/>
            </w:pPr>
            <w:r>
              <w:rPr>
                <w:rFonts w:hint="eastAsia"/>
                <w:b/>
                <w:bCs/>
              </w:rPr>
              <w:t>代持还原/协议化</w:t>
            </w:r>
          </w:p>
        </w:tc>
        <w:tc>
          <w:p w14:paraId="6A06C8FD">
            <w:pPr>
              <w:pStyle w:val="24"/>
            </w:pPr>
            <w:r>
              <w:rPr>
                <w:rFonts w:hint="eastAsia"/>
              </w:rPr>
              <w:t>签署《股权代持协议》《一致行动协议》《投票权委托协议》</w:t>
            </w:r>
          </w:p>
        </w:tc>
        <w:tc>
          <w:p w14:paraId="65175530">
            <w:pPr>
              <w:pStyle w:val="24"/>
            </w:pPr>
            <w:r>
              <w:rPr>
                <w:rFonts w:hint="eastAsia"/>
              </w:rPr>
              <w:t>本周内</w:t>
            </w:r>
          </w:p>
        </w:tc>
      </w:tr>
      <w:tr w14:paraId="62BFA5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9B3DBB">
            <w:pPr>
              <w:pStyle w:val="24"/>
            </w:pPr>
            <w:r>
              <w:rPr>
                <w:rFonts w:hint="eastAsia"/>
                <w:b/>
                <w:bCs/>
              </w:rPr>
              <w:t>员工期权池（ESOP）</w:t>
            </w:r>
          </w:p>
        </w:tc>
        <w:tc>
          <w:p w14:paraId="24F44DEE">
            <w:pPr>
              <w:pStyle w:val="24"/>
            </w:pPr>
            <w:r>
              <w:rPr>
                <w:rFonts w:hint="eastAsia"/>
              </w:rPr>
              <w:t>预留</w:t>
            </w:r>
            <w:r>
              <w:t xml:space="preserve"> </w:t>
            </w:r>
            <w:r>
              <w:rPr>
                <w:rFonts w:hint="eastAsia"/>
              </w:rPr>
              <w:t>10%–15%，设持股平台（有限合伙）</w:t>
            </w:r>
          </w:p>
        </w:tc>
        <w:tc>
          <w:p w14:paraId="17E3DA49">
            <w:pPr>
              <w:pStyle w:val="24"/>
            </w:pPr>
            <w:r>
              <w:rPr>
                <w:rFonts w:hint="eastAsia"/>
              </w:rPr>
              <w:t>天使轮</w:t>
            </w:r>
            <w:r>
              <w:t xml:space="preserve"> SPA </w:t>
            </w:r>
            <w:r>
              <w:rPr>
                <w:rFonts w:hint="eastAsia"/>
              </w:rPr>
              <w:t>签署前</w:t>
            </w:r>
          </w:p>
        </w:tc>
      </w:tr>
      <w:tr w14:paraId="4ECC8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FF52D2">
            <w:pPr>
              <w:pStyle w:val="24"/>
            </w:pPr>
            <w:r>
              <w:rPr>
                <w:rFonts w:hint="eastAsia"/>
                <w:b/>
                <w:bCs/>
              </w:rPr>
              <w:t>创始人锁定条款</w:t>
            </w:r>
          </w:p>
        </w:tc>
        <w:tc>
          <w:p w14:paraId="0EBE9EBE">
            <w:pPr>
              <w:pStyle w:val="24"/>
            </w:pPr>
            <w:r>
              <w:rPr>
                <w:rFonts w:hint="eastAsia"/>
              </w:rPr>
              <w:t>4年</w:t>
            </w:r>
            <w:r>
              <w:t xml:space="preserve"> vesting + </w:t>
            </w:r>
            <w:r>
              <w:rPr>
                <w:rFonts w:hint="eastAsia"/>
              </w:rPr>
              <w:t>1年</w:t>
            </w:r>
            <w:r>
              <w:t xml:space="preserve"> </w:t>
            </w:r>
            <w:r>
              <w:rPr>
                <w:rFonts w:hint="eastAsia"/>
              </w:rPr>
              <w:t>cliff，投资人要求时会写入</w:t>
            </w:r>
            <w:r>
              <w:t xml:space="preserve"> SHA</w:t>
            </w:r>
          </w:p>
        </w:tc>
        <w:tc>
          <w:p w14:paraId="08EA1CAB">
            <w:pPr>
              <w:pStyle w:val="24"/>
            </w:pPr>
            <w:r>
              <w:rPr>
                <w:rFonts w:hint="eastAsia"/>
              </w:rPr>
              <w:t>谈判时注意</w:t>
            </w:r>
          </w:p>
        </w:tc>
      </w:tr>
      <w:tr w14:paraId="6637C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097001">
            <w:pPr>
              <w:pStyle w:val="24"/>
            </w:pPr>
            <w:r>
              <w:rPr>
                <w:rFonts w:hint="eastAsia"/>
                <w:b/>
                <w:bCs/>
              </w:rPr>
              <w:t>反稀释/优先权</w:t>
            </w:r>
          </w:p>
        </w:tc>
        <w:tc>
          <w:p w14:paraId="571FC778">
            <w:pPr>
              <w:pStyle w:val="24"/>
            </w:pPr>
            <w:r>
              <w:rPr>
                <w:rFonts w:hint="eastAsia"/>
              </w:rPr>
              <w:t>鼎晖/杭实等会要求，建议在FA协助下统一条款</w:t>
            </w:r>
          </w:p>
        </w:tc>
        <w:tc>
          <w:p w14:paraId="5E372056">
            <w:pPr>
              <w:pStyle w:val="24"/>
            </w:pPr>
            <w:r>
              <w:t xml:space="preserve">SPA </w:t>
            </w:r>
            <w:r>
              <w:rPr>
                <w:rFonts w:hint="eastAsia"/>
              </w:rPr>
              <w:t>谈判期</w:t>
            </w:r>
          </w:p>
        </w:tc>
      </w:tr>
      <w:tr w14:paraId="25ADB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D731F6">
            <w:pPr>
              <w:pStyle w:val="24"/>
            </w:pPr>
            <w:r>
              <w:rPr>
                <w:rFonts w:hint="eastAsia"/>
                <w:b/>
                <w:bCs/>
              </w:rPr>
              <w:t>董事会席位</w:t>
            </w:r>
          </w:p>
        </w:tc>
        <w:tc>
          <w:p w14:paraId="3673DB4B">
            <w:pPr>
              <w:pStyle w:val="24"/>
            </w:pPr>
            <w:r>
              <w:rPr>
                <w:rFonts w:hint="eastAsia"/>
              </w:rPr>
              <w:t>建议</w:t>
            </w:r>
            <w:r>
              <w:t xml:space="preserve"> 3 </w:t>
            </w:r>
            <w:r>
              <w:rPr>
                <w:rFonts w:hint="eastAsia"/>
              </w:rPr>
              <w:t>席（明修</w:t>
            </w:r>
            <w:r>
              <w:t xml:space="preserve"> 2 + </w:t>
            </w:r>
            <w:r>
              <w:rPr>
                <w:rFonts w:hint="eastAsia"/>
              </w:rPr>
              <w:t>投资人</w:t>
            </w:r>
            <w:r>
              <w:t xml:space="preserve"> </w:t>
            </w:r>
            <w:r>
              <w:rPr>
                <w:rFonts w:hint="eastAsia"/>
              </w:rPr>
              <w:t>1），保留控制权</w:t>
            </w:r>
          </w:p>
        </w:tc>
        <w:tc>
          <w:p w14:paraId="11C88595">
            <w:pPr>
              <w:pStyle w:val="24"/>
            </w:pPr>
            <w:r>
              <w:t xml:space="preserve">SHA </w:t>
            </w:r>
            <w:r>
              <w:rPr>
                <w:rFonts w:hint="eastAsia"/>
              </w:rPr>
              <w:t>谈判期</w:t>
            </w:r>
          </w:p>
        </w:tc>
      </w:tr>
      <w:tr w14:paraId="310E5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09D239">
            <w:pPr>
              <w:pStyle w:val="24"/>
            </w:pPr>
            <w:r>
              <w:rPr>
                <w:rFonts w:hint="eastAsia"/>
                <w:b/>
                <w:bCs/>
              </w:rPr>
              <w:t>知识产权注入</w:t>
            </w:r>
          </w:p>
        </w:tc>
        <w:tc>
          <w:p w14:paraId="0FA8B4B2">
            <w:pPr>
              <w:pStyle w:val="24"/>
            </w:pPr>
            <w:r>
              <w:rPr>
                <w:rFonts w:hint="eastAsia"/>
              </w:rPr>
              <w:t>创始人将已形成的专利/代码以”技术出资”或”许可”方式注入公司</w:t>
            </w:r>
          </w:p>
        </w:tc>
        <w:tc>
          <w:p w14:paraId="40DB3184">
            <w:pPr>
              <w:pStyle w:val="24"/>
            </w:pPr>
            <w:r>
              <w:rPr>
                <w:rFonts w:hint="eastAsia"/>
              </w:rPr>
              <w:t>交割前完成</w:t>
            </w:r>
          </w:p>
        </w:tc>
      </w:tr>
    </w:tbl>
    <w:p w14:paraId="73DED977">
      <w:pPr>
        <w:pStyle w:val="3"/>
      </w:pPr>
      <w:r>
        <w:t xml:space="preserve">→ </w:t>
      </w:r>
      <w:r>
        <w:rPr>
          <w:rFonts w:hint="eastAsia"/>
          <w:b/>
          <w:bCs/>
        </w:rPr>
        <w:t>核心原则</w:t>
      </w:r>
      <w:r>
        <w:rPr>
          <w:rFonts w:hint="eastAsia"/>
        </w:rPr>
        <w:t>：在天使轮交割前，</w:t>
      </w:r>
      <w:r>
        <w:rPr>
          <w:rFonts w:hint="eastAsia"/>
          <w:b/>
          <w:bCs/>
        </w:rPr>
        <w:t>把”壳”做干净</w:t>
      </w:r>
      <w:r>
        <w:rPr>
          <w:rFonts w:hint="eastAsia"/>
        </w:rPr>
        <w:t>。这是后续所有融资、IPO、政府申报的基础。</w:t>
      </w:r>
    </w:p>
    <w:p w14:paraId="71BE688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9"/>
    <w:p w14:paraId="13101CE8">
      <w:pPr>
        <w:pStyle w:val="4"/>
      </w:pPr>
      <w:bookmarkStart w:id="20" w:name="四达摩院-ip-隔离与专利保护要点"/>
      <w:r>
        <w:rPr>
          <w:rFonts w:hint="eastAsia"/>
        </w:rPr>
        <w:t>四、达摩院</w:t>
      </w:r>
      <w:r>
        <w:t xml:space="preserve"> IP </w:t>
      </w:r>
      <w:r>
        <w:rPr>
          <w:rFonts w:hint="eastAsia"/>
        </w:rPr>
        <w:t>隔离与专利保护要点</w:t>
      </w:r>
    </w:p>
    <w:p w14:paraId="621AD3D2">
      <w:pPr>
        <w:pStyle w:val="5"/>
      </w:pPr>
      <w:bookmarkStart w:id="21" w:name="与达摩院沟通的核心原则"/>
      <w:r>
        <w:t xml:space="preserve">4.1 </w:t>
      </w:r>
      <w:r>
        <w:rPr>
          <w:rFonts w:hint="eastAsia"/>
        </w:rPr>
        <w:t>与达摩院沟通的核心原则</w:t>
      </w:r>
    </w:p>
    <w:p w14:paraId="22A583C7">
      <w:pPr>
        <w:pStyle w:val="23"/>
      </w:pPr>
      <w:r>
        <w:rPr>
          <w:rFonts w:hint="eastAsia"/>
          <w:b/>
          <w:bCs/>
        </w:rPr>
        <w:t>目标</w:t>
      </w:r>
      <w:r>
        <w:rPr>
          <w:rFonts w:hint="eastAsia"/>
        </w:rPr>
        <w:t>：形成”法律上可证明、技术上可区分、时间上可追溯”的IP隔离证据链。</w:t>
      </w:r>
    </w:p>
    <w:p w14:paraId="06A59236">
      <w:pPr>
        <w:pStyle w:val="3"/>
      </w:pPr>
      <w:r>
        <w:rPr>
          <w:rFonts w:hint="eastAsia"/>
          <w:b/>
          <w:bCs/>
        </w:rPr>
        <w:t>沟通对象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达摩院法务/合规部门（正式沟通）</w:t>
      </w:r>
      <w:r>
        <w:t xml:space="preserve"> - </w:t>
      </w:r>
      <w:r>
        <w:rPr>
          <w:rFonts w:hint="eastAsia"/>
        </w:rPr>
        <w:t>明修原直接上级/实验室负责人（业务沟通）</w:t>
      </w:r>
      <w:r>
        <w:t xml:space="preserve"> - </w:t>
      </w:r>
      <w:r>
        <w:rPr>
          <w:rFonts w:hint="eastAsia"/>
        </w:rPr>
        <w:t>阿里HR/竞业办公室（离职+竞业沟通）</w:t>
      </w:r>
    </w:p>
    <w:p w14:paraId="1439F944">
      <w:pPr>
        <w:pStyle w:val="3"/>
      </w:pPr>
      <w:r>
        <w:rPr>
          <w:rFonts w:hint="eastAsia"/>
          <w:b/>
          <w:bCs/>
        </w:rPr>
        <w:t>沟通内容清单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离职证明</w:t>
      </w:r>
      <w:r>
        <w:rPr>
          <w:rFonts w:hint="eastAsia"/>
        </w:rPr>
        <w:t>：明确”无竞业”或”竞业范围不包含具身智能创业”的书面表述。</w:t>
      </w:r>
      <w:r>
        <w:t xml:space="preserve"> 2. </w:t>
      </w:r>
      <w:r>
        <w:rPr>
          <w:rFonts w:hint="eastAsia"/>
          <w:b/>
          <w:bCs/>
        </w:rPr>
        <w:t>知识产权归属确认</w:t>
      </w:r>
      <w:r>
        <w:rPr>
          <w:rFonts w:hint="eastAsia"/>
        </w:rPr>
        <w:t>：书面确认”RoboX</w:t>
      </w:r>
      <w:r>
        <w:t xml:space="preserve"> </w:t>
      </w:r>
      <w:r>
        <w:rPr>
          <w:rFonts w:hint="eastAsia"/>
        </w:rPr>
        <w:t>使用的代码/模型/数据不属于达摩院职务成果”。</w:t>
      </w:r>
      <w:r>
        <w:t xml:space="preserve"> 3. </w:t>
      </w:r>
      <w:r>
        <w:rPr>
          <w:rFonts w:hint="eastAsia"/>
          <w:b/>
          <w:bCs/>
        </w:rPr>
        <w:t>代码库比对报告</w:t>
      </w:r>
      <w:r>
        <w:rPr>
          <w:rFonts w:hint="eastAsia"/>
        </w:rPr>
        <w:t>：聘请第三方技术审计机构（如安恒、绿盟）出具”RoboX</w:t>
      </w:r>
      <w:r>
        <w:t xml:space="preserve"> </w:t>
      </w:r>
      <w:r>
        <w:rPr>
          <w:rFonts w:hint="eastAsia"/>
        </w:rPr>
        <w:t>代码库</w:t>
      </w:r>
      <w:r>
        <w:t xml:space="preserve"> vs </w:t>
      </w:r>
      <w:r>
        <w:rPr>
          <w:rFonts w:hint="eastAsia"/>
        </w:rPr>
        <w:t>达摩院代码库”的相似度报告（理想值</w:t>
      </w:r>
      <w:r>
        <w:t xml:space="preserve"> </w:t>
      </w:r>
      <w:r>
        <w:rPr>
          <w:rFonts w:hint="eastAsia"/>
        </w:rPr>
        <w:t>&lt;5%）。</w:t>
      </w:r>
      <w:r>
        <w:t xml:space="preserve"> 4. </w:t>
      </w:r>
      <w:r>
        <w:rPr>
          <w:rFonts w:hint="eastAsia"/>
          <w:b/>
          <w:bCs/>
        </w:rPr>
        <w:t>数据权属确认</w:t>
      </w:r>
      <w:r>
        <w:rPr>
          <w:rFonts w:hint="eastAsia"/>
        </w:rPr>
        <w:t>：确认”达摩院时期参与采集的数据，RoboX</w:t>
      </w:r>
      <w:r>
        <w:t xml:space="preserve"> </w:t>
      </w:r>
      <w:r>
        <w:rPr>
          <w:rFonts w:hint="eastAsia"/>
        </w:rPr>
        <w:t>不使用；RoboX</w:t>
      </w:r>
      <w:r>
        <w:t xml:space="preserve"> </w:t>
      </w:r>
      <w:r>
        <w:rPr>
          <w:rFonts w:hint="eastAsia"/>
        </w:rPr>
        <w:t>自建数据管线独立采集”。</w:t>
      </w:r>
      <w:r>
        <w:t xml:space="preserve"> 5. </w:t>
      </w:r>
      <w:r>
        <w:rPr>
          <w:rFonts w:hint="eastAsia"/>
          <w:b/>
          <w:bCs/>
        </w:rPr>
        <w:t>专利放弃/许可协议</w:t>
      </w:r>
      <w:r>
        <w:rPr>
          <w:rFonts w:hint="eastAsia"/>
        </w:rPr>
        <w:t>：若明修在达摩院时期申请的专利与</w:t>
      </w:r>
      <w:r>
        <w:t xml:space="preserve"> RoboX </w:t>
      </w:r>
      <w:r>
        <w:rPr>
          <w:rFonts w:hint="eastAsia"/>
        </w:rPr>
        <w:t>业务相关，需明确”阿里放弃/许可给RoboX使用”。</w:t>
      </w:r>
    </w:p>
    <w:bookmarkEnd w:id="21"/>
    <w:p w14:paraId="336EB40A">
      <w:pPr>
        <w:pStyle w:val="5"/>
      </w:pPr>
      <w:bookmarkStart w:id="22" w:name="技术专利保护关键点按-robox-bp-技术栈梳理"/>
      <w:r>
        <w:t xml:space="preserve">4.2 </w:t>
      </w:r>
      <w:r>
        <w:rPr>
          <w:rFonts w:hint="eastAsia"/>
        </w:rPr>
        <w:t>技术专利保护关键点（按</w:t>
      </w:r>
      <w:r>
        <w:t xml:space="preserve"> RoboX BP </w:t>
      </w:r>
      <w:r>
        <w:rPr>
          <w:rFonts w:hint="eastAsia"/>
        </w:rPr>
        <w:t>技术栈梳理）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29A62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0286CD0">
            <w:pPr>
              <w:pStyle w:val="24"/>
            </w:pPr>
            <w:r>
              <w:rPr>
                <w:rFonts w:hint="eastAsia"/>
              </w:rPr>
              <w:t>技术模块</w:t>
            </w:r>
          </w:p>
        </w:tc>
        <w:tc>
          <w:p w14:paraId="3BDA7198">
            <w:pPr>
              <w:pStyle w:val="24"/>
            </w:pPr>
            <w:r>
              <w:rPr>
                <w:rFonts w:hint="eastAsia"/>
              </w:rPr>
              <w:t>专利保护要点</w:t>
            </w:r>
          </w:p>
        </w:tc>
        <w:tc>
          <w:p w14:paraId="64DED3F3">
            <w:pPr>
              <w:pStyle w:val="24"/>
            </w:pPr>
            <w:r>
              <w:rPr>
                <w:rFonts w:hint="eastAsia"/>
              </w:rPr>
              <w:t>注意事项</w:t>
            </w:r>
          </w:p>
        </w:tc>
      </w:tr>
      <w:tr w14:paraId="438D54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E39699">
            <w:pPr>
              <w:pStyle w:val="24"/>
            </w:pPr>
            <w:r>
              <w:rPr>
                <w:b/>
                <w:bCs/>
              </w:rPr>
              <w:t xml:space="preserve">System 2 · </w:t>
            </w:r>
            <w:r>
              <w:rPr>
                <w:rFonts w:hint="eastAsia"/>
                <w:b/>
                <w:bCs/>
              </w:rPr>
              <w:t>RX-Brain（VLM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推理）</w:t>
            </w:r>
          </w:p>
        </w:tc>
        <w:tc>
          <w:p w14:paraId="792F1CFF">
            <w:pPr>
              <w:pStyle w:val="24"/>
            </w:pPr>
            <w:r>
              <w:rPr>
                <w:rFonts w:hint="eastAsia"/>
              </w:rPr>
              <w:t>多模态推理框架、任务分解算法、Agentic</w:t>
            </w:r>
            <w:r>
              <w:t xml:space="preserve"> </w:t>
            </w:r>
            <w:r>
              <w:rPr>
                <w:rFonts w:hint="eastAsia"/>
              </w:rPr>
              <w:t>工具调用链路</w:t>
            </w:r>
          </w:p>
        </w:tc>
        <w:tc>
          <w:p w14:paraId="25E6576D">
            <w:pPr>
              <w:pStyle w:val="24"/>
            </w:pPr>
            <w:r>
              <w:rPr>
                <w:rFonts w:hint="eastAsia"/>
              </w:rPr>
              <w:t>避免与达摩院</w:t>
            </w:r>
            <w:r>
              <w:t xml:space="preserve"> </w:t>
            </w:r>
            <w:r>
              <w:rPr>
                <w:rFonts w:hint="eastAsia"/>
              </w:rPr>
              <w:t>Qwen/通义系列专利重叠；强调”具身原生”差异</w:t>
            </w:r>
          </w:p>
        </w:tc>
      </w:tr>
      <w:tr w14:paraId="7BB69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F293E">
            <w:pPr>
              <w:pStyle w:val="24"/>
            </w:pPr>
            <w:r>
              <w:rPr>
                <w:b/>
                <w:bCs/>
              </w:rPr>
              <w:t xml:space="preserve">System 1 · </w:t>
            </w:r>
            <w:r>
              <w:rPr>
                <w:rFonts w:hint="eastAsia"/>
                <w:b/>
                <w:bCs/>
              </w:rPr>
              <w:t>TacWM（触觉世界模型）</w:t>
            </w:r>
          </w:p>
        </w:tc>
        <w:tc>
          <w:p w14:paraId="32B4163B">
            <w:pPr>
              <w:pStyle w:val="24"/>
            </w:pPr>
            <w:r>
              <w:rPr>
                <w:rFonts w:hint="eastAsia"/>
                <w:b/>
                <w:bCs/>
              </w:rPr>
              <w:t>核心护城河，必须重点保护</w:t>
            </w:r>
            <w:r>
              <w:rPr>
                <w:rFonts w:hint="eastAsia"/>
              </w:rPr>
              <w:t>：触觉物理引擎、sim/real</w:t>
            </w:r>
            <w:r>
              <w:t xml:space="preserve"> </w:t>
            </w:r>
            <w:r>
              <w:rPr>
                <w:rFonts w:hint="eastAsia"/>
              </w:rPr>
              <w:t>同源约束、latent</w:t>
            </w:r>
            <w:r>
              <w:t xml:space="preserve"> state </w:t>
            </w:r>
            <w:r>
              <w:rPr>
                <w:rFonts w:hint="eastAsia"/>
              </w:rPr>
              <w:t>压缩、跨模型</w:t>
            </w:r>
            <w:r>
              <w:t xml:space="preserve"> Dynamics </w:t>
            </w:r>
            <w:r>
              <w:rPr>
                <w:rFonts w:hint="eastAsia"/>
              </w:rPr>
              <w:t>共享</w:t>
            </w:r>
          </w:p>
        </w:tc>
        <w:tc>
          <w:p w14:paraId="77CFBDC2">
            <w:pPr>
              <w:pStyle w:val="24"/>
            </w:pPr>
            <w:r>
              <w:rPr>
                <w:rFonts w:hint="eastAsia"/>
              </w:rPr>
              <w:t>尽早申请</w:t>
            </w:r>
            <w:r>
              <w:t xml:space="preserve"> PCT </w:t>
            </w:r>
            <w:r>
              <w:rPr>
                <w:rFonts w:hint="eastAsia"/>
              </w:rPr>
              <w:t>国际专利（美欧日韩），覆盖”动作前触觉想象”的核心方法</w:t>
            </w:r>
          </w:p>
        </w:tc>
      </w:tr>
      <w:tr w14:paraId="3BB43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C2EE96">
            <w:pPr>
              <w:pStyle w:val="24"/>
            </w:pPr>
            <w:r>
              <w:rPr>
                <w:b/>
                <w:bCs/>
              </w:rPr>
              <w:t xml:space="preserve">System 1 · </w:t>
            </w:r>
            <w:r>
              <w:rPr>
                <w:rFonts w:hint="eastAsia"/>
                <w:b/>
                <w:bCs/>
              </w:rPr>
              <w:t>WTAM（触觉增强动作模型）</w:t>
            </w:r>
          </w:p>
        </w:tc>
        <w:tc>
          <w:p w14:paraId="7BABB6AD">
            <w:pPr>
              <w:pStyle w:val="24"/>
            </w:pPr>
            <w:r>
              <w:rPr>
                <w:rFonts w:hint="eastAsia"/>
              </w:rPr>
              <w:t>跨模态骨干</w:t>
            </w:r>
            <w:r>
              <w:t xml:space="preserve"> + </w:t>
            </w:r>
            <w:r>
              <w:rPr>
                <w:rFonts w:hint="eastAsia"/>
              </w:rPr>
              <w:t>动作专家架构、候选动作块生成方法</w:t>
            </w:r>
          </w:p>
        </w:tc>
        <w:tc>
          <w:p w14:paraId="69EB1E47">
            <w:pPr>
              <w:pStyle w:val="24"/>
            </w:pPr>
            <w:r>
              <w:rPr>
                <w:rFonts w:hint="eastAsia"/>
              </w:rPr>
              <w:t>与</w:t>
            </w:r>
            <w:r>
              <w:t xml:space="preserve"> TacWM </w:t>
            </w:r>
            <w:r>
              <w:rPr>
                <w:rFonts w:hint="eastAsia"/>
              </w:rPr>
              <w:t>形成组合专利，构建”触觉前瞻”专利墙</w:t>
            </w:r>
          </w:p>
        </w:tc>
      </w:tr>
      <w:tr w14:paraId="5AE540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0E6249">
            <w:pPr>
              <w:pStyle w:val="24"/>
            </w:pPr>
            <w:r>
              <w:rPr>
                <w:b/>
                <w:bCs/>
              </w:rPr>
              <w:t xml:space="preserve">System 0 · </w:t>
            </w:r>
            <w:r>
              <w:rPr>
                <w:rFonts w:hint="eastAsia"/>
                <w:b/>
                <w:bCs/>
              </w:rPr>
              <w:t>RX-Motion（BFM-Motion）</w:t>
            </w:r>
          </w:p>
        </w:tc>
        <w:tc>
          <w:p w14:paraId="796049AD">
            <w:pPr>
              <w:pStyle w:val="24"/>
            </w:pPr>
            <w:r>
              <w:rPr>
                <w:rFonts w:hint="eastAsia"/>
              </w:rPr>
              <w:t>跨本体运动基础模型、motion</w:t>
            </w:r>
            <w:r>
              <w:t xml:space="preserve"> tracking </w:t>
            </w:r>
            <w:r>
              <w:rPr>
                <w:rFonts w:hint="eastAsia"/>
              </w:rPr>
              <w:t>数据生成方法</w:t>
            </w:r>
          </w:p>
        </w:tc>
        <w:tc>
          <w:p w14:paraId="494AF650">
            <w:pPr>
              <w:pStyle w:val="24"/>
            </w:pPr>
            <w:r>
              <w:rPr>
                <w:rFonts w:hint="eastAsia"/>
              </w:rPr>
              <w:t>强调”可</w:t>
            </w:r>
            <w:r>
              <w:t xml:space="preserve"> Scaling </w:t>
            </w:r>
            <w:r>
              <w:rPr>
                <w:rFonts w:hint="eastAsia"/>
              </w:rPr>
              <w:t>从大动作到精细运动”的创新点</w:t>
            </w:r>
          </w:p>
        </w:tc>
      </w:tr>
      <w:tr w14:paraId="03DAEF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5021D3">
            <w:pPr>
              <w:pStyle w:val="24"/>
            </w:pPr>
            <w:r>
              <w:rPr>
                <w:b/>
                <w:bCs/>
              </w:rPr>
              <w:t xml:space="preserve">Unified Action </w:t>
            </w:r>
            <w:r>
              <w:rPr>
                <w:rFonts w:hint="eastAsia"/>
                <w:b/>
                <w:bCs/>
              </w:rPr>
              <w:t>Space（统一动作空间）</w:t>
            </w:r>
          </w:p>
        </w:tc>
        <w:tc>
          <w:p w14:paraId="08A40AC2">
            <w:pPr>
              <w:pStyle w:val="24"/>
            </w:pPr>
            <w:r>
              <w:rPr>
                <w:rFonts w:hint="eastAsia"/>
              </w:rPr>
              <w:t>跨本体（人形/双臂/灵巧手）统一动作表征方法、latent</w:t>
            </w:r>
            <w:r>
              <w:t xml:space="preserve"> space </w:t>
            </w:r>
            <w:r>
              <w:rPr>
                <w:rFonts w:hint="eastAsia"/>
              </w:rPr>
              <w:t>交互协议</w:t>
            </w:r>
          </w:p>
        </w:tc>
        <w:tc>
          <w:p w14:paraId="48D85887">
            <w:pPr>
              <w:pStyle w:val="24"/>
            </w:pPr>
            <w:r>
              <w:rPr>
                <w:rFonts w:hint="eastAsia"/>
                <w:b/>
                <w:bCs/>
              </w:rPr>
              <w:t>这是</w:t>
            </w:r>
            <w:r>
              <w:rPr>
                <w:b/>
                <w:bCs/>
              </w:rPr>
              <w:t xml:space="preserve"> RoboX </w:t>
            </w:r>
            <w:r>
              <w:rPr>
                <w:rFonts w:hint="eastAsia"/>
                <w:b/>
                <w:bCs/>
              </w:rPr>
              <w:t>最独特的差异化</w:t>
            </w:r>
            <w:r>
              <w:rPr>
                <w:rFonts w:hint="eastAsia"/>
              </w:rPr>
              <w:t>，必须申请方法专利</w:t>
            </w:r>
            <w:r>
              <w:t xml:space="preserve"> + </w:t>
            </w:r>
            <w:r>
              <w:rPr>
                <w:rFonts w:hint="eastAsia"/>
              </w:rPr>
              <w:t>系统专利双保险</w:t>
            </w:r>
          </w:p>
        </w:tc>
      </w:tr>
      <w:tr w14:paraId="2DF0F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F5B384">
            <w:pPr>
              <w:pStyle w:val="24"/>
            </w:pPr>
            <w:r>
              <w:rPr>
                <w:b/>
                <w:bCs/>
              </w:rPr>
              <w:t xml:space="preserve">Ego </w:t>
            </w:r>
            <w:r>
              <w:rPr>
                <w:rFonts w:hint="eastAsia"/>
                <w:b/>
                <w:bCs/>
              </w:rPr>
              <w:t>数据采集装置</w:t>
            </w:r>
          </w:p>
        </w:tc>
        <w:tc>
          <w:p w14:paraId="4A654165">
            <w:pPr>
              <w:pStyle w:val="24"/>
            </w:pPr>
            <w:r>
              <w:rPr>
                <w:rFonts w:hint="eastAsia"/>
              </w:rPr>
              <w:t>硬件设计（手套+App+时间同步）、众包数据管线、隐私保护机制</w:t>
            </w:r>
          </w:p>
        </w:tc>
        <w:tc>
          <w:p w14:paraId="1400F04F">
            <w:pPr>
              <w:pStyle w:val="24"/>
            </w:pPr>
            <w:r>
              <w:rPr>
                <w:rFonts w:hint="eastAsia"/>
              </w:rPr>
              <w:t>同时申请外观/实用新型/发明三类专利</w:t>
            </w:r>
          </w:p>
        </w:tc>
      </w:tr>
      <w:tr w14:paraId="4C437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209335">
            <w:pPr>
              <w:pStyle w:val="24"/>
            </w:pPr>
            <w:r>
              <w:rPr>
                <w:rFonts w:hint="eastAsia"/>
                <w:b/>
                <w:bCs/>
              </w:rPr>
              <w:t>灵巧手</w:t>
            </w:r>
            <w:r>
              <w:rPr>
                <w:b/>
                <w:bCs/>
              </w:rPr>
              <w:t xml:space="preserve"> FOC </w:t>
            </w:r>
            <w:r>
              <w:rPr>
                <w:rFonts w:hint="eastAsia"/>
                <w:b/>
                <w:bCs/>
              </w:rPr>
              <w:t>驱动器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低反向间隙减速器</w:t>
            </w:r>
          </w:p>
        </w:tc>
        <w:tc>
          <w:p w14:paraId="3F0DDE32">
            <w:pPr>
              <w:pStyle w:val="24"/>
            </w:pPr>
            <w:r>
              <w:rPr>
                <w:rFonts w:hint="eastAsia"/>
              </w:rPr>
              <w:t>小型化高性能驱动方案、精密减速器结构</w:t>
            </w:r>
          </w:p>
        </w:tc>
        <w:tc>
          <w:p w14:paraId="55299CD7">
            <w:pPr>
              <w:pStyle w:val="24"/>
            </w:pPr>
            <w:r>
              <w:rPr>
                <w:rFonts w:hint="eastAsia"/>
              </w:rPr>
              <w:t>硬件专利易规避，建议同时以商业秘密保护关键工艺参数</w:t>
            </w:r>
          </w:p>
        </w:tc>
      </w:tr>
      <w:tr w14:paraId="17ADF9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2915A">
            <w:pPr>
              <w:pStyle w:val="24"/>
            </w:pPr>
            <w:r>
              <w:rPr>
                <w:rFonts w:hint="eastAsia"/>
                <w:b/>
                <w:bCs/>
              </w:rPr>
              <w:t>数据金字塔训练方法</w:t>
            </w:r>
          </w:p>
        </w:tc>
        <w:tc>
          <w:p w14:paraId="6BB3FDA3">
            <w:pPr>
              <w:pStyle w:val="24"/>
            </w:pPr>
            <w:r>
              <w:rPr>
                <w:rFonts w:hint="eastAsia"/>
              </w:rPr>
              <w:t>10万→100万→1000万小时的三阶段训练流程、人类视频先验驱动</w:t>
            </w:r>
            <w:r>
              <w:t xml:space="preserve"> VLA</w:t>
            </w:r>
          </w:p>
        </w:tc>
        <w:tc>
          <w:p w14:paraId="5D33E7B2">
            <w:pPr>
              <w:pStyle w:val="24"/>
            </w:pPr>
            <w:r>
              <w:rPr>
                <w:rFonts w:hint="eastAsia"/>
              </w:rPr>
              <w:t>方法专利</w:t>
            </w:r>
            <w:r>
              <w:t xml:space="preserve"> + </w:t>
            </w:r>
            <w:r>
              <w:rPr>
                <w:rFonts w:hint="eastAsia"/>
              </w:rPr>
              <w:t>开源策略结合（部分开源建立生态，关键步骤保留）</w:t>
            </w:r>
          </w:p>
        </w:tc>
      </w:tr>
      <w:bookmarkEnd w:id="22"/>
    </w:tbl>
    <w:p w14:paraId="447260DC">
      <w:pPr>
        <w:pStyle w:val="5"/>
      </w:pPr>
      <w:bookmarkStart w:id="23" w:name="专利保护注意事项"/>
      <w:r>
        <w:t xml:space="preserve">4.3 </w:t>
      </w:r>
      <w:r>
        <w:rPr>
          <w:rFonts w:hint="eastAsia"/>
        </w:rPr>
        <w:t>专利保护注意事项</w:t>
      </w:r>
    </w:p>
    <w:p w14:paraId="6CCA22F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时间窗口</w:t>
      </w:r>
      <w:r>
        <w:rPr>
          <w:rFonts w:hint="eastAsia"/>
        </w:rPr>
        <w:t>：所有专利申请必须在</w:t>
      </w:r>
      <w:r>
        <w:rPr>
          <w:rFonts w:hint="eastAsia"/>
          <w:b/>
          <w:bCs/>
        </w:rPr>
        <w:t>对外公开发表（含arXiv、博客、会议演讲）前12个月内</w:t>
      </w:r>
      <w:r>
        <w:rPr>
          <w:rFonts w:hint="eastAsia"/>
        </w:rPr>
        <w:t>完成优先权申请，否则丧失新颖性。BP</w:t>
      </w:r>
      <w:r>
        <w:t xml:space="preserve"> </w:t>
      </w:r>
      <w:r>
        <w:rPr>
          <w:rFonts w:hint="eastAsia"/>
        </w:rPr>
        <w:t>中提到</w:t>
      </w:r>
      <w:r>
        <w:t xml:space="preserve"> RynnVLA-001 </w:t>
      </w:r>
      <w:r>
        <w:rPr>
          <w:rFonts w:hint="eastAsia"/>
        </w:rPr>
        <w:t>已于</w:t>
      </w:r>
      <w:r>
        <w:t xml:space="preserve"> 2025/09 </w:t>
      </w:r>
      <w:r>
        <w:rPr>
          <w:rFonts w:hint="eastAsia"/>
        </w:rPr>
        <w:t>公开发布（arXiv:2509.15212），相关专利窗口即将关闭（2026年9月）。</w:t>
      </w:r>
    </w:p>
    <w:p w14:paraId="6FFA0C25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发明人署名</w:t>
      </w:r>
      <w:r>
        <w:rPr>
          <w:rFonts w:hint="eastAsia"/>
        </w:rPr>
        <w:t>：必须确保发明人是</w:t>
      </w:r>
      <w:r>
        <w:t xml:space="preserve"> RoboX </w:t>
      </w:r>
      <w:r>
        <w:rPr>
          <w:rFonts w:hint="eastAsia"/>
        </w:rPr>
        <w:t>员工（而非达摩院身份），避免权属争议。</w:t>
      </w:r>
    </w:p>
    <w:p w14:paraId="3EF63349">
      <w:pPr>
        <w:pStyle w:val="24"/>
        <w:numPr>
          <w:ilvl w:val="0"/>
          <w:numId w:val="3"/>
        </w:numPr>
      </w:pPr>
      <w:r>
        <w:rPr>
          <w:b/>
          <w:bCs/>
        </w:rPr>
        <w:t xml:space="preserve">PCT </w:t>
      </w:r>
      <w:r>
        <w:rPr>
          <w:rFonts w:hint="eastAsia"/>
          <w:b/>
          <w:bCs/>
        </w:rPr>
        <w:t>国际布局</w:t>
      </w:r>
      <w:r>
        <w:rPr>
          <w:rFonts w:hint="eastAsia"/>
        </w:rPr>
        <w:t>：核心专利（TacWM、Unified</w:t>
      </w:r>
      <w:r>
        <w:t xml:space="preserve"> Action </w:t>
      </w:r>
      <w:r>
        <w:rPr>
          <w:rFonts w:hint="eastAsia"/>
        </w:rPr>
        <w:t>Space）必须在</w:t>
      </w:r>
      <w:r>
        <w:t xml:space="preserve"> PCT </w:t>
      </w:r>
      <w:r>
        <w:rPr>
          <w:rFonts w:hint="eastAsia"/>
        </w:rPr>
        <w:t>30/31个月窗口内进入美欧日韩，预算约</w:t>
      </w:r>
      <w:r>
        <w:t xml:space="preserve"> 50–100 </w:t>
      </w:r>
      <w:r>
        <w:rPr>
          <w:rFonts w:hint="eastAsia"/>
        </w:rPr>
        <w:t>万。</w:t>
      </w:r>
    </w:p>
    <w:p w14:paraId="7EF74072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防御性公开</w:t>
      </w:r>
      <w:r>
        <w:rPr>
          <w:rFonts w:hint="eastAsia"/>
        </w:rPr>
        <w:t>：对非核心技术，可考虑”防御性公开”（发布技术报告但不申请专利），阻止竞争对手申请。</w:t>
      </w:r>
    </w:p>
    <w:p w14:paraId="46ABA8B1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专利组合策略</w:t>
      </w:r>
      <w:r>
        <w:rPr>
          <w:rFonts w:hint="eastAsia"/>
        </w:rPr>
        <w:t>：建议形成”10件核心发明</w:t>
      </w:r>
      <w:r>
        <w:t xml:space="preserve"> + </w:t>
      </w:r>
      <w:r>
        <w:rPr>
          <w:rFonts w:hint="eastAsia"/>
        </w:rPr>
        <w:t>20件实用新型</w:t>
      </w:r>
      <w:r>
        <w:t xml:space="preserve"> + </w:t>
      </w:r>
      <w:r>
        <w:rPr>
          <w:rFonts w:hint="eastAsia"/>
        </w:rPr>
        <w:t>5件外观”的金字塔组合。</w:t>
      </w:r>
    </w:p>
    <w:p w14:paraId="5DB8ACF9"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商业秘密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专利</w:t>
      </w:r>
      <w:r>
        <w:rPr>
          <w:rFonts w:hint="eastAsia"/>
        </w:rPr>
        <w:t>：FOC</w:t>
      </w:r>
      <w:r>
        <w:t xml:space="preserve"> </w:t>
      </w:r>
      <w:r>
        <w:rPr>
          <w:rFonts w:hint="eastAsia"/>
        </w:rPr>
        <w:t>驱动器工艺参数、训练数据清洗规则、模型权重等，</w:t>
      </w:r>
      <w:r>
        <w:rPr>
          <w:rFonts w:hint="eastAsia"/>
          <w:b/>
          <w:bCs/>
        </w:rPr>
        <w:t>优先用商业秘密保护</w:t>
      </w:r>
      <w:r>
        <w:rPr>
          <w:rFonts w:hint="eastAsia"/>
        </w:rPr>
        <w:t>（专利公开后易被规避）。</w:t>
      </w:r>
    </w:p>
    <w:p w14:paraId="6159A8C2">
      <w:pPr>
        <w:pStyle w:val="23"/>
      </w:pPr>
      <w:r>
        <w:t xml:space="preserve">→ </w:t>
      </w:r>
      <w:r>
        <w:rPr>
          <w:rFonts w:hint="eastAsia"/>
          <w:b/>
          <w:bCs/>
        </w:rPr>
        <w:t>行动建议</w:t>
      </w:r>
      <w:r>
        <w:rPr>
          <w:rFonts w:hint="eastAsia"/>
        </w:rPr>
        <w:t>：本周内联系</w:t>
      </w:r>
      <w:r>
        <w:t xml:space="preserve"> 2–3 </w:t>
      </w:r>
      <w:r>
        <w:rPr>
          <w:rFonts w:hint="eastAsia"/>
        </w:rPr>
        <w:t>家头部知识产权律所（如中科专利、柳沈、金杜</w:t>
      </w:r>
      <w:r>
        <w:t xml:space="preserve"> IP </w:t>
      </w:r>
      <w:r>
        <w:rPr>
          <w:rFonts w:hint="eastAsia"/>
        </w:rPr>
        <w:t>团队），启动”专利挖掘+申请”专项，</w:t>
      </w:r>
      <w:r>
        <w:rPr>
          <w:rFonts w:hint="eastAsia"/>
          <w:b/>
          <w:bCs/>
        </w:rPr>
        <w:t>预算</w:t>
      </w:r>
      <w:r>
        <w:rPr>
          <w:b/>
          <w:bCs/>
        </w:rPr>
        <w:t xml:space="preserve"> 50–100 </w:t>
      </w:r>
      <w:r>
        <w:rPr>
          <w:rFonts w:hint="eastAsia"/>
          <w:b/>
          <w:bCs/>
        </w:rPr>
        <w:t>万，周期</w:t>
      </w:r>
      <w:r>
        <w:rPr>
          <w:b/>
          <w:bCs/>
        </w:rPr>
        <w:t xml:space="preserve"> 3–6 </w:t>
      </w:r>
      <w:r>
        <w:rPr>
          <w:rFonts w:hint="eastAsia"/>
          <w:b/>
          <w:bCs/>
        </w:rPr>
        <w:t>个月</w:t>
      </w:r>
      <w:r>
        <w:t>。</w:t>
      </w:r>
    </w:p>
    <w:p w14:paraId="5ABCE75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3"/>
    <w:p w14:paraId="19BB01DB">
      <w:pPr>
        <w:pStyle w:val="4"/>
      </w:pPr>
      <w:bookmarkStart w:id="24" w:name="五商标问题与对策行动清单"/>
      <w:r>
        <w:rPr>
          <w:rFonts w:hint="eastAsia"/>
        </w:rPr>
        <w:t>五、商标问题与对策行动清单</w:t>
      </w:r>
    </w:p>
    <w:p w14:paraId="5195D8D9">
      <w:pPr>
        <w:pStyle w:val="5"/>
      </w:pPr>
      <w:bookmarkStart w:id="25" w:name="当前robox商标核心冲突已查册确认"/>
      <w:r>
        <w:t xml:space="preserve">5.1 </w:t>
      </w:r>
      <w:r>
        <w:rPr>
          <w:rFonts w:hint="eastAsia"/>
        </w:rPr>
        <w:t>当前”ROBOX”商标核心冲突（已查册确认）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5F445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A577CC0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11B5515A">
            <w:pPr>
              <w:pStyle w:val="24"/>
            </w:pPr>
            <w:r>
              <w:rPr>
                <w:rFonts w:hint="eastAsia"/>
              </w:rPr>
              <w:t>冲突方</w:t>
            </w:r>
          </w:p>
        </w:tc>
        <w:tc>
          <w:p w14:paraId="2170E5DA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5DB69868">
            <w:pPr>
              <w:pStyle w:val="24"/>
            </w:pPr>
            <w:r>
              <w:rPr>
                <w:rFonts w:hint="eastAsia"/>
              </w:rPr>
              <w:t>对</w:t>
            </w:r>
            <w:r>
              <w:t xml:space="preserve"> RoboX </w:t>
            </w:r>
            <w:r>
              <w:rPr>
                <w:rFonts w:hint="eastAsia"/>
              </w:rPr>
              <w:t>业务影响</w:t>
            </w:r>
          </w:p>
        </w:tc>
      </w:tr>
      <w:tr w14:paraId="2B7020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E569BC">
            <w:pPr>
              <w:pStyle w:val="24"/>
            </w:pPr>
            <w:r>
              <w:rPr>
                <w:rFonts w:hint="eastAsia"/>
                <w:b/>
                <w:bCs/>
              </w:rPr>
              <w:t>第42类（技术服务/软件开发）</w:t>
            </w:r>
          </w:p>
        </w:tc>
        <w:tc>
          <w:p w14:paraId="3E12BD88">
            <w:pPr>
              <w:pStyle w:val="24"/>
            </w:pPr>
            <w:r>
              <w:rPr>
                <w:rFonts w:hint="eastAsia"/>
              </w:rPr>
              <w:t>奇瑞商用车（申请号88075732）</w:t>
            </w:r>
          </w:p>
        </w:tc>
        <w:tc>
          <w:p w14:paraId="6A99E295">
            <w:pPr>
              <w:pStyle w:val="24"/>
            </w:pPr>
            <w:r>
              <w:rPr>
                <w:rFonts w:hint="eastAsia"/>
                <w:b/>
                <w:bCs/>
              </w:rPr>
              <w:t>已注册</w:t>
            </w:r>
          </w:p>
        </w:tc>
        <w:tc>
          <w:p w14:paraId="55FC4A5C">
            <w:pPr>
              <w:pStyle w:val="24"/>
            </w:pPr>
            <w:r>
              <w:rPr>
                <w:rFonts w:hint="eastAsia"/>
                <w:b/>
                <w:bCs/>
              </w:rPr>
              <w:t>致命</w:t>
            </w:r>
            <w:r>
              <w:rPr>
                <w:rFonts w:hint="eastAsia"/>
              </w:rPr>
              <w:t>：AI算法服务、机器人软件平台的核心类别</w:t>
            </w:r>
          </w:p>
        </w:tc>
      </w:tr>
      <w:tr w14:paraId="12796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18B876">
            <w:pPr>
              <w:pStyle w:val="24"/>
            </w:pPr>
            <w:r>
              <w:rPr>
                <w:rFonts w:hint="eastAsia"/>
                <w:b/>
                <w:bCs/>
              </w:rPr>
              <w:t>第7类（机械设备/机器人）</w:t>
            </w:r>
          </w:p>
        </w:tc>
        <w:tc>
          <w:p w14:paraId="64DFB6EE">
            <w:pPr>
              <w:pStyle w:val="24"/>
            </w:pPr>
            <w:r>
              <w:rPr>
                <w:rFonts w:hint="eastAsia"/>
              </w:rPr>
              <w:t>北京华夏天合（2016年注册）、嘉德纳丹佛（2003–2005）、MAKINO</w:t>
            </w:r>
            <w:r>
              <w:t xml:space="preserve"> </w:t>
            </w:r>
            <w:r>
              <w:rPr>
                <w:rFonts w:hint="eastAsia"/>
              </w:rPr>
              <w:t>SEIKI（在审）</w:t>
            </w:r>
          </w:p>
        </w:tc>
        <w:tc>
          <w:p w14:paraId="6A504C88">
            <w:pPr>
              <w:pStyle w:val="24"/>
            </w:pPr>
            <w:r>
              <w:rPr>
                <w:rFonts w:hint="eastAsia"/>
                <w:b/>
                <w:bCs/>
              </w:rPr>
              <w:t>已注册</w:t>
            </w:r>
          </w:p>
        </w:tc>
        <w:tc>
          <w:p w14:paraId="5658FB88">
            <w:pPr>
              <w:pStyle w:val="24"/>
            </w:pPr>
            <w:r>
              <w:rPr>
                <w:rFonts w:hint="eastAsia"/>
                <w:b/>
                <w:bCs/>
              </w:rPr>
              <w:t>致命</w:t>
            </w:r>
            <w:r>
              <w:rPr>
                <w:rFonts w:hint="eastAsia"/>
              </w:rPr>
              <w:t>：机器人本体商品项</w:t>
            </w:r>
          </w:p>
        </w:tc>
      </w:tr>
      <w:tr w14:paraId="4B53B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E07036">
            <w:pPr>
              <w:pStyle w:val="24"/>
            </w:pPr>
            <w:r>
              <w:rPr>
                <w:rFonts w:hint="eastAsia"/>
                <w:b/>
                <w:bCs/>
              </w:rPr>
              <w:t>第9类（科学仪器/软件硬件）</w:t>
            </w:r>
          </w:p>
        </w:tc>
        <w:tc>
          <w:p w14:paraId="235A2C70">
            <w:pPr>
              <w:pStyle w:val="24"/>
            </w:pPr>
            <w:r>
              <w:rPr>
                <w:rFonts w:hint="eastAsia"/>
              </w:rPr>
              <w:t>奇瑞（在审/部分驳回）、北京中奥通宇、中智蓝途（已驳回）</w:t>
            </w:r>
          </w:p>
        </w:tc>
        <w:tc>
          <w:p w14:paraId="013B5640">
            <w:pPr>
              <w:pStyle w:val="24"/>
            </w:pPr>
            <w:r>
              <w:rPr>
                <w:rFonts w:hint="eastAsia"/>
                <w:b/>
                <w:bCs/>
              </w:rPr>
              <w:t>在审/驳回</w:t>
            </w:r>
          </w:p>
        </w:tc>
        <w:tc>
          <w:p w14:paraId="05AA479B">
            <w:pPr>
              <w:pStyle w:val="24"/>
            </w:pPr>
            <w:r>
              <w:rPr>
                <w:rFonts w:hint="eastAsia"/>
                <w:b/>
                <w:bCs/>
              </w:rPr>
              <w:t>高危</w:t>
            </w:r>
            <w:r>
              <w:rPr>
                <w:rFonts w:hint="eastAsia"/>
              </w:rPr>
              <w:t>：软件硬件核心类别，多方抢占</w:t>
            </w:r>
          </w:p>
        </w:tc>
      </w:tr>
      <w:tr w14:paraId="0F39C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F9B9E4">
            <w:pPr>
              <w:pStyle w:val="24"/>
            </w:pPr>
            <w:r>
              <w:rPr>
                <w:rFonts w:hint="eastAsia"/>
                <w:b/>
                <w:bCs/>
              </w:rPr>
              <w:t>第35类（广告销售）</w:t>
            </w:r>
          </w:p>
        </w:tc>
        <w:tc>
          <w:p w14:paraId="5F613CEA">
            <w:pPr>
              <w:pStyle w:val="24"/>
            </w:pPr>
            <w:r>
              <w:rPr>
                <w:rFonts w:hint="eastAsia"/>
              </w:rPr>
              <w:t>北京波普智行”ROBOX</w:t>
            </w:r>
            <w:r>
              <w:t xml:space="preserve"> </w:t>
            </w:r>
            <w:r>
              <w:rPr>
                <w:rFonts w:hint="eastAsia"/>
              </w:rPr>
              <w:t>VERTEX”（近似）</w:t>
            </w:r>
          </w:p>
        </w:tc>
        <w:tc>
          <w:p w14:paraId="5DED8192">
            <w:pPr>
              <w:pStyle w:val="24"/>
            </w:pPr>
            <w:r>
              <w:rPr>
                <w:rFonts w:hint="eastAsia"/>
              </w:rPr>
              <w:t>已注册</w:t>
            </w:r>
          </w:p>
        </w:tc>
        <w:tc>
          <w:p w14:paraId="592790BF">
            <w:pPr>
              <w:pStyle w:val="24"/>
            </w:pPr>
            <w:r>
              <w:rPr>
                <w:rFonts w:hint="eastAsia"/>
              </w:rPr>
              <w:t>中等：可通过精确”ROBOX”三字抢注</w:t>
            </w:r>
          </w:p>
        </w:tc>
      </w:tr>
      <w:bookmarkEnd w:id="25"/>
    </w:tbl>
    <w:p w14:paraId="6B1CAA5A">
      <w:pPr>
        <w:pStyle w:val="5"/>
      </w:pPr>
      <w:bookmarkStart w:id="26" w:name="对策与行动清单按优先级"/>
      <w:r>
        <w:t xml:space="preserve">5.2 </w:t>
      </w:r>
      <w:r>
        <w:rPr>
          <w:rFonts w:hint="eastAsia"/>
        </w:rPr>
        <w:t>对策与行动清单（按优先级）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117C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95A969C">
            <w:pPr>
              <w:pStyle w:val="24"/>
            </w:pPr>
            <w:r>
              <w:rPr>
                <w:rFonts w:hint="eastAsia"/>
              </w:rPr>
              <w:t>优先级</w:t>
            </w:r>
          </w:p>
        </w:tc>
        <w:tc>
          <w:p w14:paraId="1F022947">
            <w:pPr>
              <w:pStyle w:val="24"/>
            </w:pPr>
            <w:r>
              <w:rPr>
                <w:rFonts w:hint="eastAsia"/>
              </w:rPr>
              <w:t>行动</w:t>
            </w:r>
          </w:p>
        </w:tc>
        <w:tc>
          <w:p w14:paraId="14A15E1B">
            <w:pPr>
              <w:pStyle w:val="24"/>
            </w:pPr>
            <w:r>
              <w:rPr>
                <w:rFonts w:hint="eastAsia"/>
              </w:rPr>
              <w:t>执行方</w:t>
            </w:r>
          </w:p>
        </w:tc>
        <w:tc>
          <w:p w14:paraId="072149D7">
            <w:pPr>
              <w:pStyle w:val="24"/>
            </w:pPr>
            <w:r>
              <w:rPr>
                <w:rFonts w:hint="eastAsia"/>
              </w:rPr>
              <w:t>时间节点</w:t>
            </w:r>
          </w:p>
        </w:tc>
      </w:tr>
      <w:tr w14:paraId="1CF9B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13F557">
            <w:pPr>
              <w:pStyle w:val="24"/>
            </w:pPr>
            <w:r>
              <w:rPr>
                <w:b/>
                <w:bCs/>
              </w:rPr>
              <w:t>P0</w:t>
            </w:r>
          </w:p>
        </w:tc>
        <w:tc>
          <w:p w14:paraId="64D1B0C6">
            <w:pPr>
              <w:pStyle w:val="24"/>
            </w:pPr>
            <w:r>
              <w:rPr>
                <w:rFonts w:hint="eastAsia"/>
              </w:rPr>
              <w:t>聘请专业知识产权律所（如金杜、中科）出具</w:t>
            </w:r>
            <w:r>
              <w:rPr>
                <w:rFonts w:hint="eastAsia"/>
                <w:b/>
                <w:bCs/>
              </w:rPr>
              <w:t>正式商标检索与可注册性法律意见</w:t>
            </w:r>
          </w:p>
        </w:tc>
        <w:tc>
          <w:p w14:paraId="648EA4F3">
            <w:pPr>
              <w:pStyle w:val="24"/>
            </w:pPr>
            <w:r>
              <w:t xml:space="preserve">Anson </w:t>
            </w:r>
            <w:r>
              <w:rPr>
                <w:rFonts w:hint="eastAsia"/>
              </w:rPr>
              <w:t>主导</w:t>
            </w:r>
          </w:p>
        </w:tc>
        <w:tc>
          <w:p w14:paraId="0A9909C9">
            <w:pPr>
              <w:pStyle w:val="24"/>
            </w:pPr>
            <w:r>
              <w:rPr>
                <w:rFonts w:hint="eastAsia"/>
                <w:b/>
                <w:bCs/>
              </w:rPr>
              <w:t>本周内</w:t>
            </w:r>
          </w:p>
        </w:tc>
      </w:tr>
      <w:tr w14:paraId="637F6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45D2EA">
            <w:pPr>
              <w:pStyle w:val="24"/>
            </w:pPr>
            <w:r>
              <w:rPr>
                <w:b/>
                <w:bCs/>
              </w:rPr>
              <w:t>P0</w:t>
            </w:r>
          </w:p>
        </w:tc>
        <w:tc>
          <w:p w14:paraId="3BAD7F27">
            <w:pPr>
              <w:pStyle w:val="24"/>
            </w:pPr>
            <w:r>
              <w:rPr>
                <w:rFonts w:hint="eastAsia"/>
              </w:rPr>
              <w:t>第35类立即提交”ROBOX”三字申请（相对干净）</w:t>
            </w:r>
          </w:p>
        </w:tc>
        <w:tc>
          <w:p w14:paraId="6FA91BF4">
            <w:pPr>
              <w:pStyle w:val="24"/>
            </w:pPr>
            <w:r>
              <w:rPr>
                <w:rFonts w:hint="eastAsia"/>
              </w:rPr>
              <w:t>律所</w:t>
            </w:r>
          </w:p>
        </w:tc>
        <w:tc>
          <w:p w14:paraId="53A0722F">
            <w:pPr>
              <w:pStyle w:val="24"/>
            </w:pPr>
            <w:r>
              <w:rPr>
                <w:rFonts w:hint="eastAsia"/>
                <w:b/>
                <w:bCs/>
              </w:rPr>
              <w:t>本周内</w:t>
            </w:r>
          </w:p>
        </w:tc>
      </w:tr>
      <w:tr w14:paraId="7C3B8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DD14C0">
            <w:pPr>
              <w:pStyle w:val="24"/>
            </w:pPr>
            <w:r>
              <w:rPr>
                <w:b/>
                <w:bCs/>
              </w:rPr>
              <w:t>P0</w:t>
            </w:r>
          </w:p>
        </w:tc>
        <w:tc>
          <w:p w14:paraId="3F340EA8">
            <w:pPr>
              <w:pStyle w:val="24"/>
            </w:pPr>
            <w:r>
              <w:rPr>
                <w:rFonts w:hint="eastAsia"/>
              </w:rPr>
              <w:t>准备</w:t>
            </w:r>
            <w:r>
              <w:t xml:space="preserve"> </w:t>
            </w:r>
            <w:r>
              <w:rPr>
                <w:b/>
                <w:bCs/>
              </w:rPr>
              <w:t xml:space="preserve">2–3 </w:t>
            </w:r>
            <w:r>
              <w:rPr>
                <w:rFonts w:hint="eastAsia"/>
                <w:b/>
                <w:bCs/>
              </w:rPr>
              <w:t>个备选品牌名</w:t>
            </w:r>
            <w:r>
              <w:rPr>
                <w:rFonts w:hint="eastAsia"/>
              </w:rPr>
              <w:t>，作为谈判破裂时的</w:t>
            </w:r>
            <w:r>
              <w:t xml:space="preserve"> Plan B</w:t>
            </w:r>
          </w:p>
        </w:tc>
        <w:tc>
          <w:p w14:paraId="677818D2">
            <w:pPr>
              <w:pStyle w:val="24"/>
            </w:pPr>
            <w:r>
              <w:rPr>
                <w:rFonts w:hint="eastAsia"/>
              </w:rPr>
              <w:t>明修</w:t>
            </w:r>
            <w:r>
              <w:t xml:space="preserve"> + Anson</w:t>
            </w:r>
          </w:p>
        </w:tc>
        <w:tc>
          <w:p w14:paraId="1B85A5E2">
            <w:pPr>
              <w:pStyle w:val="24"/>
            </w:pPr>
            <w:r>
              <w:rPr>
                <w:rFonts w:hint="eastAsia"/>
                <w:b/>
                <w:bCs/>
              </w:rPr>
              <w:t>2周内</w:t>
            </w:r>
          </w:p>
        </w:tc>
      </w:tr>
      <w:tr w14:paraId="03FEC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F4625B">
            <w:pPr>
              <w:pStyle w:val="24"/>
            </w:pPr>
            <w:r>
              <w:rPr>
                <w:b/>
                <w:bCs/>
              </w:rPr>
              <w:t>P1</w:t>
            </w:r>
          </w:p>
        </w:tc>
        <w:tc>
          <w:p w14:paraId="4326EDD1">
            <w:pPr>
              <w:pStyle w:val="24"/>
            </w:pPr>
            <w:r>
              <w:rPr>
                <w:rFonts w:hint="eastAsia"/>
              </w:rPr>
              <w:t>评估奇瑞第42类”撤三”可能性（注册是否满3年？是否有真实使用？）</w:t>
            </w:r>
          </w:p>
        </w:tc>
        <w:tc>
          <w:p w14:paraId="723B7AE3">
            <w:pPr>
              <w:pStyle w:val="24"/>
            </w:pPr>
            <w:r>
              <w:rPr>
                <w:rFonts w:hint="eastAsia"/>
              </w:rPr>
              <w:t>律所</w:t>
            </w:r>
          </w:p>
        </w:tc>
        <w:tc>
          <w:p w14:paraId="2C772215">
            <w:pPr>
              <w:pStyle w:val="24"/>
            </w:pPr>
            <w:r>
              <w:rPr>
                <w:rFonts w:hint="eastAsia"/>
              </w:rPr>
              <w:t>2周内</w:t>
            </w:r>
          </w:p>
        </w:tc>
      </w:tr>
      <w:tr w14:paraId="728CA2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334F6D">
            <w:pPr>
              <w:pStyle w:val="24"/>
            </w:pPr>
            <w:r>
              <w:rPr>
                <w:b/>
                <w:bCs/>
              </w:rPr>
              <w:t>P1</w:t>
            </w:r>
          </w:p>
        </w:tc>
        <w:tc>
          <w:p w14:paraId="33C5E6D5">
            <w:pPr>
              <w:pStyle w:val="24"/>
            </w:pPr>
            <w:r>
              <w:rPr>
                <w:rFonts w:hint="eastAsia"/>
              </w:rPr>
              <w:t>评估”非类似商品/服务”论证（奇瑞=商用车</w:t>
            </w:r>
            <w:r>
              <w:t xml:space="preserve"> vs </w:t>
            </w:r>
            <w:r>
              <w:rPr>
                <w:rFonts w:hint="eastAsia"/>
              </w:rPr>
              <w:t>RoboX=机器人）能否突破</w:t>
            </w:r>
          </w:p>
        </w:tc>
        <w:tc>
          <w:p w14:paraId="6C4D7B9A">
            <w:pPr>
              <w:pStyle w:val="24"/>
            </w:pPr>
            <w:r>
              <w:rPr>
                <w:rFonts w:hint="eastAsia"/>
              </w:rPr>
              <w:t>律所</w:t>
            </w:r>
          </w:p>
        </w:tc>
        <w:tc>
          <w:p w14:paraId="426CA097">
            <w:pPr>
              <w:pStyle w:val="24"/>
            </w:pPr>
            <w:r>
              <w:rPr>
                <w:rFonts w:hint="eastAsia"/>
              </w:rPr>
              <w:t>2周内</w:t>
            </w:r>
          </w:p>
        </w:tc>
      </w:tr>
      <w:tr w14:paraId="6DC482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9074D9">
            <w:pPr>
              <w:pStyle w:val="24"/>
            </w:pPr>
            <w:r>
              <w:rPr>
                <w:b/>
                <w:bCs/>
              </w:rPr>
              <w:t>P1</w:t>
            </w:r>
          </w:p>
        </w:tc>
        <w:tc>
          <w:p w14:paraId="64DB54F9">
            <w:pPr>
              <w:pStyle w:val="24"/>
            </w:pPr>
            <w:r>
              <w:rPr>
                <w:rFonts w:hint="eastAsia"/>
              </w:rPr>
              <w:t>设计中英文双品牌策略：</w:t>
            </w:r>
            <w:r>
              <w:t xml:space="preserve">“RoboX + </w:t>
            </w:r>
            <w:r>
              <w:rPr>
                <w:rFonts w:hint="eastAsia"/>
              </w:rPr>
              <w:t>中文名”（如”新鸥”“砺鸥”“锐博思”）</w:t>
            </w:r>
          </w:p>
        </w:tc>
        <w:tc>
          <w:p w14:paraId="1439FD0B">
            <w:pPr>
              <w:pStyle w:val="24"/>
            </w:pPr>
            <w:r>
              <w:rPr>
                <w:rFonts w:hint="eastAsia"/>
              </w:rPr>
              <w:t>品牌顾问</w:t>
            </w:r>
          </w:p>
        </w:tc>
        <w:tc>
          <w:p w14:paraId="6ECA4DAD">
            <w:pPr>
              <w:pStyle w:val="24"/>
            </w:pPr>
            <w:r>
              <w:rPr>
                <w:rFonts w:hint="eastAsia"/>
              </w:rPr>
              <w:t>1个月内</w:t>
            </w:r>
          </w:p>
        </w:tc>
      </w:tr>
      <w:tr w14:paraId="3362B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93B02">
            <w:pPr>
              <w:pStyle w:val="24"/>
            </w:pPr>
            <w:r>
              <w:rPr>
                <w:b/>
                <w:bCs/>
              </w:rPr>
              <w:t>P1</w:t>
            </w:r>
          </w:p>
        </w:tc>
        <w:tc>
          <w:p w14:paraId="38A08B86">
            <w:pPr>
              <w:pStyle w:val="24"/>
            </w:pPr>
            <w:r>
              <w:rPr>
                <w:rFonts w:hint="eastAsia"/>
              </w:rPr>
              <w:t>防御性注册：第7/9/35/42类同时提交”ROBOTICS”后缀、</w:t>
            </w:r>
            <w:r>
              <w:t>“ROBOX+”</w:t>
            </w:r>
            <w:r>
              <w:rPr>
                <w:rFonts w:hint="eastAsia"/>
              </w:rPr>
              <w:t>组合</w:t>
            </w:r>
          </w:p>
        </w:tc>
        <w:tc>
          <w:p w14:paraId="45DBA595">
            <w:pPr>
              <w:pStyle w:val="24"/>
            </w:pPr>
            <w:r>
              <w:rPr>
                <w:rFonts w:hint="eastAsia"/>
              </w:rPr>
              <w:t>律所</w:t>
            </w:r>
          </w:p>
        </w:tc>
        <w:tc>
          <w:p w14:paraId="3204AEF5">
            <w:pPr>
              <w:pStyle w:val="24"/>
            </w:pPr>
            <w:r>
              <w:rPr>
                <w:rFonts w:hint="eastAsia"/>
              </w:rPr>
              <w:t>1个月内</w:t>
            </w:r>
          </w:p>
        </w:tc>
      </w:tr>
      <w:tr w14:paraId="1542DA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24EC3E">
            <w:pPr>
              <w:pStyle w:val="24"/>
            </w:pPr>
            <w:r>
              <w:rPr>
                <w:b/>
                <w:bCs/>
              </w:rPr>
              <w:t>P2</w:t>
            </w:r>
          </w:p>
        </w:tc>
        <w:tc>
          <w:p w14:paraId="19109A56">
            <w:pPr>
              <w:pStyle w:val="24"/>
            </w:pPr>
            <w:r>
              <w:rPr>
                <w:rFonts w:hint="eastAsia"/>
              </w:rPr>
              <w:t>评估购买/转让可能性（与奇瑞、北京华夏天合接触）</w:t>
            </w:r>
          </w:p>
        </w:tc>
        <w:tc>
          <w:p w14:paraId="7BF35896">
            <w:pPr>
              <w:pStyle w:val="24"/>
            </w:pPr>
            <w:r>
              <w:rPr>
                <w:rFonts w:hint="eastAsia"/>
              </w:rPr>
              <w:t>FA/律所</w:t>
            </w:r>
          </w:p>
        </w:tc>
        <w:tc>
          <w:p w14:paraId="381D424B">
            <w:pPr>
              <w:pStyle w:val="24"/>
            </w:pPr>
            <w:r>
              <w:rPr>
                <w:rFonts w:hint="eastAsia"/>
              </w:rPr>
              <w:t>3个月内</w:t>
            </w:r>
          </w:p>
        </w:tc>
      </w:tr>
      <w:tr w14:paraId="5EA065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6F3E92">
            <w:pPr>
              <w:pStyle w:val="24"/>
            </w:pPr>
            <w:r>
              <w:rPr>
                <w:b/>
                <w:bCs/>
              </w:rPr>
              <w:t>P2</w:t>
            </w:r>
          </w:p>
        </w:tc>
        <w:tc>
          <w:p w14:paraId="7A771217">
            <w:pPr>
              <w:pStyle w:val="24"/>
            </w:pPr>
            <w:r>
              <w:rPr>
                <w:rFonts w:hint="eastAsia"/>
              </w:rPr>
              <w:t>马德里国际注册（PCT专利+马德里商标双轨并行）</w:t>
            </w:r>
          </w:p>
        </w:tc>
        <w:tc>
          <w:p w14:paraId="50B9A629">
            <w:pPr>
              <w:pStyle w:val="24"/>
            </w:pPr>
            <w:r>
              <w:rPr>
                <w:rFonts w:hint="eastAsia"/>
              </w:rPr>
              <w:t>律所</w:t>
            </w:r>
          </w:p>
        </w:tc>
        <w:tc>
          <w:p w14:paraId="0C225A94">
            <w:pPr>
              <w:pStyle w:val="24"/>
            </w:pPr>
            <w:r>
              <w:rPr>
                <w:rFonts w:hint="eastAsia"/>
              </w:rPr>
              <w:t>6个月内</w:t>
            </w:r>
          </w:p>
        </w:tc>
      </w:tr>
      <w:bookmarkEnd w:id="26"/>
    </w:tbl>
    <w:p w14:paraId="363E9CB7">
      <w:pPr>
        <w:pStyle w:val="5"/>
      </w:pPr>
      <w:bookmarkStart w:id="27" w:name="备选品牌名建议方向"/>
      <w:r>
        <w:t xml:space="preserve">5.3 </w:t>
      </w:r>
      <w:r>
        <w:rPr>
          <w:rFonts w:hint="eastAsia"/>
        </w:rPr>
        <w:t>备选品牌名建议方向</w:t>
      </w:r>
    </w:p>
    <w:p w14:paraId="3A05634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保留</w:t>
      </w:r>
      <w:r>
        <w:rPr>
          <w:b/>
          <w:bCs/>
        </w:rPr>
        <w:t xml:space="preserve"> X </w:t>
      </w:r>
      <w:r>
        <w:rPr>
          <w:rFonts w:hint="eastAsia"/>
          <w:b/>
          <w:bCs/>
        </w:rPr>
        <w:t>元素</w:t>
      </w:r>
      <w:r>
        <w:rPr>
          <w:rFonts w:hint="eastAsia"/>
        </w:rPr>
        <w:t>：Xneo</w:t>
      </w:r>
      <w:r>
        <w:t xml:space="preserve"> </w:t>
      </w:r>
      <w:r>
        <w:rPr>
          <w:rFonts w:hint="eastAsia"/>
        </w:rPr>
        <w:t>Robotics（明修个人网站</w:t>
      </w:r>
      <w:r>
        <w:t xml:space="preserve"> hz1.xneo.top </w:t>
      </w:r>
      <w:r>
        <w:rPr>
          <w:rFonts w:hint="eastAsia"/>
        </w:rPr>
        <w:t>已有品牌沉淀）、XRobo、RoboXen</w:t>
      </w:r>
    </w:p>
    <w:p w14:paraId="23C2601F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中文名</w:t>
      </w:r>
      <w:r>
        <w:rPr>
          <w:rFonts w:hint="eastAsia"/>
        </w:rPr>
        <w:t>：新鸥机器人、砺鸥科技、锐博思智能、行拓机器人</w:t>
      </w:r>
    </w:p>
    <w:p w14:paraId="456C010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去</w:t>
      </w:r>
      <w:r>
        <w:rPr>
          <w:b/>
          <w:bCs/>
        </w:rPr>
        <w:t xml:space="preserve"> ROBOX </w:t>
      </w:r>
      <w:r>
        <w:rPr>
          <w:rFonts w:hint="eastAsia"/>
          <w:b/>
          <w:bCs/>
        </w:rPr>
        <w:t>化</w:t>
      </w:r>
      <w:r>
        <w:rPr>
          <w:rFonts w:hint="eastAsia"/>
        </w:rPr>
        <w:t>：若商标彻底无解，可考虑完全换牌，如”Tacmo”</w:t>
      </w:r>
      <w:r>
        <w:t>“Motix”“Nexbot”</w:t>
      </w:r>
    </w:p>
    <w:p w14:paraId="2D6432E0">
      <w:pPr>
        <w:pStyle w:val="23"/>
      </w:pPr>
      <w:r>
        <w:t xml:space="preserve">→ </w:t>
      </w:r>
      <w:r>
        <w:rPr>
          <w:rFonts w:hint="eastAsia"/>
          <w:b/>
          <w:bCs/>
        </w:rPr>
        <w:t>核心建议</w:t>
      </w:r>
      <w:r>
        <w:rPr>
          <w:rFonts w:hint="eastAsia"/>
        </w:rPr>
        <w:t>：</w:t>
      </w:r>
      <w:r>
        <w:rPr>
          <w:rFonts w:hint="eastAsia"/>
          <w:b/>
          <w:bCs/>
        </w:rPr>
        <w:t>不要把鸡蛋放在”ROBOX”一个篮子里</w:t>
      </w:r>
      <w:r>
        <w:rPr>
          <w:rFonts w:hint="eastAsia"/>
        </w:rPr>
        <w:t>。法律上争取，品牌上准备Plan</w:t>
      </w:r>
      <w:r>
        <w:t xml:space="preserve"> B。</w:t>
      </w:r>
    </w:p>
    <w:p w14:paraId="28F5DD77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bookmarkEnd w:id="27"/>
    <w:p w14:paraId="486E04B6">
      <w:pPr>
        <w:pStyle w:val="4"/>
      </w:pPr>
      <w:bookmarkStart w:id="28" w:name="六cfo-王舜德适配性评估-anson-与-cfo-分工边界"/>
      <w:r>
        <w:rPr>
          <w:rFonts w:hint="eastAsia"/>
        </w:rPr>
        <w:t>六、CFO</w:t>
      </w:r>
      <w:r>
        <w:t xml:space="preserve"> </w:t>
      </w:r>
      <w:r>
        <w:rPr>
          <w:rFonts w:hint="eastAsia"/>
        </w:rPr>
        <w:t>王舜德适配性评估</w:t>
      </w:r>
      <w:r>
        <w:t xml:space="preserve"> + Anson </w:t>
      </w:r>
      <w:r>
        <w:rPr>
          <w:rFonts w:hint="eastAsia"/>
        </w:rPr>
        <w:t>与</w:t>
      </w:r>
      <w:r>
        <w:t xml:space="preserve"> CFO </w:t>
      </w:r>
      <w:r>
        <w:rPr>
          <w:rFonts w:hint="eastAsia"/>
        </w:rPr>
        <w:t>分工边界</w:t>
      </w:r>
    </w:p>
    <w:p w14:paraId="35199D17">
      <w:pPr>
        <w:pStyle w:val="5"/>
      </w:pPr>
      <w:bookmarkStart w:id="29" w:name="王舜德适配性评估"/>
      <w:r>
        <w:t xml:space="preserve">6.1 </w:t>
      </w:r>
      <w:r>
        <w:rPr>
          <w:rFonts w:hint="eastAsia"/>
        </w:rPr>
        <w:t>王舜德适配性评估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C9723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75E35C3">
            <w:pPr>
              <w:pStyle w:val="24"/>
            </w:pPr>
            <w:r>
              <w:rPr>
                <w:rFonts w:hint="eastAsia"/>
              </w:rPr>
              <w:t>评估维度</w:t>
            </w:r>
          </w:p>
        </w:tc>
        <w:tc>
          <w:p w14:paraId="26ED0F49">
            <w:pPr>
              <w:pStyle w:val="24"/>
            </w:pPr>
            <w:r>
              <w:rPr>
                <w:rFonts w:hint="eastAsia"/>
              </w:rPr>
              <w:t>评分</w:t>
            </w:r>
          </w:p>
        </w:tc>
        <w:tc>
          <w:p w14:paraId="23E2A3E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67F90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7FC376">
            <w:pPr>
              <w:pStyle w:val="24"/>
            </w:pPr>
            <w:r>
              <w:rPr>
                <w:rFonts w:hint="eastAsia"/>
                <w:b/>
                <w:bCs/>
              </w:rPr>
              <w:t>财务专业能力</w:t>
            </w:r>
          </w:p>
        </w:tc>
        <w:tc>
          <w:p w14:paraId="236E648F">
            <w:pPr>
              <w:pStyle w:val="24"/>
            </w:pPr>
            <w:r>
              <w:t>★★★★★</w:t>
            </w:r>
          </w:p>
        </w:tc>
        <w:tc>
          <w:p w14:paraId="36F2BFB2">
            <w:pPr>
              <w:pStyle w:val="24"/>
            </w:pPr>
            <w:r>
              <w:rPr>
                <w:rFonts w:hint="eastAsia"/>
              </w:rPr>
              <w:t>阿里集团财务总监、金山CFO、港股审核委员会主席，硬资质无懈可击</w:t>
            </w:r>
          </w:p>
        </w:tc>
      </w:tr>
      <w:tr w14:paraId="0FD17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007B37">
            <w:pPr>
              <w:pStyle w:val="24"/>
            </w:pPr>
            <w:r>
              <w:rPr>
                <w:rFonts w:hint="eastAsia"/>
                <w:b/>
                <w:bCs/>
              </w:rPr>
              <w:t>融资/IPO经验</w:t>
            </w:r>
          </w:p>
        </w:tc>
        <w:tc>
          <w:p w14:paraId="6B8E080C">
            <w:pPr>
              <w:pStyle w:val="24"/>
            </w:pPr>
            <w:r>
              <w:t>★★★★★</w:t>
            </w:r>
          </w:p>
        </w:tc>
        <w:tc>
          <w:p w14:paraId="159BEA2B">
            <w:pPr>
              <w:pStyle w:val="24"/>
            </w:pPr>
            <w:r>
              <w:t xml:space="preserve">Rokid </w:t>
            </w:r>
            <w:r>
              <w:rPr>
                <w:rFonts w:hint="eastAsia"/>
              </w:rPr>
              <w:t>多轮融资</w:t>
            </w:r>
            <w:r>
              <w:t xml:space="preserve"> + </w:t>
            </w:r>
            <w:r>
              <w:rPr>
                <w:rFonts w:hint="eastAsia"/>
              </w:rPr>
              <w:t>赴港IPO推进，直接对口</w:t>
            </w:r>
            <w:r>
              <w:t xml:space="preserve"> RoboX </w:t>
            </w:r>
            <w:r>
              <w:rPr>
                <w:rFonts w:hint="eastAsia"/>
              </w:rPr>
              <w:t>36月路线</w:t>
            </w:r>
          </w:p>
        </w:tc>
      </w:tr>
      <w:tr w14:paraId="472C84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D1C28E">
            <w:pPr>
              <w:pStyle w:val="24"/>
            </w:pPr>
            <w:r>
              <w:rPr>
                <w:rFonts w:hint="eastAsia"/>
                <w:b/>
                <w:bCs/>
              </w:rPr>
              <w:t>阿里生态理解</w:t>
            </w:r>
          </w:p>
        </w:tc>
        <w:tc>
          <w:p w14:paraId="000FBBEF">
            <w:pPr>
              <w:pStyle w:val="24"/>
            </w:pPr>
            <w:r>
              <w:t>★★★★☆</w:t>
            </w:r>
          </w:p>
        </w:tc>
        <w:tc>
          <w:p w14:paraId="2CBBB8E5">
            <w:pPr>
              <w:pStyle w:val="24"/>
            </w:pPr>
            <w:r>
              <w:rPr>
                <w:rFonts w:hint="eastAsia"/>
              </w:rPr>
              <w:t>2007–2012阿里财务VP，与明修”前阿里”叙事同源但年代更早</w:t>
            </w:r>
          </w:p>
        </w:tc>
      </w:tr>
      <w:tr w14:paraId="48E516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05513">
            <w:pPr>
              <w:pStyle w:val="24"/>
            </w:pPr>
            <w:r>
              <w:rPr>
                <w:rFonts w:hint="eastAsia"/>
                <w:b/>
                <w:bCs/>
              </w:rPr>
              <w:t>鼎晖生态协同</w:t>
            </w:r>
          </w:p>
        </w:tc>
        <w:tc>
          <w:p w14:paraId="4585C3D6">
            <w:pPr>
              <w:pStyle w:val="24"/>
            </w:pPr>
            <w:r>
              <w:t>★★★★☆</w:t>
            </w:r>
          </w:p>
        </w:tc>
        <w:tc>
          <w:p w14:paraId="326162D4">
            <w:pPr>
              <w:pStyle w:val="24"/>
            </w:pPr>
            <w:r>
              <w:rPr>
                <w:rFonts w:hint="eastAsia"/>
              </w:rPr>
              <w:t>鼎晖投资关联履历，天使轮投资人关系润滑</w:t>
            </w:r>
          </w:p>
        </w:tc>
      </w:tr>
      <w:tr w14:paraId="251144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3DC0AC">
            <w:pPr>
              <w:pStyle w:val="24"/>
            </w:pPr>
            <w:r>
              <w:rPr>
                <w:rFonts w:hint="eastAsia"/>
                <w:b/>
                <w:bCs/>
              </w:rPr>
              <w:t>硬科技/具身智能行业理解</w:t>
            </w:r>
          </w:p>
        </w:tc>
        <w:tc>
          <w:p w14:paraId="4981748A">
            <w:pPr>
              <w:pStyle w:val="24"/>
            </w:pPr>
            <w:r>
              <w:t>★★★☆☆</w:t>
            </w:r>
          </w:p>
        </w:tc>
        <w:tc>
          <w:p w14:paraId="26037CBE">
            <w:pPr>
              <w:pStyle w:val="24"/>
            </w:pPr>
            <w:r>
              <w:rPr>
                <w:rFonts w:hint="eastAsia"/>
              </w:rPr>
              <w:t>Rokid是AR眼镜，与机器人有差距，但同属Physical</w:t>
            </w:r>
            <w:r>
              <w:t xml:space="preserve"> </w:t>
            </w:r>
            <w:r>
              <w:rPr>
                <w:rFonts w:hint="eastAsia"/>
              </w:rPr>
              <w:t>AI赛道</w:t>
            </w:r>
          </w:p>
        </w:tc>
      </w:tr>
      <w:tr w14:paraId="3A51B6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D7EB77">
            <w:pPr>
              <w:pStyle w:val="24"/>
            </w:pPr>
            <w:r>
              <w:rPr>
                <w:rFonts w:hint="eastAsia"/>
                <w:b/>
                <w:bCs/>
              </w:rPr>
              <w:t>当前时间投入</w:t>
            </w:r>
          </w:p>
        </w:tc>
        <w:tc>
          <w:p w14:paraId="48A6ECC4">
            <w:pPr>
              <w:pStyle w:val="24"/>
            </w:pPr>
            <w:r>
              <w:t>★★★☆☆</w:t>
            </w:r>
          </w:p>
        </w:tc>
        <w:tc>
          <w:p w14:paraId="510805BC">
            <w:pPr>
              <w:pStyle w:val="24"/>
            </w:pPr>
            <w:r>
              <w:rPr>
                <w:rFonts w:hint="eastAsia"/>
              </w:rPr>
              <w:t>好孩子国际独立非执行董事（2025.3起）+</w:t>
            </w:r>
            <w:r>
              <w:t xml:space="preserve"> </w:t>
            </w:r>
            <w:r>
              <w:rPr>
                <w:rFonts w:hint="eastAsia"/>
              </w:rPr>
              <w:t>Rokid联合创始人CFO（IPO冲刺期），</w:t>
            </w:r>
            <w:r>
              <w:rPr>
                <w:rFonts w:hint="eastAsia"/>
                <w:b/>
                <w:bCs/>
              </w:rPr>
              <w:t>可能无法全职</w:t>
            </w:r>
          </w:p>
        </w:tc>
      </w:tr>
      <w:tr w14:paraId="19AA9E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85A08E">
            <w:pPr>
              <w:pStyle w:val="24"/>
            </w:pPr>
            <w:r>
              <w:rPr>
                <w:rFonts w:hint="eastAsia"/>
                <w:b/>
                <w:bCs/>
              </w:rPr>
              <w:t>与明修/Anson团队契合度</w:t>
            </w:r>
          </w:p>
        </w:tc>
        <w:tc>
          <w:p w14:paraId="38E07DFE">
            <w:pPr>
              <w:pStyle w:val="24"/>
            </w:pPr>
            <w:r>
              <w:t>★★★★☆</w:t>
            </w:r>
          </w:p>
        </w:tc>
        <w:tc>
          <w:p w14:paraId="3D04B5B2">
            <w:pPr>
              <w:pStyle w:val="24"/>
            </w:pPr>
            <w:r>
              <w:rPr>
                <w:rFonts w:hint="eastAsia"/>
              </w:rPr>
              <w:t>阿里系同源，但需明确”王是顾问型CFO还是全职CFO”</w:t>
            </w:r>
          </w:p>
        </w:tc>
      </w:tr>
    </w:tbl>
    <w:p w14:paraId="7F7038B2">
      <w:pPr>
        <w:pStyle w:val="3"/>
      </w:pPr>
      <w:r>
        <w:rPr>
          <w:rFonts w:hint="eastAsia"/>
          <w:b/>
          <w:bCs/>
        </w:rPr>
        <w:t>关键疑问（必须与王舜德明确）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全职</w:t>
      </w:r>
      <w:r>
        <w:rPr>
          <w:b/>
          <w:bCs/>
        </w:rPr>
        <w:t xml:space="preserve"> or </w:t>
      </w:r>
      <w:r>
        <w:rPr>
          <w:rFonts w:hint="eastAsia"/>
          <w:b/>
          <w:bCs/>
        </w:rPr>
        <w:t>兼职？</w:t>
      </w:r>
      <w:r>
        <w:t xml:space="preserve"> Rokid IPO </w:t>
      </w:r>
      <w:r>
        <w:rPr>
          <w:rFonts w:hint="eastAsia"/>
        </w:rPr>
        <w:t>冲刺期（2026年7月目标窗口）与</w:t>
      </w:r>
      <w:r>
        <w:t xml:space="preserve"> RoboX </w:t>
      </w:r>
      <w:r>
        <w:rPr>
          <w:rFonts w:hint="eastAsia"/>
        </w:rPr>
        <w:t>天使轮交割期高度重叠，王的时间如何分配？</w:t>
      </w:r>
      <w:r>
        <w:t xml:space="preserve"> 2. </w:t>
      </w:r>
      <w:r>
        <w:rPr>
          <w:rFonts w:hint="eastAsia"/>
          <w:b/>
          <w:bCs/>
        </w:rPr>
        <w:t>股权</w:t>
      </w:r>
      <w:r>
        <w:rPr>
          <w:b/>
          <w:bCs/>
        </w:rPr>
        <w:t xml:space="preserve"> or </w:t>
      </w:r>
      <w:r>
        <w:rPr>
          <w:rFonts w:hint="eastAsia"/>
          <w:b/>
          <w:bCs/>
        </w:rPr>
        <w:t>现金？</w:t>
      </w:r>
      <w:r>
        <w:t xml:space="preserve"> </w:t>
      </w:r>
      <w:r>
        <w:rPr>
          <w:rFonts w:hint="eastAsia"/>
        </w:rPr>
        <w:t>兼职型CFO通常”现金+期权”，全职型CFO通常”低现金+高股权”。RoboX当前阶段建议”低现金+1%–2%股权（4年vesting）</w:t>
      </w:r>
      <w:r>
        <w:t xml:space="preserve">“。 3. </w:t>
      </w:r>
      <w:r>
        <w:rPr>
          <w:rFonts w:hint="eastAsia"/>
          <w:b/>
          <w:bCs/>
        </w:rPr>
        <w:t>角色边界</w:t>
      </w:r>
      <w:r>
        <w:rPr>
          <w:rFonts w:hint="eastAsia"/>
        </w:rPr>
        <w:t>：王是”融资对接主负责人”还是”财务合规+IPO规划主负责人”？Anson</w:t>
      </w:r>
      <w:r>
        <w:t xml:space="preserve"> </w:t>
      </w:r>
      <w:r>
        <w:rPr>
          <w:rFonts w:hint="eastAsia"/>
        </w:rPr>
        <w:t>需要明确分工。</w:t>
      </w:r>
    </w:p>
    <w:bookmarkEnd w:id="29"/>
    <w:p w14:paraId="7C7C8CEF">
      <w:pPr>
        <w:pStyle w:val="5"/>
      </w:pPr>
      <w:bookmarkStart w:id="30" w:name="anson-与-cfo-的分工边界建议"/>
      <w:r>
        <w:t xml:space="preserve">6.2 Anson </w:t>
      </w:r>
      <w:r>
        <w:rPr>
          <w:rFonts w:hint="eastAsia"/>
        </w:rPr>
        <w:t>与</w:t>
      </w:r>
      <w:r>
        <w:t xml:space="preserve"> CFO </w:t>
      </w:r>
      <w:r>
        <w:rPr>
          <w:rFonts w:hint="eastAsia"/>
        </w:rPr>
        <w:t>的分工边界建议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1780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7F0A3A">
            <w:pPr>
              <w:pStyle w:val="24"/>
            </w:pPr>
            <w:r>
              <w:rPr>
                <w:rFonts w:hint="eastAsia"/>
              </w:rPr>
              <w:t>工作领域</w:t>
            </w:r>
          </w:p>
        </w:tc>
        <w:tc>
          <w:p w14:paraId="6BFB3451">
            <w:pPr>
              <w:pStyle w:val="24"/>
            </w:pPr>
            <w:r>
              <w:t xml:space="preserve">Anson </w:t>
            </w:r>
            <w:r>
              <w:rPr>
                <w:rFonts w:hint="eastAsia"/>
              </w:rPr>
              <w:t>主导</w:t>
            </w:r>
          </w:p>
        </w:tc>
        <w:tc>
          <w:p w14:paraId="684C288A">
            <w:pPr>
              <w:pStyle w:val="24"/>
            </w:pPr>
            <w:r>
              <w:t xml:space="preserve">CFO </w:t>
            </w:r>
            <w:r>
              <w:rPr>
                <w:rFonts w:hint="eastAsia"/>
              </w:rPr>
              <w:t>主导</w:t>
            </w:r>
          </w:p>
        </w:tc>
        <w:tc>
          <w:p w14:paraId="566F62E0">
            <w:pPr>
              <w:pStyle w:val="24"/>
            </w:pPr>
            <w:r>
              <w:rPr>
                <w:rFonts w:hint="eastAsia"/>
              </w:rPr>
              <w:t>协同</w:t>
            </w:r>
          </w:p>
        </w:tc>
      </w:tr>
      <w:tr w14:paraId="46FBD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62579">
            <w:pPr>
              <w:pStyle w:val="24"/>
            </w:pPr>
            <w:r>
              <w:rPr>
                <w:rFonts w:hint="eastAsia"/>
                <w:b/>
                <w:bCs/>
              </w:rPr>
              <w:t>政府</w:t>
            </w:r>
            <w:r>
              <w:rPr>
                <w:rFonts w:hint="eastAsia"/>
                <w:b/>
                <w:bCs/>
                <w:lang w:val="en-US" w:eastAsia="zh-CN"/>
              </w:rPr>
              <w:t>事务</w:t>
            </w:r>
            <w:r>
              <w:rPr>
                <w:rFonts w:hint="eastAsia"/>
              </w:rPr>
              <w:t>（领军人才/算力券/首试首用/一事一议）</w:t>
            </w:r>
          </w:p>
        </w:tc>
        <w:tc>
          <w:p w14:paraId="11AA46A6">
            <w:pPr>
              <w:pStyle w:val="24"/>
            </w:pPr>
            <w:r>
              <w:t>✅</w:t>
            </w:r>
          </w:p>
        </w:tc>
        <w:tc>
          <w:p w14:paraId="66B6B112">
            <w:pPr>
              <w:pStyle w:val="24"/>
            </w:pPr>
          </w:p>
        </w:tc>
        <w:tc>
          <w:p w14:paraId="66001A6E">
            <w:pPr>
              <w:pStyle w:val="24"/>
            </w:pPr>
            <w:r>
              <w:t xml:space="preserve">Anson </w:t>
            </w:r>
            <w:r>
              <w:rPr>
                <w:rFonts w:hint="eastAsia"/>
              </w:rPr>
              <w:t>统筹，CFO</w:t>
            </w:r>
            <w:r>
              <w:t xml:space="preserve"> </w:t>
            </w:r>
            <w:r>
              <w:rPr>
                <w:rFonts w:hint="eastAsia"/>
              </w:rPr>
              <w:t>提供财务数据支撑</w:t>
            </w:r>
          </w:p>
        </w:tc>
      </w:tr>
      <w:tr w14:paraId="62A2A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43C38">
            <w:pPr>
              <w:pStyle w:val="24"/>
            </w:pPr>
            <w:r>
              <w:rPr>
                <w:rFonts w:hint="eastAsia"/>
                <w:b/>
                <w:bCs/>
              </w:rPr>
              <w:t>公共关系</w:t>
            </w:r>
            <w:r>
              <w:rPr>
                <w:rFonts w:hint="eastAsia"/>
              </w:rPr>
              <w:t>（媒体、行业会议、品牌）</w:t>
            </w:r>
          </w:p>
        </w:tc>
        <w:tc>
          <w:p w14:paraId="184BC895">
            <w:pPr>
              <w:pStyle w:val="24"/>
            </w:pPr>
            <w:r>
              <w:t>✅</w:t>
            </w:r>
          </w:p>
        </w:tc>
        <w:tc>
          <w:p w14:paraId="1D9245F7">
            <w:pPr>
              <w:pStyle w:val="24"/>
            </w:pPr>
          </w:p>
        </w:tc>
        <w:tc>
          <w:p w14:paraId="711C7FE5">
            <w:pPr>
              <w:pStyle w:val="24"/>
            </w:pPr>
            <w:r>
              <w:t xml:space="preserve">Anson </w:t>
            </w:r>
            <w:r>
              <w:rPr>
                <w:rFonts w:hint="eastAsia"/>
              </w:rPr>
              <w:t>统筹</w:t>
            </w:r>
          </w:p>
        </w:tc>
      </w:tr>
      <w:tr w14:paraId="34DA6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82257">
            <w:pPr>
              <w:pStyle w:val="24"/>
            </w:pPr>
            <w:r>
              <w:rPr>
                <w:rFonts w:hint="eastAsia"/>
                <w:b/>
                <w:bCs/>
              </w:rPr>
              <w:t>股权融资</w:t>
            </w:r>
            <w:r>
              <w:rPr>
                <w:rFonts w:hint="eastAsia"/>
              </w:rPr>
              <w:t>（FA对接、投资人拓展、TS谈判）</w:t>
            </w:r>
          </w:p>
        </w:tc>
        <w:tc>
          <w:p w14:paraId="06AE6DED">
            <w:pPr>
              <w:pStyle w:val="24"/>
            </w:pPr>
          </w:p>
        </w:tc>
        <w:tc>
          <w:p w14:paraId="304A2D8A">
            <w:pPr>
              <w:pStyle w:val="24"/>
            </w:pPr>
            <w:r>
              <w:t>✅</w:t>
            </w:r>
          </w:p>
        </w:tc>
        <w:tc>
          <w:p w14:paraId="7A9D751A">
            <w:pPr>
              <w:pStyle w:val="24"/>
            </w:pPr>
            <w:r>
              <w:t xml:space="preserve">CFO </w:t>
            </w:r>
            <w:r>
              <w:rPr>
                <w:rFonts w:hint="eastAsia"/>
              </w:rPr>
              <w:t>主导技术谈判，Anson</w:t>
            </w:r>
            <w:r>
              <w:t xml:space="preserve"> </w:t>
            </w:r>
            <w:r>
              <w:rPr>
                <w:rFonts w:hint="eastAsia"/>
              </w:rPr>
              <w:t>参与战略叙事</w:t>
            </w:r>
          </w:p>
        </w:tc>
      </w:tr>
      <w:tr w14:paraId="56A8FA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54FA72D">
            <w:pPr>
              <w:pStyle w:val="24"/>
            </w:pPr>
            <w:r>
              <w:rPr>
                <w:rFonts w:hint="eastAsia"/>
                <w:b/>
                <w:bCs/>
              </w:rPr>
              <w:t>财务/合规</w:t>
            </w:r>
            <w:r>
              <w:rPr>
                <w:rFonts w:hint="eastAsia"/>
              </w:rPr>
              <w:t>（账套、审计、税务、ESOP）</w:t>
            </w:r>
          </w:p>
        </w:tc>
        <w:tc>
          <w:p w14:paraId="496421F3">
            <w:pPr>
              <w:pStyle w:val="24"/>
            </w:pPr>
          </w:p>
        </w:tc>
        <w:tc>
          <w:p w14:paraId="3762A388">
            <w:pPr>
              <w:pStyle w:val="24"/>
            </w:pPr>
            <w:r>
              <w:t>✅</w:t>
            </w:r>
          </w:p>
        </w:tc>
        <w:tc>
          <w:p w14:paraId="14FF6E8A">
            <w:pPr>
              <w:pStyle w:val="24"/>
            </w:pPr>
            <w:r>
              <w:t xml:space="preserve">CFO </w:t>
            </w:r>
            <w:r>
              <w:rPr>
                <w:rFonts w:hint="eastAsia"/>
              </w:rPr>
              <w:t>全责</w:t>
            </w:r>
          </w:p>
        </w:tc>
      </w:tr>
      <w:tr w14:paraId="0261BB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38E54A">
            <w:pPr>
              <w:pStyle w:val="24"/>
            </w:pPr>
            <w:r>
              <w:rPr>
                <w:rFonts w:hint="eastAsia"/>
                <w:b/>
                <w:bCs/>
              </w:rPr>
              <w:t>供应链/产业资源</w:t>
            </w:r>
            <w:r>
              <w:rPr>
                <w:rFonts w:hint="eastAsia"/>
              </w:rPr>
              <w:t>（大湾区、阿里生态）</w:t>
            </w:r>
          </w:p>
        </w:tc>
        <w:tc>
          <w:p w14:paraId="55363E90">
            <w:pPr>
              <w:pStyle w:val="24"/>
            </w:pPr>
            <w:r>
              <w:t>✅</w:t>
            </w:r>
          </w:p>
        </w:tc>
        <w:tc>
          <w:p w14:paraId="11436C61">
            <w:pPr>
              <w:pStyle w:val="24"/>
            </w:pPr>
          </w:p>
        </w:tc>
        <w:tc>
          <w:p w14:paraId="740BD4B7">
            <w:pPr>
              <w:pStyle w:val="24"/>
            </w:pPr>
            <w:r>
              <w:t xml:space="preserve">Anson </w:t>
            </w:r>
            <w:r>
              <w:rPr>
                <w:rFonts w:hint="eastAsia"/>
              </w:rPr>
              <w:t>统筹</w:t>
            </w:r>
          </w:p>
        </w:tc>
      </w:tr>
      <w:tr w14:paraId="72835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2104ADC">
            <w:pPr>
              <w:pStyle w:val="24"/>
            </w:pPr>
            <w:r>
              <w:rPr>
                <w:rFonts w:hint="eastAsia"/>
                <w:b/>
                <w:bCs/>
              </w:rPr>
              <w:t>办公场地/不动产</w:t>
            </w:r>
          </w:p>
        </w:tc>
        <w:tc>
          <w:p w14:paraId="44361B31">
            <w:pPr>
              <w:pStyle w:val="24"/>
            </w:pPr>
            <w:r>
              <w:t>✅</w:t>
            </w:r>
          </w:p>
        </w:tc>
        <w:tc>
          <w:p w14:paraId="5015A666">
            <w:pPr>
              <w:pStyle w:val="24"/>
            </w:pPr>
          </w:p>
        </w:tc>
        <w:tc>
          <w:p w14:paraId="77DBE590">
            <w:pPr>
              <w:pStyle w:val="24"/>
            </w:pPr>
            <w:r>
              <w:t xml:space="preserve">Anson </w:t>
            </w:r>
            <w:r>
              <w:rPr>
                <w:rFonts w:hint="eastAsia"/>
              </w:rPr>
              <w:t>统筹（阿里不动产专长）</w:t>
            </w:r>
          </w:p>
        </w:tc>
      </w:tr>
      <w:tr w14:paraId="4B8B5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93A9AC">
            <w:pPr>
              <w:pStyle w:val="24"/>
            </w:pPr>
            <w:r>
              <w:rPr>
                <w:b/>
                <w:bCs/>
              </w:rPr>
              <w:t xml:space="preserve">Ego </w:t>
            </w:r>
            <w:r>
              <w:rPr>
                <w:rFonts w:hint="eastAsia"/>
                <w:b/>
                <w:bCs/>
              </w:rPr>
              <w:t>数据采集场景资源</w:t>
            </w:r>
            <w:r>
              <w:rPr>
                <w:rFonts w:hint="eastAsia"/>
              </w:rPr>
              <w:t>（酒店/餐饮/零售）</w:t>
            </w:r>
          </w:p>
        </w:tc>
        <w:tc>
          <w:p w14:paraId="322EDF18">
            <w:pPr>
              <w:pStyle w:val="24"/>
            </w:pPr>
            <w:r>
              <w:t>✅</w:t>
            </w:r>
          </w:p>
        </w:tc>
        <w:tc>
          <w:p w14:paraId="4CB3DA9F">
            <w:pPr>
              <w:pStyle w:val="24"/>
            </w:pPr>
          </w:p>
        </w:tc>
        <w:tc>
          <w:p w14:paraId="2AB5984C">
            <w:pPr>
              <w:pStyle w:val="24"/>
            </w:pPr>
            <w:r>
              <w:t xml:space="preserve">Anson </w:t>
            </w:r>
            <w:r>
              <w:rPr>
                <w:rFonts w:hint="eastAsia"/>
              </w:rPr>
              <w:t>统筹（园区客户资源转化）</w:t>
            </w:r>
          </w:p>
        </w:tc>
      </w:tr>
      <w:tr w14:paraId="32D913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ADF7C1">
            <w:pPr>
              <w:pStyle w:val="24"/>
            </w:pPr>
            <w:r>
              <w:rPr>
                <w:rFonts w:hint="eastAsia"/>
                <w:b/>
                <w:bCs/>
              </w:rPr>
              <w:t>法律事务</w:t>
            </w:r>
            <w:r>
              <w:rPr>
                <w:rFonts w:hint="eastAsia"/>
              </w:rPr>
              <w:t>（IP、竞业、合同）</w:t>
            </w:r>
          </w:p>
        </w:tc>
        <w:tc>
          <w:p w14:paraId="65BEA810">
            <w:pPr>
              <w:pStyle w:val="24"/>
            </w:pPr>
          </w:p>
        </w:tc>
        <w:tc>
          <w:p w14:paraId="04EC7530">
            <w:pPr>
              <w:pStyle w:val="24"/>
            </w:pPr>
            <w:r>
              <w:rPr>
                <w:rFonts w:hint="eastAsia"/>
              </w:rPr>
              <w:t>协同</w:t>
            </w:r>
          </w:p>
        </w:tc>
        <w:tc>
          <w:p w14:paraId="2C5F0F23">
            <w:pPr>
              <w:pStyle w:val="24"/>
            </w:pPr>
            <w:r>
              <w:t xml:space="preserve">CFO </w:t>
            </w:r>
            <w:r>
              <w:rPr>
                <w:rFonts w:hint="eastAsia"/>
              </w:rPr>
              <w:t>对接律所，Anson</w:t>
            </w:r>
            <w:r>
              <w:t xml:space="preserve"> </w:t>
            </w:r>
            <w:r>
              <w:rPr>
                <w:rFonts w:hint="eastAsia"/>
              </w:rPr>
              <w:t>统筹战略</w:t>
            </w:r>
          </w:p>
        </w:tc>
      </w:tr>
      <w:tr w14:paraId="5DAE3A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A4B83D">
            <w:pPr>
              <w:pStyle w:val="24"/>
            </w:pPr>
            <w:r>
              <w:rPr>
                <w:rFonts w:hint="eastAsia"/>
                <w:b/>
                <w:bCs/>
              </w:rPr>
              <w:t>后续轮次/IPO规划</w:t>
            </w:r>
          </w:p>
        </w:tc>
        <w:tc>
          <w:p w14:paraId="2E422004">
            <w:pPr>
              <w:pStyle w:val="24"/>
            </w:pPr>
            <w:r>
              <w:rPr>
                <w:rFonts w:hint="eastAsia"/>
              </w:rPr>
              <w:t>协同</w:t>
            </w:r>
          </w:p>
        </w:tc>
        <w:tc>
          <w:p w14:paraId="30ADB83D">
            <w:pPr>
              <w:pStyle w:val="24"/>
            </w:pPr>
            <w:r>
              <w:t>✅</w:t>
            </w:r>
          </w:p>
        </w:tc>
        <w:tc>
          <w:p w14:paraId="4BD9BDC7">
            <w:pPr>
              <w:pStyle w:val="24"/>
            </w:pPr>
            <w:r>
              <w:t xml:space="preserve">CFO </w:t>
            </w:r>
            <w:r>
              <w:rPr>
                <w:rFonts w:hint="eastAsia"/>
              </w:rPr>
              <w:t>主导，Anson</w:t>
            </w:r>
            <w:r>
              <w:t xml:space="preserve"> </w:t>
            </w:r>
            <w:r>
              <w:rPr>
                <w:rFonts w:hint="eastAsia"/>
              </w:rPr>
              <w:t>参与战略节奏</w:t>
            </w:r>
          </w:p>
        </w:tc>
      </w:tr>
    </w:tbl>
    <w:p w14:paraId="192D2A41">
      <w:pPr>
        <w:pStyle w:val="3"/>
      </w:pPr>
      <w:r>
        <w:rPr>
          <w:rFonts w:hint="eastAsia"/>
          <w:b/>
          <w:bCs/>
        </w:rPr>
        <w:t>一句话分工</w:t>
      </w:r>
      <w:r>
        <w:rPr>
          <w:rFonts w:hint="eastAsia"/>
        </w:rPr>
        <w:t>：</w:t>
      </w:r>
      <w:r>
        <w:rPr>
          <w:b/>
          <w:bCs/>
        </w:rPr>
        <w:t xml:space="preserve">Anson = </w:t>
      </w:r>
      <w:r>
        <w:rPr>
          <w:rFonts w:hint="eastAsia"/>
          <w:b/>
          <w:bCs/>
        </w:rPr>
        <w:t>CSO（政府+公关+产业</w:t>
      </w:r>
      <w:r>
        <w:rPr>
          <w:rFonts w:hint="eastAsia"/>
          <w:b/>
          <w:bCs/>
          <w:lang w:val="en-US" w:eastAsia="zh-CN"/>
        </w:rPr>
        <w:t>链及应用场景</w:t>
      </w:r>
      <w:r>
        <w:rPr>
          <w:rFonts w:hint="eastAsia"/>
          <w:b/>
          <w:bCs/>
        </w:rPr>
        <w:t>），CFO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>财务+融资+合规+IPO</w:t>
      </w:r>
      <w:r>
        <w:t>。</w:t>
      </w:r>
    </w:p>
    <w:p w14:paraId="7A8D9BB6">
      <w:pPr>
        <w:pStyle w:val="3"/>
      </w:pPr>
      <w:r>
        <w:rPr>
          <w:rFonts w:hint="eastAsia"/>
          <w:b/>
          <w:bCs/>
        </w:rPr>
        <w:t>潜在冲突点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融资环节</w:t>
      </w:r>
      <w:r>
        <w:t xml:space="preserve"> Anson </w:t>
      </w:r>
      <w:r>
        <w:rPr>
          <w:rFonts w:hint="eastAsia"/>
        </w:rPr>
        <w:t>希望”多讲故事”，CFO</w:t>
      </w:r>
      <w:r>
        <w:t xml:space="preserve"> </w:t>
      </w:r>
      <w:r>
        <w:rPr>
          <w:rFonts w:hint="eastAsia"/>
        </w:rPr>
        <w:t>希望”保守披露”——需明修作为仲裁。</w:t>
      </w:r>
      <w:r>
        <w:t xml:space="preserve"> - </w:t>
      </w:r>
      <w:r>
        <w:rPr>
          <w:rFonts w:hint="eastAsia"/>
        </w:rPr>
        <w:t>政府谈判</w:t>
      </w:r>
      <w:r>
        <w:t xml:space="preserve"> Anson </w:t>
      </w:r>
      <w:r>
        <w:rPr>
          <w:rFonts w:hint="eastAsia"/>
        </w:rPr>
        <w:t>希望”多城市同时推进”，CFO</w:t>
      </w:r>
      <w:r>
        <w:t xml:space="preserve"> </w:t>
      </w:r>
      <w:r>
        <w:rPr>
          <w:rFonts w:hint="eastAsia"/>
        </w:rPr>
        <w:t>可能担心”财务数据重复披露风险”——需提前对齐口径。</w:t>
      </w:r>
    </w:p>
    <w:p w14:paraId="5273C9C4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0"/>
    <w:p w14:paraId="71E3E202">
      <w:pPr>
        <w:pStyle w:val="4"/>
      </w:pPr>
      <w:bookmarkStart w:id="31" w:name="七法律顾问引入时机"/>
      <w:r>
        <w:rPr>
          <w:rFonts w:hint="eastAsia"/>
        </w:rPr>
        <w:t>七、法律顾问引入时机</w:t>
      </w:r>
    </w:p>
    <w:p w14:paraId="47901A55">
      <w:pPr>
        <w:pStyle w:val="5"/>
      </w:pPr>
      <w:bookmarkStart w:id="32" w:name="必须引入法律顾问的-6-个节点"/>
      <w:r>
        <w:t xml:space="preserve">7.1 </w:t>
      </w:r>
      <w:r>
        <w:rPr>
          <w:rFonts w:hint="eastAsia"/>
        </w:rPr>
        <w:t>必须引入法律顾问的</w:t>
      </w:r>
      <w:r>
        <w:t xml:space="preserve"> 6 </w:t>
      </w:r>
      <w:r>
        <w:rPr>
          <w:rFonts w:hint="eastAsia"/>
        </w:rPr>
        <w:t>个节点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11A5DE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0D06D5C">
            <w:pPr>
              <w:pStyle w:val="24"/>
            </w:pPr>
            <w:r>
              <w:rPr>
                <w:rFonts w:hint="eastAsia"/>
              </w:rPr>
              <w:t>节点</w:t>
            </w:r>
          </w:p>
        </w:tc>
        <w:tc>
          <w:p w14:paraId="4E804A7C">
            <w:pPr>
              <w:pStyle w:val="24"/>
            </w:pPr>
            <w:r>
              <w:rPr>
                <w:rFonts w:hint="eastAsia"/>
              </w:rPr>
              <w:t>触发条件</w:t>
            </w:r>
          </w:p>
        </w:tc>
        <w:tc>
          <w:p w14:paraId="1B711868">
            <w:pPr>
              <w:pStyle w:val="24"/>
            </w:pPr>
            <w:r>
              <w:rPr>
                <w:rFonts w:hint="eastAsia"/>
              </w:rPr>
              <w:t>推荐律所类型</w:t>
            </w:r>
          </w:p>
        </w:tc>
        <w:tc>
          <w:p w14:paraId="331517CE">
            <w:pPr>
              <w:pStyle w:val="24"/>
            </w:pPr>
            <w:r>
              <w:rPr>
                <w:rFonts w:hint="eastAsia"/>
              </w:rPr>
              <w:t>预算</w:t>
            </w:r>
          </w:p>
        </w:tc>
      </w:tr>
      <w:tr w14:paraId="2ECDC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90FE3C">
            <w:pPr>
              <w:pStyle w:val="24"/>
            </w:pPr>
            <w:r>
              <w:rPr>
                <w:b/>
                <w:bCs/>
              </w:rPr>
              <w:t xml:space="preserve">① </w:t>
            </w:r>
            <w:r>
              <w:rPr>
                <w:rFonts w:hint="eastAsia"/>
                <w:b/>
                <w:bCs/>
              </w:rPr>
              <w:t>现在（本周）</w:t>
            </w:r>
          </w:p>
        </w:tc>
        <w:tc>
          <w:p w14:paraId="4A26D10B">
            <w:pPr>
              <w:pStyle w:val="24"/>
            </w:pPr>
            <w:r>
              <w:rPr>
                <w:rFonts w:hint="eastAsia"/>
              </w:rPr>
              <w:t>创始人离职审批、代持协议、商标抢注</w:t>
            </w:r>
          </w:p>
        </w:tc>
        <w:tc>
          <w:p w14:paraId="0C87BC0E">
            <w:pPr>
              <w:pStyle w:val="24"/>
            </w:pPr>
            <w:r>
              <w:rPr>
                <w:rFonts w:hint="eastAsia"/>
              </w:rPr>
              <w:t>综合型（金杜/中伦/君合）</w:t>
            </w:r>
          </w:p>
        </w:tc>
        <w:tc>
          <w:p w14:paraId="7CDF148A">
            <w:pPr>
              <w:pStyle w:val="24"/>
            </w:pPr>
            <w:r>
              <w:rPr>
                <w:rFonts w:hint="eastAsia"/>
              </w:rPr>
              <w:t>10–20万（专项）</w:t>
            </w:r>
          </w:p>
        </w:tc>
      </w:tr>
      <w:tr w14:paraId="79CC2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CB6618">
            <w:pPr>
              <w:pStyle w:val="24"/>
            </w:pPr>
            <w:r>
              <w:rPr>
                <w:b/>
                <w:bCs/>
              </w:rPr>
              <w:t xml:space="preserve">② TS→SPA </w:t>
            </w:r>
            <w:r>
              <w:rPr>
                <w:rFonts w:hint="eastAsia"/>
                <w:b/>
                <w:bCs/>
              </w:rPr>
              <w:t>谈判</w:t>
            </w:r>
          </w:p>
        </w:tc>
        <w:tc>
          <w:p w14:paraId="7D3DC017">
            <w:pPr>
              <w:pStyle w:val="24"/>
            </w:pPr>
            <w:r>
              <w:rPr>
                <w:rFonts w:hint="eastAsia"/>
              </w:rPr>
              <w:t>投资协议审阅、反稀释/优先权/董事会条款</w:t>
            </w:r>
          </w:p>
        </w:tc>
        <w:tc>
          <w:p w14:paraId="56127BD2">
            <w:pPr>
              <w:pStyle w:val="24"/>
            </w:pPr>
            <w:r>
              <w:t xml:space="preserve">PE/VC </w:t>
            </w:r>
            <w:r>
              <w:rPr>
                <w:rFonts w:hint="eastAsia"/>
              </w:rPr>
              <w:t>专长（方达/汉坤/竞天公诚）</w:t>
            </w:r>
          </w:p>
        </w:tc>
        <w:tc>
          <w:p w14:paraId="2E8B14B2">
            <w:pPr>
              <w:pStyle w:val="24"/>
            </w:pPr>
            <w:r>
              <w:rPr>
                <w:rFonts w:hint="eastAsia"/>
              </w:rPr>
              <w:t>30–50万（全程）</w:t>
            </w:r>
          </w:p>
        </w:tc>
      </w:tr>
      <w:tr w14:paraId="5B10B5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B9E9EFA">
            <w:pPr>
              <w:pStyle w:val="24"/>
            </w:pPr>
            <w:r>
              <w:rPr>
                <w:b/>
                <w:bCs/>
              </w:rPr>
              <w:t xml:space="preserve">③ IP </w:t>
            </w:r>
            <w:r>
              <w:rPr>
                <w:rFonts w:hint="eastAsia"/>
                <w:b/>
                <w:bCs/>
              </w:rPr>
              <w:t>隔离确认</w:t>
            </w:r>
          </w:p>
        </w:tc>
        <w:tc>
          <w:p w14:paraId="19EDBEFF">
            <w:pPr>
              <w:pStyle w:val="24"/>
            </w:pPr>
            <w:r>
              <w:rPr>
                <w:rFonts w:hint="eastAsia"/>
              </w:rPr>
              <w:t>达摩院代码库比对、专利权属谈判</w:t>
            </w:r>
          </w:p>
        </w:tc>
        <w:tc>
          <w:p w14:paraId="4D175795">
            <w:pPr>
              <w:pStyle w:val="24"/>
            </w:pPr>
            <w:r>
              <w:t xml:space="preserve">IP </w:t>
            </w:r>
            <w:r>
              <w:rPr>
                <w:rFonts w:hint="eastAsia"/>
              </w:rPr>
              <w:t>专长（柳沈/中科/金杜IP）</w:t>
            </w:r>
          </w:p>
        </w:tc>
        <w:tc>
          <w:p w14:paraId="0FBF445C">
            <w:pPr>
              <w:pStyle w:val="24"/>
            </w:pPr>
            <w:r>
              <w:rPr>
                <w:rFonts w:hint="eastAsia"/>
              </w:rPr>
              <w:t>50–100万（含专利申请）</w:t>
            </w:r>
          </w:p>
        </w:tc>
      </w:tr>
      <w:tr w14:paraId="3599AD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749782">
            <w:pPr>
              <w:pStyle w:val="24"/>
            </w:pPr>
            <w:r>
              <w:rPr>
                <w:b/>
                <w:bCs/>
              </w:rPr>
              <w:t xml:space="preserve">④ </w:t>
            </w:r>
            <w:r>
              <w:rPr>
                <w:rFonts w:hint="eastAsia"/>
                <w:b/>
                <w:bCs/>
              </w:rPr>
              <w:t>竞业解除</w:t>
            </w:r>
          </w:p>
        </w:tc>
        <w:tc>
          <w:p w14:paraId="64E68C37">
            <w:pPr>
              <w:pStyle w:val="24"/>
            </w:pPr>
            <w:r>
              <w:rPr>
                <w:rFonts w:hint="eastAsia"/>
              </w:rPr>
              <w:t>阿里竞业禁止范围确认、离职证明补充</w:t>
            </w:r>
          </w:p>
        </w:tc>
        <w:tc>
          <w:p w14:paraId="0F9D1FB6">
            <w:pPr>
              <w:pStyle w:val="24"/>
            </w:pPr>
            <w:r>
              <w:rPr>
                <w:rFonts w:hint="eastAsia"/>
              </w:rPr>
              <w:t>劳动法专长（中伦/君合）</w:t>
            </w:r>
          </w:p>
        </w:tc>
        <w:tc>
          <w:p w14:paraId="31E40D36">
            <w:pPr>
              <w:pStyle w:val="24"/>
            </w:pPr>
            <w:r>
              <w:rPr>
                <w:rFonts w:hint="eastAsia"/>
              </w:rPr>
              <w:t>10–20万</w:t>
            </w:r>
          </w:p>
        </w:tc>
      </w:tr>
      <w:tr w14:paraId="5D002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5A1954">
            <w:pPr>
              <w:pStyle w:val="24"/>
            </w:pPr>
            <w:r>
              <w:rPr>
                <w:b/>
                <w:bCs/>
              </w:rPr>
              <w:t xml:space="preserve">⑤ </w:t>
            </w:r>
            <w:r>
              <w:rPr>
                <w:rFonts w:hint="eastAsia"/>
                <w:b/>
                <w:bCs/>
              </w:rPr>
              <w:t>数据合规</w:t>
            </w:r>
          </w:p>
        </w:tc>
        <w:tc>
          <w:p w14:paraId="09EF0990">
            <w:pPr>
              <w:pStyle w:val="24"/>
            </w:pPr>
            <w:r>
              <w:t xml:space="preserve">Ego </w:t>
            </w:r>
            <w:r>
              <w:rPr>
                <w:rFonts w:hint="eastAsia"/>
              </w:rPr>
              <w:t>数据</w:t>
            </w:r>
            <w:r>
              <w:t xml:space="preserve"> PIPL </w:t>
            </w:r>
            <w:r>
              <w:rPr>
                <w:rFonts w:hint="eastAsia"/>
              </w:rPr>
              <w:t>自查、跨境传输评估</w:t>
            </w:r>
          </w:p>
        </w:tc>
        <w:tc>
          <w:p w14:paraId="226E80ED">
            <w:pPr>
              <w:pStyle w:val="24"/>
            </w:pPr>
            <w:r>
              <w:rPr>
                <w:rFonts w:hint="eastAsia"/>
              </w:rPr>
              <w:t>数据合规专长（金杜/环球）</w:t>
            </w:r>
          </w:p>
        </w:tc>
        <w:tc>
          <w:p w14:paraId="6B715E88">
            <w:pPr>
              <w:pStyle w:val="24"/>
            </w:pPr>
            <w:r>
              <w:rPr>
                <w:rFonts w:hint="eastAsia"/>
              </w:rPr>
              <w:t>20–40万</w:t>
            </w:r>
          </w:p>
        </w:tc>
      </w:tr>
      <w:tr w14:paraId="63383E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7955D9">
            <w:pPr>
              <w:pStyle w:val="24"/>
            </w:pPr>
            <w:r>
              <w:rPr>
                <w:b/>
                <w:bCs/>
              </w:rPr>
              <w:t xml:space="preserve">⑥ </w:t>
            </w:r>
            <w:r>
              <w:rPr>
                <w:rFonts w:hint="eastAsia"/>
                <w:b/>
                <w:bCs/>
              </w:rPr>
              <w:t>交割前</w:t>
            </w:r>
          </w:p>
        </w:tc>
        <w:tc>
          <w:p w14:paraId="7EA00DA6">
            <w:pPr>
              <w:pStyle w:val="24"/>
            </w:pPr>
            <w:r>
              <w:t xml:space="preserve">SPA/SHA </w:t>
            </w:r>
            <w:r>
              <w:rPr>
                <w:rFonts w:hint="eastAsia"/>
              </w:rPr>
              <w:t>签署、CP条件核验、工商变更</w:t>
            </w:r>
          </w:p>
        </w:tc>
        <w:tc>
          <w:p w14:paraId="510E8C18">
            <w:pPr>
              <w:pStyle w:val="24"/>
            </w:pPr>
            <w:r>
              <w:t xml:space="preserve">PE/VC </w:t>
            </w:r>
            <w:r>
              <w:rPr>
                <w:rFonts w:hint="eastAsia"/>
              </w:rPr>
              <w:t>专长（同上）</w:t>
            </w:r>
          </w:p>
        </w:tc>
        <w:tc>
          <w:p w14:paraId="5063C26B">
            <w:pPr>
              <w:pStyle w:val="24"/>
            </w:pPr>
            <w:r>
              <w:rPr>
                <w:rFonts w:hint="eastAsia"/>
              </w:rPr>
              <w:t>已含在②</w:t>
            </w:r>
          </w:p>
        </w:tc>
      </w:tr>
      <w:bookmarkEnd w:id="32"/>
    </w:tbl>
    <w:p w14:paraId="55176C16">
      <w:pPr>
        <w:pStyle w:val="5"/>
      </w:pPr>
      <w:bookmarkStart w:id="33" w:name="推荐律所清单具身ai赛道活跃"/>
      <w:r>
        <w:t xml:space="preserve">7.2 </w:t>
      </w:r>
      <w:r>
        <w:rPr>
          <w:rFonts w:hint="eastAsia"/>
        </w:rPr>
        <w:t>推荐律所清单（具身/AI赛道活跃）</w:t>
      </w:r>
    </w:p>
    <w:p w14:paraId="7C9ACF5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汉坤律师事务所</w:t>
      </w:r>
      <w:r>
        <w:rPr>
          <w:rFonts w:hint="eastAsia"/>
        </w:rPr>
        <w:t>：PE/VC</w:t>
      </w:r>
      <w:r>
        <w:t xml:space="preserve"> </w:t>
      </w:r>
      <w:r>
        <w:rPr>
          <w:rFonts w:hint="eastAsia"/>
        </w:rPr>
        <w:t>融资、AI</w:t>
      </w:r>
      <w:r>
        <w:t xml:space="preserve"> </w:t>
      </w:r>
      <w:r>
        <w:rPr>
          <w:rFonts w:hint="eastAsia"/>
        </w:rPr>
        <w:t>创业公司深度覆盖（客户含多家P0公司）</w:t>
      </w:r>
    </w:p>
    <w:p w14:paraId="540F7C9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方达律师事务所</w:t>
      </w:r>
      <w:r>
        <w:rPr>
          <w:rFonts w:hint="eastAsia"/>
        </w:rPr>
        <w:t>：跨境融资、IP</w:t>
      </w:r>
      <w:r>
        <w:t xml:space="preserve"> </w:t>
      </w:r>
      <w:r>
        <w:rPr>
          <w:rFonts w:hint="eastAsia"/>
        </w:rPr>
        <w:t>诉讼</w:t>
      </w:r>
    </w:p>
    <w:p w14:paraId="0F5BB055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金杜律师事务所</w:t>
      </w:r>
      <w:r>
        <w:rPr>
          <w:rFonts w:hint="eastAsia"/>
        </w:rPr>
        <w:t>：IP、数据合规、劳动法全栈</w:t>
      </w:r>
    </w:p>
    <w:p w14:paraId="42D08C19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竞天公诚</w:t>
      </w:r>
      <w:r>
        <w:rPr>
          <w:rFonts w:hint="eastAsia"/>
        </w:rPr>
        <w:t>：港股IPO、跨境架构</w:t>
      </w:r>
    </w:p>
    <w:p w14:paraId="3751ED7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柳沈律师事务所</w:t>
      </w:r>
      <w:r>
        <w:rPr>
          <w:rFonts w:hint="eastAsia"/>
        </w:rPr>
        <w:t>：专利代理老牌，PCT布局专长</w:t>
      </w:r>
    </w:p>
    <w:p w14:paraId="71972C48">
      <w:pPr>
        <w:pStyle w:val="23"/>
      </w:pPr>
      <w:r>
        <w:t xml:space="preserve">→ </w:t>
      </w:r>
      <w:r>
        <w:rPr>
          <w:rFonts w:hint="eastAsia"/>
          <w:b/>
          <w:bCs/>
        </w:rPr>
        <w:t>行动建议</w:t>
      </w:r>
      <w:r>
        <w:rPr>
          <w:rFonts w:hint="eastAsia"/>
        </w:rPr>
        <w:t>：本周内联系</w:t>
      </w:r>
      <w:r>
        <w:t xml:space="preserve"> 2 </w:t>
      </w:r>
      <w:r>
        <w:rPr>
          <w:rFonts w:hint="eastAsia"/>
        </w:rPr>
        <w:t>家（建议汉坤</w:t>
      </w:r>
      <w:r>
        <w:t xml:space="preserve"> + </w:t>
      </w:r>
      <w:r>
        <w:rPr>
          <w:rFonts w:hint="eastAsia"/>
        </w:rPr>
        <w:t>金杜），</w:t>
      </w:r>
      <w:r>
        <w:rPr>
          <w:rFonts w:hint="eastAsia"/>
          <w:b/>
          <w:bCs/>
        </w:rPr>
        <w:t>先做1小时免费咨询</w:t>
      </w:r>
      <w:r>
        <w:rPr>
          <w:rFonts w:hint="eastAsia"/>
        </w:rPr>
        <w:t>，了解报价和排期，再决定签约。</w:t>
      </w:r>
      <w:r>
        <w:rPr>
          <w:rFonts w:hint="eastAsia"/>
          <w:b/>
          <w:bCs/>
        </w:rPr>
        <w:t>不要等SPA出来才找律师</w:t>
      </w:r>
      <w:r>
        <w:rPr>
          <w:rFonts w:hint="eastAsia"/>
        </w:rPr>
        <w:t>，那时谈判节奏会被投资人牵着走。</w:t>
      </w:r>
    </w:p>
    <w:p w14:paraId="13880A7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3"/>
    <w:p w14:paraId="13CF447E">
      <w:pPr>
        <w:pStyle w:val="4"/>
      </w:pPr>
      <w:bookmarkStart w:id="34" w:name="八anson-近期行动清单2周内优先级"/>
      <w:r>
        <w:rPr>
          <w:rFonts w:hint="eastAsia"/>
        </w:rPr>
        <w:t>八、Anson</w:t>
      </w:r>
      <w:r>
        <w:t xml:space="preserve"> </w:t>
      </w:r>
      <w:r>
        <w:rPr>
          <w:rFonts w:hint="eastAsia"/>
        </w:rPr>
        <w:t>近期行动清单（2周内优先级）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94080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D367A8">
            <w:pPr>
              <w:pStyle w:val="24"/>
            </w:pPr>
            <w:r>
              <w:t>#</w:t>
            </w:r>
          </w:p>
        </w:tc>
        <w:tc>
          <w:p w14:paraId="67277177">
            <w:pPr>
              <w:pStyle w:val="24"/>
            </w:pPr>
            <w:r>
              <w:rPr>
                <w:rFonts w:hint="eastAsia"/>
              </w:rPr>
              <w:t>行动</w:t>
            </w:r>
          </w:p>
        </w:tc>
        <w:tc>
          <w:p w14:paraId="46547F40">
            <w:pPr>
              <w:pStyle w:val="24"/>
            </w:pPr>
            <w:r>
              <w:rPr>
                <w:rFonts w:hint="eastAsia"/>
              </w:rPr>
              <w:t>交付物</w:t>
            </w:r>
          </w:p>
        </w:tc>
        <w:tc>
          <w:p w14:paraId="387135EF">
            <w:pPr>
              <w:pStyle w:val="24"/>
            </w:pPr>
            <w:r>
              <w:rPr>
                <w:rFonts w:hint="eastAsia"/>
              </w:rPr>
              <w:t>时间</w:t>
            </w:r>
          </w:p>
        </w:tc>
      </w:tr>
      <w:tr w14:paraId="5BA1B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65BBA">
            <w:pPr>
              <w:pStyle w:val="24"/>
            </w:pPr>
            <w:r>
              <w:t>1</w:t>
            </w:r>
          </w:p>
        </w:tc>
        <w:tc>
          <w:p w14:paraId="59C01C53">
            <w:pPr>
              <w:pStyle w:val="24"/>
            </w:pPr>
            <w:r>
              <w:rPr>
                <w:rFonts w:hint="eastAsia"/>
              </w:rPr>
              <w:t>联系汉坤/金杜，启动”代持协议+IP隔离+商标”三专项</w:t>
            </w:r>
          </w:p>
        </w:tc>
        <w:tc>
          <w:p w14:paraId="3E7E0B55">
            <w:pPr>
              <w:pStyle w:val="24"/>
            </w:pPr>
            <w:r>
              <w:rPr>
                <w:rFonts w:hint="eastAsia"/>
              </w:rPr>
              <w:t>律所签约</w:t>
            </w:r>
          </w:p>
        </w:tc>
        <w:tc>
          <w:p w14:paraId="4F640B4B">
            <w:pPr>
              <w:pStyle w:val="24"/>
            </w:pPr>
            <w:r>
              <w:rPr>
                <w:rFonts w:hint="eastAsia"/>
              </w:rPr>
              <w:t>本周</w:t>
            </w:r>
          </w:p>
        </w:tc>
      </w:tr>
      <w:tr w14:paraId="7233D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6D291D">
            <w:pPr>
              <w:pStyle w:val="24"/>
            </w:pPr>
            <w:r>
              <w:t>2</w:t>
            </w:r>
          </w:p>
        </w:tc>
        <w:tc>
          <w:p w14:paraId="4D9C8CA3">
            <w:pPr>
              <w:pStyle w:val="24"/>
            </w:pPr>
            <w:r>
              <w:rPr>
                <w:rFonts w:hint="eastAsia"/>
              </w:rPr>
              <w:t>联系FA（光源/泰合/指数），初步沟通RoboX项目</w:t>
            </w:r>
          </w:p>
        </w:tc>
        <w:tc>
          <w:p w14:paraId="28B43832">
            <w:pPr>
              <w:pStyle w:val="24"/>
            </w:pPr>
            <w:r>
              <w:rPr>
                <w:rFonts w:hint="eastAsia"/>
              </w:rPr>
              <w:t>FA意向确认</w:t>
            </w:r>
          </w:p>
        </w:tc>
        <w:tc>
          <w:p w14:paraId="1B5A8683">
            <w:pPr>
              <w:pStyle w:val="24"/>
            </w:pPr>
            <w:r>
              <w:rPr>
                <w:rFonts w:hint="eastAsia"/>
              </w:rPr>
              <w:t>本周</w:t>
            </w:r>
          </w:p>
        </w:tc>
      </w:tr>
      <w:tr w14:paraId="19039A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F59B3E">
            <w:pPr>
              <w:pStyle w:val="24"/>
            </w:pPr>
            <w:r>
              <w:t>3</w:t>
            </w:r>
          </w:p>
        </w:tc>
        <w:tc>
          <w:p w14:paraId="6E15D7F5">
            <w:pPr>
              <w:pStyle w:val="24"/>
            </w:pPr>
            <w:r>
              <w:rPr>
                <w:rFonts w:hint="eastAsia"/>
              </w:rPr>
              <w:t>与王舜德深度沟通，明确”全职/兼职+股权/现金+分工边界”</w:t>
            </w:r>
          </w:p>
        </w:tc>
        <w:tc>
          <w:p w14:paraId="6A7D29A5">
            <w:pPr>
              <w:pStyle w:val="24"/>
            </w:pPr>
            <w:r>
              <w:rPr>
                <w:rFonts w:hint="eastAsia"/>
              </w:rPr>
              <w:t>CFO聘用条款清单</w:t>
            </w:r>
          </w:p>
        </w:tc>
        <w:tc>
          <w:p w14:paraId="7BAC6C81">
            <w:pPr>
              <w:pStyle w:val="24"/>
            </w:pPr>
            <w:r>
              <w:rPr>
                <w:rFonts w:hint="eastAsia"/>
              </w:rPr>
              <w:t>本周</w:t>
            </w:r>
          </w:p>
        </w:tc>
      </w:tr>
      <w:tr w14:paraId="3D8B89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4C7487">
            <w:pPr>
              <w:pStyle w:val="24"/>
            </w:pPr>
            <w:r>
              <w:t>4</w:t>
            </w:r>
          </w:p>
        </w:tc>
        <w:tc>
          <w:p w14:paraId="4690FA56">
            <w:pPr>
              <w:pStyle w:val="24"/>
            </w:pPr>
            <w:r>
              <w:rPr>
                <w:rFonts w:hint="eastAsia"/>
              </w:rPr>
              <w:t>准备合肥科技局会议材料（周二下午）</w:t>
            </w:r>
          </w:p>
        </w:tc>
        <w:tc>
          <w:p w14:paraId="195E2BE2">
            <w:pPr>
              <w:pStyle w:val="24"/>
            </w:pPr>
            <w:r>
              <w:rPr>
                <w:rFonts w:hint="eastAsia"/>
              </w:rPr>
              <w:t>会议PPT</w:t>
            </w:r>
            <w:r>
              <w:t xml:space="preserve"> + </w:t>
            </w:r>
            <w:r>
              <w:rPr>
                <w:rFonts w:hint="eastAsia"/>
              </w:rPr>
              <w:t>诉求清单</w:t>
            </w:r>
          </w:p>
        </w:tc>
        <w:tc>
          <w:p w14:paraId="3D8483C6">
            <w:pPr>
              <w:pStyle w:val="24"/>
            </w:pPr>
            <w:r>
              <w:rPr>
                <w:rFonts w:hint="eastAsia"/>
              </w:rPr>
              <w:t>周一前</w:t>
            </w:r>
          </w:p>
        </w:tc>
      </w:tr>
      <w:tr w14:paraId="0E993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5D010A">
            <w:pPr>
              <w:pStyle w:val="24"/>
            </w:pPr>
            <w:r>
              <w:t>5</w:t>
            </w:r>
          </w:p>
        </w:tc>
        <w:tc>
          <w:p w14:paraId="663E0B8B">
            <w:pPr>
              <w:pStyle w:val="24"/>
            </w:pPr>
            <w:r>
              <w:rPr>
                <w:rFonts w:hint="eastAsia"/>
              </w:rPr>
              <w:t>启动”ROBOX”备选品牌名内部讨论</w:t>
            </w:r>
          </w:p>
        </w:tc>
        <w:tc>
          <w:p w14:paraId="55B6C33F">
            <w:pPr>
              <w:pStyle w:val="24"/>
            </w:pPr>
            <w:r>
              <w:rPr>
                <w:rFonts w:hint="eastAsia"/>
              </w:rPr>
              <w:t>2–3个备选名</w:t>
            </w:r>
          </w:p>
        </w:tc>
        <w:tc>
          <w:p w14:paraId="0888600D">
            <w:pPr>
              <w:pStyle w:val="24"/>
            </w:pPr>
            <w:r>
              <w:rPr>
                <w:rFonts w:hint="eastAsia"/>
              </w:rPr>
              <w:t>2周内</w:t>
            </w:r>
          </w:p>
        </w:tc>
      </w:tr>
      <w:tr w14:paraId="55170A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4327BDE">
            <w:pPr>
              <w:pStyle w:val="24"/>
            </w:pPr>
            <w:r>
              <w:t>6</w:t>
            </w:r>
          </w:p>
        </w:tc>
        <w:tc>
          <w:p w14:paraId="00629E6D">
            <w:pPr>
              <w:pStyle w:val="24"/>
            </w:pPr>
            <w:r>
              <w:rPr>
                <w:rFonts w:hint="eastAsia"/>
              </w:rPr>
              <w:t>与明修对齐”离职审批+法人变更+注册资本增资”时间表</w:t>
            </w:r>
          </w:p>
        </w:tc>
        <w:tc>
          <w:p w14:paraId="4F398AE5">
            <w:pPr>
              <w:pStyle w:val="24"/>
            </w:pPr>
            <w:r>
              <w:rPr>
                <w:rFonts w:hint="eastAsia"/>
              </w:rPr>
              <w:t>内部行动计划</w:t>
            </w:r>
          </w:p>
        </w:tc>
        <w:tc>
          <w:p w14:paraId="0BEA4A74">
            <w:pPr>
              <w:pStyle w:val="24"/>
            </w:pPr>
            <w:r>
              <w:rPr>
                <w:rFonts w:hint="eastAsia"/>
              </w:rPr>
              <w:t>2周内</w:t>
            </w:r>
          </w:p>
        </w:tc>
      </w:tr>
      <w:tr w14:paraId="3F2CE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82030A">
            <w:pPr>
              <w:pStyle w:val="24"/>
            </w:pPr>
            <w:r>
              <w:t>7</w:t>
            </w:r>
          </w:p>
        </w:tc>
        <w:tc>
          <w:p w14:paraId="1080C408">
            <w:pPr>
              <w:pStyle w:val="24"/>
            </w:pPr>
            <w:r>
              <w:rPr>
                <w:rFonts w:hint="eastAsia"/>
              </w:rPr>
              <w:t>梳理Anson自有资源（阿里园区客户、大湾区供应链、政府关系）→</w:t>
            </w:r>
            <w:r>
              <w:t xml:space="preserve"> </w:t>
            </w:r>
            <w:r>
              <w:rPr>
                <w:rFonts w:hint="eastAsia"/>
              </w:rPr>
              <w:t>转化为RoboX场景LOI</w:t>
            </w:r>
          </w:p>
        </w:tc>
        <w:tc>
          <w:p w14:paraId="06FB7D81">
            <w:pPr>
              <w:pStyle w:val="24"/>
            </w:pPr>
            <w:r>
              <w:rPr>
                <w:rFonts w:hint="eastAsia"/>
              </w:rPr>
              <w:t>2–3份LOI</w:t>
            </w:r>
          </w:p>
        </w:tc>
        <w:tc>
          <w:p w14:paraId="5E2289B4">
            <w:pPr>
              <w:pStyle w:val="24"/>
            </w:pPr>
            <w:r>
              <w:rPr>
                <w:rFonts w:hint="eastAsia"/>
              </w:rPr>
              <w:t>1个月内</w:t>
            </w:r>
          </w:p>
        </w:tc>
      </w:tr>
      <w:tr w14:paraId="57565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AF9D4C">
            <w:pPr>
              <w:pStyle w:val="24"/>
            </w:pPr>
            <w:r>
              <w:t>8</w:t>
            </w:r>
          </w:p>
        </w:tc>
        <w:tc>
          <w:p w14:paraId="03ABC7AC">
            <w:pPr>
              <w:pStyle w:val="24"/>
            </w:pPr>
            <w:r>
              <w:rPr>
                <w:rFonts w:hint="eastAsia"/>
              </w:rPr>
              <w:t>准备”过桥资金组合方案”，与明修、CFO讨论</w:t>
            </w:r>
          </w:p>
        </w:tc>
        <w:tc>
          <w:p w14:paraId="7159C4C5">
            <w:pPr>
              <w:pStyle w:val="24"/>
            </w:pPr>
            <w:r>
              <w:rPr>
                <w:rFonts w:hint="eastAsia"/>
              </w:rPr>
              <w:t>过桥资金方案</w:t>
            </w:r>
          </w:p>
        </w:tc>
        <w:tc>
          <w:p w14:paraId="149F227D">
            <w:pPr>
              <w:pStyle w:val="24"/>
            </w:pPr>
            <w:r>
              <w:rPr>
                <w:rFonts w:hint="eastAsia"/>
              </w:rPr>
              <w:t>2周内</w:t>
            </w:r>
          </w:p>
        </w:tc>
      </w:tr>
    </w:tbl>
    <w:p w14:paraId="43329B2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7D095074">
      <w:pPr>
        <w:pStyle w:val="4"/>
      </w:pPr>
      <w:bookmarkStart w:id="35" w:name="九合肥科技局会议周二下午快速准备要点"/>
      <w:r>
        <w:rPr>
          <w:rFonts w:hint="eastAsia"/>
        </w:rPr>
        <w:t>九、合肥科技局会议（周二下午）快速准备要点</w:t>
      </w:r>
    </w:p>
    <w:p w14:paraId="7E36C98D">
      <w:pPr>
        <w:pStyle w:val="23"/>
      </w:pPr>
      <w:r>
        <w:rPr>
          <w:rFonts w:hint="eastAsia"/>
        </w:rPr>
        <w:t>基于BP内容和合肥产业特点，建议Anson和明修重点传达：</w:t>
      </w:r>
    </w:p>
    <w:p w14:paraId="467C3934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技术领先性</w:t>
      </w:r>
      <w:r>
        <w:rPr>
          <w:rFonts w:hint="eastAsia"/>
        </w:rPr>
        <w:t>：RynnBrain-VLA</w:t>
      </w:r>
      <w:r>
        <w:t xml:space="preserve"> 91.7% vs GR00T N1.7 73.3% vs π0.5 </w:t>
      </w:r>
      <w:r>
        <w:rPr>
          <w:rFonts w:hint="eastAsia"/>
        </w:rPr>
        <w:t>65.0%，</w:t>
      </w:r>
      <w:r>
        <w:rPr>
          <w:rFonts w:hint="eastAsia"/>
          <w:b/>
          <w:bCs/>
        </w:rPr>
        <w:t>用数字说话</w:t>
      </w:r>
      <w:r>
        <w:t>。</w:t>
      </w:r>
    </w:p>
    <w:p w14:paraId="1436A8E8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产业带动效应</w:t>
      </w:r>
      <w:r>
        <w:rPr>
          <w:rFonts w:hint="eastAsia"/>
        </w:rPr>
        <w:t>：RoboX落地合肥后，将带动”数据标注+灵巧手模组+算力调度”上下游产业集群。</w:t>
      </w:r>
    </w:p>
    <w:p w14:paraId="14FD9435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人才落地</w:t>
      </w:r>
      <w:r>
        <w:rPr>
          <w:rFonts w:hint="eastAsia"/>
        </w:rPr>
        <w:t>：核心团队4人+首席科学家（流程中），合肥可提供”领军人才+子女教育+住房”配套。</w:t>
      </w:r>
    </w:p>
    <w:p w14:paraId="6215885D">
      <w:pPr>
        <w:pStyle w:val="24"/>
        <w:numPr>
          <w:ilvl w:val="0"/>
          <w:numId w:val="4"/>
        </w:numPr>
      </w:pPr>
      <w:r>
        <w:rPr>
          <w:rFonts w:hint="eastAsia"/>
          <w:b/>
          <w:bCs/>
        </w:rPr>
        <w:t>具体诉求</w:t>
      </w:r>
      <w:r>
        <w:rPr>
          <w:rFonts w:hint="eastAsia"/>
        </w:rPr>
        <w:t>：算力券（5000万/年）+</w:t>
      </w:r>
      <w:r>
        <w:t xml:space="preserve"> </w:t>
      </w:r>
      <w:r>
        <w:rPr>
          <w:rFonts w:hint="eastAsia"/>
        </w:rPr>
        <w:t>首试首用订单（合肥国资酒店/会展）+</w:t>
      </w:r>
      <w:r>
        <w:t xml:space="preserve"> </w:t>
      </w:r>
      <w:r>
        <w:rPr>
          <w:rFonts w:hint="eastAsia"/>
        </w:rPr>
        <w:t>一事一议启动资金（3000万）+</w:t>
      </w:r>
      <w:r>
        <w:t xml:space="preserve"> </w:t>
      </w:r>
      <w:r>
        <w:rPr>
          <w:rFonts w:hint="eastAsia"/>
        </w:rPr>
        <w:t>研发用地（高新区）。</w:t>
      </w:r>
    </w:p>
    <w:p w14:paraId="64A962B0">
      <w:pPr>
        <w:pStyle w:val="23"/>
      </w:pPr>
      <w:r>
        <w:rPr>
          <w:rFonts w:hint="eastAsia"/>
          <w:b/>
          <w:bCs/>
        </w:rPr>
        <w:t>避免谈</w:t>
      </w:r>
      <w:r>
        <w:rPr>
          <w:rFonts w:hint="eastAsia"/>
        </w:rPr>
        <w:t>：商标问题（尚未解决）、法人变更（尚未完成）、离职审批（敏感）。</w:t>
      </w:r>
    </w:p>
    <w:p w14:paraId="6EBDD527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0D95FD">
      <w:pPr>
        <w:pStyle w:val="23"/>
      </w:pPr>
      <w:r>
        <w:rPr>
          <w:rFonts w:hint="eastAsia"/>
          <w:i/>
          <w:iCs/>
        </w:rPr>
        <w:t>本文档为Anson内部决策参考，不代表法律意见。涉及法律/财务事项，请以专业律所/会计师事务所出具的意见为准。</w:t>
      </w:r>
    </w:p>
    <w:bookmarkEnd w:id="0"/>
    <w:bookmarkEnd w:id="3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44C54"/>
    <w:rsid w:val="26CE31AD"/>
    <w:rsid w:val="5860518C"/>
    <w:rsid w:val="6541587B"/>
    <w:rsid w:val="7E386B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6919</Words>
  <Characters>8356</Characters>
  <Lines>12</Lines>
  <Paragraphs>8</Paragraphs>
  <TotalTime>824</TotalTime>
  <ScaleCrop>false</ScaleCrop>
  <LinksUpToDate>false</LinksUpToDate>
  <CharactersWithSpaces>8855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2026-08-01T13:31:00Z</dcterms:created>
  <dc:creator>Anson</dc:creator>
  <cp:lastModifiedBy>Anson</cp:lastModifiedBy>
  <dcterms:modified xsi:type="dcterms:W3CDTF">2026-08-06T12:57:43Z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02B7956DCA4046BBA17A3EB5B9362F5C_13</vt:lpwstr>
  </property>
</Properties>
</file>