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EA9536">
      <w:pPr>
        <w:pStyle w:val="3"/>
        <w:jc w:val="center"/>
      </w:pPr>
      <w:r>
        <w:rPr>
          <w:rFonts w:ascii="微软雅黑" w:hAnsi="微软雅黑" w:eastAsia="微软雅黑"/>
        </w:rPr>
        <w:t>ROBOX罗湖区落地沟通——问题答疑</w:t>
      </w:r>
    </w:p>
    <w:p w14:paraId="026452A6">
      <w:pPr>
        <w:jc w:val="center"/>
      </w:pPr>
      <w:r>
        <w:rPr>
          <w:rFonts w:ascii="微软雅黑" w:hAnsi="微软雅黑" w:eastAsia="微软雅黑"/>
          <w:color w:val="808080"/>
          <w:sz w:val="20"/>
        </w:rPr>
        <w:t>2026年8月</w:t>
      </w:r>
    </w:p>
    <w:p w14:paraId="79E483C6"/>
    <w:p w14:paraId="6FD7C296">
      <w:pPr>
        <w:spacing w:before="320" w:after="80"/>
      </w:pPr>
      <w:r>
        <w:rPr>
          <w:rFonts w:ascii="微软雅黑" w:hAnsi="微软雅黑" w:eastAsia="微软雅黑"/>
          <w:b/>
          <w:color w:val="1F3B73"/>
          <w:sz w:val="24"/>
        </w:rPr>
        <w:t>Q1</w:t>
      </w:r>
      <w:r>
        <w:rPr>
          <w:rFonts w:ascii="微软雅黑" w:hAnsi="微软雅黑" w:eastAsia="微软雅黑"/>
          <w:b/>
          <w:sz w:val="24"/>
        </w:rPr>
        <w:t xml:space="preserve">  企业能否总部直接搬迁罗湖？公司整体规划，未来几年预计营收、税收、估值、上市计划等？</w:t>
      </w:r>
    </w:p>
    <w:p w14:paraId="49892B3D">
      <w:pPr>
        <w:pBdr>
          <w:bottom w:val="single" w:color="4472C4" w:sz="6" w:space="0"/>
        </w:pBdr>
        <w:spacing w:before="0" w:after="160"/>
      </w:pPr>
    </w:p>
    <w:p w14:paraId="757C24E7">
      <w:pPr>
        <w:pStyle w:val="6"/>
      </w:pPr>
      <w:r>
        <w:rPr>
          <w:rFonts w:ascii="微软雅黑" w:hAnsi="微软雅黑" w:eastAsia="微软雅黑"/>
        </w:rPr>
        <w:t>总部搬迁</w:t>
      </w:r>
    </w:p>
    <w:p w14:paraId="38900A8B">
      <w:pPr>
        <w:spacing w:after="120"/>
      </w:pPr>
      <w:r>
        <w:rPr>
          <w:rFonts w:ascii="微软雅黑" w:hAnsi="微软雅黑" w:eastAsia="微软雅黑"/>
          <w:sz w:val="21"/>
        </w:rPr>
        <w:t>公司当前处于产品定型前期，尚未形成跨区域重资产布局，具备整建制迁移条件。总部搬迁与研发中心建设议题目前均处于开放可谈状态。</w:t>
      </w:r>
    </w:p>
    <w:p w14:paraId="77E79EB2">
      <w:pPr>
        <w:pStyle w:val="6"/>
      </w:pPr>
      <w:r>
        <w:rPr>
          <w:rFonts w:ascii="微软雅黑" w:hAnsi="微软雅黑" w:eastAsia="微软雅黑"/>
        </w:rPr>
        <w:t>未来三年营收预测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1"/>
        <w:gridCol w:w="4641"/>
      </w:tblGrid>
      <w:tr w14:paraId="21A5E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shd w:val="clear" w:color="auto" w:fill="4472C4"/>
          </w:tcPr>
          <w:p w14:paraId="212D409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年度</w:t>
            </w:r>
          </w:p>
        </w:tc>
        <w:tc>
          <w:tcPr>
            <w:tcW w:w="4533" w:type="dxa"/>
            <w:shd w:val="clear" w:color="auto" w:fill="4472C4"/>
          </w:tcPr>
          <w:p w14:paraId="5445B1E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营业收入</w:t>
            </w:r>
          </w:p>
        </w:tc>
      </w:tr>
      <w:tr w14:paraId="14632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1ECB932D"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2026年</w:t>
            </w:r>
          </w:p>
        </w:tc>
        <w:tc>
          <w:tcPr>
            <w:tcW w:w="4533" w:type="dxa"/>
          </w:tcPr>
          <w:p w14:paraId="184918E5"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</w:tr>
      <w:tr w14:paraId="4BEF8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0B4D5E1A"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2027年</w:t>
            </w:r>
          </w:p>
        </w:tc>
        <w:tc>
          <w:tcPr>
            <w:tcW w:w="4533" w:type="dxa"/>
          </w:tcPr>
          <w:p w14:paraId="5B0AECF5">
            <w:r>
              <w:rPr>
                <w:rFonts w:ascii="微软雅黑" w:hAnsi="微软雅黑" w:eastAsia="微软雅黑"/>
                <w:sz w:val="18"/>
              </w:rPr>
              <w:t>1,045万元</w:t>
            </w:r>
          </w:p>
        </w:tc>
      </w:tr>
      <w:tr w14:paraId="3B705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263D0299"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2028年</w:t>
            </w:r>
          </w:p>
        </w:tc>
        <w:tc>
          <w:tcPr>
            <w:tcW w:w="4533" w:type="dxa"/>
          </w:tcPr>
          <w:p w14:paraId="1EB45A20">
            <w:r>
              <w:rPr>
                <w:rFonts w:ascii="微软雅黑" w:hAnsi="微软雅黑" w:eastAsia="微软雅黑"/>
                <w:sz w:val="18"/>
              </w:rPr>
              <w:t>6,055万元</w:t>
            </w:r>
          </w:p>
        </w:tc>
      </w:tr>
      <w:tr w14:paraId="0F5E6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6E28BB27"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三年累计</w:t>
            </w:r>
          </w:p>
        </w:tc>
        <w:tc>
          <w:tcPr>
            <w:tcW w:w="4533" w:type="dxa"/>
          </w:tcPr>
          <w:p w14:paraId="7F8C0F9E">
            <w:r>
              <w:rPr>
                <w:rFonts w:ascii="微软雅黑" w:hAnsi="微软雅黑" w:eastAsia="微软雅黑"/>
                <w:sz w:val="18"/>
              </w:rPr>
              <w:t>7,100万元</w:t>
            </w:r>
          </w:p>
        </w:tc>
      </w:tr>
    </w:tbl>
    <w:p w14:paraId="6241289D">
      <w:pPr>
        <w:pStyle w:val="6"/>
      </w:pPr>
      <w:r>
        <w:rPr>
          <w:rFonts w:ascii="微软雅黑" w:hAnsi="微软雅黑" w:eastAsia="微软雅黑"/>
        </w:rPr>
        <w:t>税收贡献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6"/>
        <w:gridCol w:w="1856"/>
        <w:gridCol w:w="1856"/>
        <w:gridCol w:w="1857"/>
        <w:gridCol w:w="1857"/>
      </w:tblGrid>
      <w:tr w14:paraId="66137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  <w:shd w:val="clear" w:color="auto" w:fill="4472C4"/>
          </w:tcPr>
          <w:p w14:paraId="6DF44AF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w="1813" w:type="dxa"/>
            <w:shd w:val="clear" w:color="auto" w:fill="4472C4"/>
          </w:tcPr>
          <w:p w14:paraId="391B40E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2026年</w:t>
            </w:r>
          </w:p>
        </w:tc>
        <w:tc>
          <w:tcPr>
            <w:tcW w:w="1813" w:type="dxa"/>
            <w:shd w:val="clear" w:color="auto" w:fill="4472C4"/>
          </w:tcPr>
          <w:p w14:paraId="3988E2C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2027年</w:t>
            </w:r>
          </w:p>
        </w:tc>
        <w:tc>
          <w:tcPr>
            <w:tcW w:w="1813" w:type="dxa"/>
            <w:shd w:val="clear" w:color="auto" w:fill="4472C4"/>
          </w:tcPr>
          <w:p w14:paraId="533660E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2028年</w:t>
            </w:r>
          </w:p>
        </w:tc>
        <w:tc>
          <w:tcPr>
            <w:tcW w:w="1813" w:type="dxa"/>
            <w:shd w:val="clear" w:color="auto" w:fill="4472C4"/>
          </w:tcPr>
          <w:p w14:paraId="198D5F4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三年累计</w:t>
            </w:r>
          </w:p>
        </w:tc>
      </w:tr>
      <w:tr w14:paraId="13F4F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4BD8AEE1"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税收合计</w:t>
            </w:r>
          </w:p>
        </w:tc>
        <w:tc>
          <w:tcPr>
            <w:tcW w:w="1813" w:type="dxa"/>
          </w:tcPr>
          <w:p w14:paraId="6A3D219E">
            <w:r>
              <w:rPr>
                <w:rFonts w:ascii="微软雅黑" w:hAnsi="微软雅黑" w:eastAsia="微软雅黑"/>
                <w:sz w:val="18"/>
              </w:rPr>
              <w:t>58万元</w:t>
            </w:r>
          </w:p>
        </w:tc>
        <w:tc>
          <w:tcPr>
            <w:tcW w:w="1813" w:type="dxa"/>
          </w:tcPr>
          <w:p w14:paraId="4788DA8D">
            <w:r>
              <w:rPr>
                <w:rFonts w:ascii="微软雅黑" w:hAnsi="微软雅黑" w:eastAsia="微软雅黑"/>
                <w:sz w:val="18"/>
              </w:rPr>
              <w:t>1,410万元</w:t>
            </w:r>
          </w:p>
        </w:tc>
        <w:tc>
          <w:tcPr>
            <w:tcW w:w="1813" w:type="dxa"/>
          </w:tcPr>
          <w:p w14:paraId="24F02E6F">
            <w:r>
              <w:rPr>
                <w:rFonts w:ascii="微软雅黑" w:hAnsi="微软雅黑" w:eastAsia="微软雅黑"/>
                <w:sz w:val="18"/>
              </w:rPr>
              <w:t>3,471万元</w:t>
            </w:r>
          </w:p>
        </w:tc>
        <w:tc>
          <w:tcPr>
            <w:tcW w:w="1813" w:type="dxa"/>
          </w:tcPr>
          <w:p w14:paraId="634C513B">
            <w:r>
              <w:rPr>
                <w:rFonts w:ascii="微软雅黑" w:hAnsi="微软雅黑" w:eastAsia="微软雅黑"/>
                <w:sz w:val="18"/>
              </w:rPr>
              <w:t>4,939万元</w:t>
            </w:r>
          </w:p>
        </w:tc>
      </w:tr>
      <w:tr w14:paraId="0F9AF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6BC48132"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社保公积金（单位）</w:t>
            </w:r>
          </w:p>
        </w:tc>
        <w:tc>
          <w:tcPr>
            <w:tcW w:w="1813" w:type="dxa"/>
          </w:tcPr>
          <w:p w14:paraId="2A82E4CE">
            <w:r>
              <w:rPr>
                <w:rFonts w:ascii="微软雅黑" w:hAnsi="微软雅黑" w:eastAsia="微软雅黑"/>
                <w:sz w:val="18"/>
              </w:rPr>
              <w:t>198万元</w:t>
            </w:r>
          </w:p>
        </w:tc>
        <w:tc>
          <w:tcPr>
            <w:tcW w:w="1813" w:type="dxa"/>
          </w:tcPr>
          <w:p w14:paraId="334F34AD">
            <w:r>
              <w:rPr>
                <w:rFonts w:ascii="微软雅黑" w:hAnsi="微软雅黑" w:eastAsia="微软雅黑"/>
                <w:sz w:val="18"/>
              </w:rPr>
              <w:t>1,654万元</w:t>
            </w:r>
          </w:p>
        </w:tc>
        <w:tc>
          <w:tcPr>
            <w:tcW w:w="1813" w:type="dxa"/>
          </w:tcPr>
          <w:p w14:paraId="52AC6482">
            <w:r>
              <w:rPr>
                <w:rFonts w:ascii="微软雅黑" w:hAnsi="微软雅黑" w:eastAsia="微软雅黑"/>
                <w:sz w:val="18"/>
              </w:rPr>
              <w:t>2,673万元</w:t>
            </w:r>
          </w:p>
        </w:tc>
        <w:tc>
          <w:tcPr>
            <w:tcW w:w="1813" w:type="dxa"/>
          </w:tcPr>
          <w:p w14:paraId="58F08A6C">
            <w:r>
              <w:rPr>
                <w:rFonts w:ascii="微软雅黑" w:hAnsi="微软雅黑" w:eastAsia="微软雅黑"/>
                <w:sz w:val="18"/>
              </w:rPr>
              <w:t>4,525万元</w:t>
            </w:r>
          </w:p>
        </w:tc>
      </w:tr>
    </w:tbl>
    <w:p w14:paraId="3727C0C6">
      <w:pPr>
        <w:pStyle w:val="6"/>
      </w:pPr>
      <w:r>
        <w:rPr>
          <w:rFonts w:ascii="微软雅黑" w:hAnsi="微软雅黑" w:eastAsia="微软雅黑"/>
        </w:rPr>
        <w:t>融资节奏与估值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6"/>
        <w:gridCol w:w="1856"/>
        <w:gridCol w:w="1856"/>
        <w:gridCol w:w="1857"/>
        <w:gridCol w:w="1857"/>
      </w:tblGrid>
      <w:tr w14:paraId="34AEA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  <w:shd w:val="clear" w:color="auto" w:fill="4472C4"/>
          </w:tcPr>
          <w:p w14:paraId="4634C9E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轮次</w:t>
            </w:r>
          </w:p>
        </w:tc>
        <w:tc>
          <w:tcPr>
            <w:tcW w:w="1813" w:type="dxa"/>
            <w:shd w:val="clear" w:color="auto" w:fill="4472C4"/>
          </w:tcPr>
          <w:p w14:paraId="712B341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到账时点</w:t>
            </w:r>
          </w:p>
        </w:tc>
        <w:tc>
          <w:tcPr>
            <w:tcW w:w="1813" w:type="dxa"/>
            <w:shd w:val="clear" w:color="auto" w:fill="4472C4"/>
          </w:tcPr>
          <w:p w14:paraId="0C6AEC3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融资金额</w:t>
            </w:r>
          </w:p>
        </w:tc>
        <w:tc>
          <w:tcPr>
            <w:tcW w:w="1813" w:type="dxa"/>
            <w:shd w:val="clear" w:color="auto" w:fill="4472C4"/>
          </w:tcPr>
          <w:p w14:paraId="6697CE0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投后估值</w:t>
            </w:r>
          </w:p>
        </w:tc>
        <w:tc>
          <w:tcPr>
            <w:tcW w:w="1813" w:type="dxa"/>
            <w:shd w:val="clear" w:color="auto" w:fill="4472C4"/>
          </w:tcPr>
          <w:p w14:paraId="12F0C55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里程碑</w:t>
            </w:r>
          </w:p>
        </w:tc>
      </w:tr>
      <w:tr w14:paraId="198DB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3CE96EA7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天使轮</w:t>
            </w:r>
          </w:p>
        </w:tc>
        <w:tc>
          <w:tcPr>
            <w:tcW w:w="1813" w:type="dxa"/>
          </w:tcPr>
          <w:p w14:paraId="5BF5F413">
            <w:r>
              <w:rPr>
                <w:rFonts w:ascii="微软雅黑" w:hAnsi="微软雅黑" w:eastAsia="微软雅黑"/>
                <w:sz w:val="17"/>
              </w:rPr>
              <w:t>2026Q3</w:t>
            </w:r>
          </w:p>
        </w:tc>
        <w:tc>
          <w:tcPr>
            <w:tcW w:w="1813" w:type="dxa"/>
          </w:tcPr>
          <w:p w14:paraId="6C26C9E4">
            <w:r>
              <w:rPr>
                <w:rFonts w:ascii="微软雅黑" w:hAnsi="微软雅黑" w:eastAsia="微软雅黑"/>
                <w:sz w:val="17"/>
              </w:rPr>
              <w:t>2亿元</w:t>
            </w:r>
          </w:p>
        </w:tc>
        <w:tc>
          <w:tcPr>
            <w:tcW w:w="1813" w:type="dxa"/>
          </w:tcPr>
          <w:p w14:paraId="6D069AB7">
            <w:r>
              <w:rPr>
                <w:rFonts w:ascii="微软雅黑" w:hAnsi="微软雅黑" w:eastAsia="微软雅黑"/>
                <w:sz w:val="17"/>
              </w:rPr>
              <w:t>—</w:t>
            </w:r>
          </w:p>
        </w:tc>
        <w:tc>
          <w:tcPr>
            <w:tcW w:w="1813" w:type="dxa"/>
          </w:tcPr>
          <w:p w14:paraId="5032B278">
            <w:r>
              <w:rPr>
                <w:rFonts w:ascii="微软雅黑" w:hAnsi="微软雅黑" w:eastAsia="微软雅黑"/>
                <w:sz w:val="17"/>
              </w:rPr>
              <w:t>团队组建、场地启用</w:t>
            </w:r>
          </w:p>
        </w:tc>
      </w:tr>
      <w:tr w14:paraId="6A9E5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34204BE3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第二轮</w:t>
            </w:r>
          </w:p>
        </w:tc>
        <w:tc>
          <w:tcPr>
            <w:tcW w:w="1813" w:type="dxa"/>
          </w:tcPr>
          <w:p w14:paraId="71996F36">
            <w:r>
              <w:rPr>
                <w:rFonts w:ascii="微软雅黑" w:hAnsi="微软雅黑" w:eastAsia="微软雅黑"/>
                <w:sz w:val="17"/>
              </w:rPr>
              <w:t>2026Q4–2027Q1</w:t>
            </w:r>
          </w:p>
        </w:tc>
        <w:tc>
          <w:tcPr>
            <w:tcW w:w="1813" w:type="dxa"/>
          </w:tcPr>
          <w:p w14:paraId="47C27948">
            <w:r>
              <w:rPr>
                <w:rFonts w:ascii="微软雅黑" w:hAnsi="微软雅黑" w:eastAsia="微软雅黑"/>
                <w:sz w:val="17"/>
              </w:rPr>
              <w:t>5–7亿元</w:t>
            </w:r>
          </w:p>
        </w:tc>
        <w:tc>
          <w:tcPr>
            <w:tcW w:w="1813" w:type="dxa"/>
          </w:tcPr>
          <w:p w14:paraId="268AF1DE">
            <w:r>
              <w:rPr>
                <w:rFonts w:ascii="微软雅黑" w:hAnsi="微软雅黑" w:eastAsia="微软雅黑"/>
                <w:sz w:val="17"/>
              </w:rPr>
              <w:t>40–50亿元</w:t>
            </w:r>
          </w:p>
        </w:tc>
        <w:tc>
          <w:tcPr>
            <w:tcW w:w="1813" w:type="dxa"/>
          </w:tcPr>
          <w:p w14:paraId="4E0185F4">
            <w:r>
              <w:rPr>
                <w:rFonts w:ascii="微软雅黑" w:hAnsi="微软雅黑" w:eastAsia="微软雅黑"/>
                <w:sz w:val="17"/>
              </w:rPr>
              <w:t>数据采集体系搭建</w:t>
            </w:r>
          </w:p>
        </w:tc>
      </w:tr>
      <w:tr w14:paraId="7DD72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7A9F62EF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第三轮</w:t>
            </w:r>
          </w:p>
        </w:tc>
        <w:tc>
          <w:tcPr>
            <w:tcW w:w="1813" w:type="dxa"/>
          </w:tcPr>
          <w:p w14:paraId="038B958F">
            <w:r>
              <w:rPr>
                <w:rFonts w:ascii="微软雅黑" w:hAnsi="微软雅黑" w:eastAsia="微软雅黑"/>
                <w:sz w:val="17"/>
              </w:rPr>
              <w:t>2027Q4–2028H1</w:t>
            </w:r>
          </w:p>
        </w:tc>
        <w:tc>
          <w:tcPr>
            <w:tcW w:w="1813" w:type="dxa"/>
          </w:tcPr>
          <w:p w14:paraId="4F5D9A88">
            <w:r>
              <w:rPr>
                <w:rFonts w:ascii="微软雅黑" w:hAnsi="微软雅黑" w:eastAsia="微软雅黑"/>
                <w:sz w:val="17"/>
              </w:rPr>
              <w:t>10–12亿元</w:t>
            </w:r>
          </w:p>
        </w:tc>
        <w:tc>
          <w:tcPr>
            <w:tcW w:w="1813" w:type="dxa"/>
          </w:tcPr>
          <w:p w14:paraId="288FD4BC">
            <w:r>
              <w:rPr>
                <w:rFonts w:ascii="微软雅黑" w:hAnsi="微软雅黑" w:eastAsia="微软雅黑"/>
                <w:sz w:val="17"/>
              </w:rPr>
              <w:t>80–100亿元</w:t>
            </w:r>
          </w:p>
        </w:tc>
        <w:tc>
          <w:tcPr>
            <w:tcW w:w="1813" w:type="dxa"/>
          </w:tcPr>
          <w:p w14:paraId="333C5A94">
            <w:r>
              <w:rPr>
                <w:rFonts w:ascii="微软雅黑" w:hAnsi="微软雅黑" w:eastAsia="微软雅黑"/>
                <w:sz w:val="17"/>
              </w:rPr>
              <w:t>产品定型、首批客户签约</w:t>
            </w:r>
          </w:p>
        </w:tc>
      </w:tr>
      <w:tr w14:paraId="7F60B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1BB39886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累计</w:t>
            </w:r>
          </w:p>
        </w:tc>
        <w:tc>
          <w:tcPr>
            <w:tcW w:w="1813" w:type="dxa"/>
          </w:tcPr>
          <w:p w14:paraId="5AA839FB">
            <w:r>
              <w:rPr>
                <w:rFonts w:ascii="微软雅黑" w:hAnsi="微软雅黑" w:eastAsia="微软雅黑"/>
                <w:sz w:val="17"/>
              </w:rPr>
              <w:t>—</w:t>
            </w:r>
          </w:p>
        </w:tc>
        <w:tc>
          <w:tcPr>
            <w:tcW w:w="1813" w:type="dxa"/>
          </w:tcPr>
          <w:p w14:paraId="6F984BE2">
            <w:r>
              <w:rPr>
                <w:rFonts w:ascii="微软雅黑" w:hAnsi="微软雅黑" w:eastAsia="微软雅黑"/>
                <w:sz w:val="17"/>
              </w:rPr>
              <w:t>17–21亿元</w:t>
            </w:r>
          </w:p>
        </w:tc>
        <w:tc>
          <w:tcPr>
            <w:tcW w:w="1813" w:type="dxa"/>
          </w:tcPr>
          <w:p w14:paraId="0D68D4BE">
            <w:r>
              <w:rPr>
                <w:rFonts w:ascii="微软雅黑" w:hAnsi="微软雅黑" w:eastAsia="微软雅黑"/>
                <w:sz w:val="17"/>
              </w:rPr>
              <w:t>—</w:t>
            </w:r>
          </w:p>
        </w:tc>
        <w:tc>
          <w:tcPr>
            <w:tcW w:w="1813" w:type="dxa"/>
          </w:tcPr>
          <w:p w14:paraId="6626715E">
            <w:r>
              <w:rPr>
                <w:rFonts w:ascii="微软雅黑" w:hAnsi="微软雅黑" w:eastAsia="微软雅黑"/>
                <w:sz w:val="17"/>
              </w:rPr>
              <w:t>—</w:t>
            </w:r>
          </w:p>
        </w:tc>
      </w:tr>
    </w:tbl>
    <w:p w14:paraId="43408942">
      <w:pPr>
        <w:pStyle w:val="6"/>
      </w:pPr>
      <w:r>
        <w:rPr>
          <w:rFonts w:ascii="微软雅黑" w:hAnsi="微软雅黑" w:eastAsia="微软雅黑"/>
        </w:rPr>
        <w:t>上市计划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4"/>
        <w:gridCol w:w="3094"/>
        <w:gridCol w:w="3094"/>
      </w:tblGrid>
      <w:tr w14:paraId="06C70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4472C4"/>
          </w:tcPr>
          <w:p w14:paraId="1EF6E23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阶段</w:t>
            </w:r>
          </w:p>
        </w:tc>
        <w:tc>
          <w:tcPr>
            <w:tcW w:w="3022" w:type="dxa"/>
            <w:shd w:val="clear" w:color="auto" w:fill="4472C4"/>
          </w:tcPr>
          <w:p w14:paraId="54A6E89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时间</w:t>
            </w:r>
          </w:p>
        </w:tc>
        <w:tc>
          <w:tcPr>
            <w:tcW w:w="3022" w:type="dxa"/>
            <w:shd w:val="clear" w:color="auto" w:fill="4472C4"/>
          </w:tcPr>
          <w:p w14:paraId="0687054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核心工作</w:t>
            </w:r>
          </w:p>
        </w:tc>
      </w:tr>
      <w:tr w14:paraId="489A2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51AE73C7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股份制改造</w:t>
            </w:r>
          </w:p>
        </w:tc>
        <w:tc>
          <w:tcPr>
            <w:tcW w:w="3022" w:type="dxa"/>
          </w:tcPr>
          <w:p w14:paraId="55916112">
            <w:r>
              <w:rPr>
                <w:rFonts w:ascii="微软雅黑" w:hAnsi="微软雅黑" w:eastAsia="微软雅黑"/>
                <w:sz w:val="17"/>
              </w:rPr>
              <w:t>2029年上半年</w:t>
            </w:r>
          </w:p>
        </w:tc>
        <w:tc>
          <w:tcPr>
            <w:tcW w:w="3022" w:type="dxa"/>
          </w:tcPr>
          <w:p w14:paraId="334D1CD2">
            <w:r>
              <w:rPr>
                <w:rFonts w:ascii="微软雅黑" w:hAnsi="微软雅黑" w:eastAsia="微软雅黑"/>
                <w:sz w:val="17"/>
              </w:rPr>
              <w:t>完成股改，引入保荐机构、会计师与律师</w:t>
            </w:r>
          </w:p>
        </w:tc>
      </w:tr>
      <w:tr w14:paraId="56091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190256F1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Pre-IPO轮融资</w:t>
            </w:r>
          </w:p>
        </w:tc>
        <w:tc>
          <w:tcPr>
            <w:tcW w:w="3022" w:type="dxa"/>
          </w:tcPr>
          <w:p w14:paraId="236BD880">
            <w:r>
              <w:rPr>
                <w:rFonts w:ascii="微软雅黑" w:hAnsi="微软雅黑" w:eastAsia="微软雅黑"/>
                <w:sz w:val="17"/>
              </w:rPr>
              <w:t>2029下半年–2030年</w:t>
            </w:r>
          </w:p>
        </w:tc>
        <w:tc>
          <w:tcPr>
            <w:tcW w:w="3022" w:type="dxa"/>
          </w:tcPr>
          <w:p w14:paraId="782F2D5D">
            <w:r>
              <w:rPr>
                <w:rFonts w:ascii="微软雅黑" w:hAnsi="微软雅黑" w:eastAsia="微软雅黑"/>
                <w:sz w:val="17"/>
              </w:rPr>
              <w:t>完成Pre-IPO轮融资，收入冲刺商业化门槛</w:t>
            </w:r>
          </w:p>
        </w:tc>
      </w:tr>
      <w:tr w14:paraId="161DF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087BE5F8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递交上市申请</w:t>
            </w:r>
          </w:p>
        </w:tc>
        <w:tc>
          <w:tcPr>
            <w:tcW w:w="3022" w:type="dxa"/>
          </w:tcPr>
          <w:p w14:paraId="636DB2C8">
            <w:r>
              <w:rPr>
                <w:rFonts w:ascii="微软雅黑" w:hAnsi="微软雅黑" w:eastAsia="微软雅黑"/>
                <w:sz w:val="17"/>
              </w:rPr>
              <w:t>2030–2031年</w:t>
            </w:r>
          </w:p>
        </w:tc>
        <w:tc>
          <w:tcPr>
            <w:tcW w:w="3022" w:type="dxa"/>
          </w:tcPr>
          <w:p w14:paraId="5520786F">
            <w:r>
              <w:rPr>
                <w:rFonts w:ascii="微软雅黑" w:hAnsi="微软雅黑" w:eastAsia="微软雅黑"/>
                <w:sz w:val="17"/>
              </w:rPr>
              <w:t>拟选科创板或港股18C路径</w:t>
            </w:r>
          </w:p>
        </w:tc>
      </w:tr>
    </w:tbl>
    <w:p w14:paraId="53ECD475">
      <w:pPr>
        <w:rPr>
          <w:rFonts w:ascii="微软雅黑" w:hAnsi="微软雅黑" w:eastAsia="微软雅黑"/>
          <w:b/>
          <w:color w:val="1F3B73"/>
          <w:sz w:val="24"/>
        </w:rPr>
      </w:pPr>
    </w:p>
    <w:p w14:paraId="0FF8E908">
      <w:r>
        <w:rPr>
          <w:rFonts w:ascii="微软雅黑" w:hAnsi="微软雅黑" w:eastAsia="微软雅黑"/>
          <w:b/>
          <w:color w:val="1F3B73"/>
          <w:sz w:val="24"/>
        </w:rPr>
        <w:t>Q2</w:t>
      </w:r>
      <w:r>
        <w:rPr>
          <w:rFonts w:ascii="微软雅黑" w:hAnsi="微软雅黑" w:eastAsia="微软雅黑"/>
          <w:b/>
          <w:sz w:val="24"/>
        </w:rPr>
        <w:t xml:space="preserve">  落地罗湖的人员数量、研发人员比例、未来几年研发投入规模、是否有研发中心建设？</w:t>
      </w:r>
    </w:p>
    <w:p w14:paraId="06B102D7">
      <w:pPr>
        <w:pBdr>
          <w:bottom w:val="single" w:color="4472C4" w:sz="6" w:space="0"/>
        </w:pBdr>
        <w:spacing w:before="0" w:after="160"/>
      </w:pPr>
    </w:p>
    <w:p w14:paraId="34C173DB">
      <w:pPr>
        <w:pStyle w:val="6"/>
      </w:pPr>
      <w:r>
        <w:rPr>
          <w:rFonts w:ascii="微软雅黑" w:hAnsi="微软雅黑" w:eastAsia="微软雅黑"/>
        </w:rPr>
        <w:t>人员数量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6"/>
        <w:gridCol w:w="1856"/>
        <w:gridCol w:w="1856"/>
        <w:gridCol w:w="1857"/>
        <w:gridCol w:w="1857"/>
      </w:tblGrid>
      <w:tr w14:paraId="18FFA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  <w:shd w:val="clear" w:color="auto" w:fill="4472C4"/>
          </w:tcPr>
          <w:p w14:paraId="256BEE4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时点</w:t>
            </w:r>
          </w:p>
        </w:tc>
        <w:tc>
          <w:tcPr>
            <w:tcW w:w="1813" w:type="dxa"/>
            <w:shd w:val="clear" w:color="auto" w:fill="4472C4"/>
          </w:tcPr>
          <w:p w14:paraId="5DF10B5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集团人数</w:t>
            </w:r>
          </w:p>
        </w:tc>
        <w:tc>
          <w:tcPr>
            <w:tcW w:w="1813" w:type="dxa"/>
            <w:shd w:val="clear" w:color="auto" w:fill="4472C4"/>
          </w:tcPr>
          <w:p w14:paraId="74BAFC6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罗湖人数</w:t>
            </w:r>
          </w:p>
        </w:tc>
        <w:tc>
          <w:tcPr>
            <w:tcW w:w="1813" w:type="dxa"/>
            <w:shd w:val="clear" w:color="auto" w:fill="4472C4"/>
          </w:tcPr>
          <w:p w14:paraId="06AFCDF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罗湖占比</w:t>
            </w:r>
          </w:p>
        </w:tc>
        <w:tc>
          <w:tcPr>
            <w:tcW w:w="1813" w:type="dxa"/>
            <w:shd w:val="clear" w:color="auto" w:fill="4472C4"/>
          </w:tcPr>
          <w:p w14:paraId="5D358C6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平均年薪</w:t>
            </w:r>
          </w:p>
        </w:tc>
      </w:tr>
      <w:tr w14:paraId="6ED8A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371AFFF7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2026Q3</w:t>
            </w:r>
          </w:p>
        </w:tc>
        <w:tc>
          <w:tcPr>
            <w:tcW w:w="1813" w:type="dxa"/>
          </w:tcPr>
          <w:p w14:paraId="1704B4C9">
            <w:r>
              <w:rPr>
                <w:rFonts w:ascii="微软雅黑" w:hAnsi="微软雅黑" w:eastAsia="微软雅黑"/>
                <w:sz w:val="17"/>
              </w:rPr>
              <w:t>22人</w:t>
            </w:r>
          </w:p>
        </w:tc>
        <w:tc>
          <w:tcPr>
            <w:tcW w:w="1813" w:type="dxa"/>
          </w:tcPr>
          <w:p w14:paraId="338FB23B">
            <w:r>
              <w:rPr>
                <w:rFonts w:ascii="微软雅黑" w:hAnsi="微软雅黑" w:eastAsia="微软雅黑"/>
                <w:sz w:val="17"/>
              </w:rPr>
              <w:t>6人</w:t>
            </w:r>
          </w:p>
        </w:tc>
        <w:tc>
          <w:tcPr>
            <w:tcW w:w="1813" w:type="dxa"/>
          </w:tcPr>
          <w:p w14:paraId="481CDD82">
            <w:r>
              <w:rPr>
                <w:rFonts w:ascii="微软雅黑" w:hAnsi="微软雅黑" w:eastAsia="微软雅黑"/>
                <w:sz w:val="17"/>
              </w:rPr>
              <w:t>27%</w:t>
            </w:r>
          </w:p>
        </w:tc>
        <w:tc>
          <w:tcPr>
            <w:tcW w:w="1813" w:type="dxa"/>
          </w:tcPr>
          <w:p w14:paraId="5B81A68F">
            <w:r>
              <w:rPr>
                <w:rFonts w:ascii="微软雅黑" w:hAnsi="微软雅黑" w:eastAsia="微软雅黑"/>
                <w:sz w:val="17"/>
              </w:rPr>
              <w:t>102万</w:t>
            </w:r>
          </w:p>
        </w:tc>
      </w:tr>
      <w:tr w14:paraId="3501A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0DAB5206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2026Q4</w:t>
            </w:r>
          </w:p>
        </w:tc>
        <w:tc>
          <w:tcPr>
            <w:tcW w:w="1813" w:type="dxa"/>
          </w:tcPr>
          <w:p w14:paraId="43A9FFFE">
            <w:r>
              <w:rPr>
                <w:rFonts w:ascii="微软雅黑" w:hAnsi="微软雅黑" w:eastAsia="微软雅黑"/>
                <w:sz w:val="17"/>
              </w:rPr>
              <w:t>45人</w:t>
            </w:r>
          </w:p>
        </w:tc>
        <w:tc>
          <w:tcPr>
            <w:tcW w:w="1813" w:type="dxa"/>
          </w:tcPr>
          <w:p w14:paraId="5826C99B">
            <w:r>
              <w:rPr>
                <w:rFonts w:ascii="微软雅黑" w:hAnsi="微软雅黑" w:eastAsia="微软雅黑"/>
                <w:sz w:val="17"/>
              </w:rPr>
              <w:t>15人</w:t>
            </w:r>
          </w:p>
        </w:tc>
        <w:tc>
          <w:tcPr>
            <w:tcW w:w="1813" w:type="dxa"/>
          </w:tcPr>
          <w:p w14:paraId="01DE647D">
            <w:r>
              <w:rPr>
                <w:rFonts w:ascii="微软雅黑" w:hAnsi="微软雅黑" w:eastAsia="微软雅黑"/>
                <w:sz w:val="17"/>
              </w:rPr>
              <w:t>33%</w:t>
            </w:r>
          </w:p>
        </w:tc>
        <w:tc>
          <w:tcPr>
            <w:tcW w:w="1813" w:type="dxa"/>
          </w:tcPr>
          <w:p w14:paraId="1C5CB02D">
            <w:r>
              <w:rPr>
                <w:rFonts w:ascii="微软雅黑" w:hAnsi="微软雅黑" w:eastAsia="微软雅黑"/>
                <w:sz w:val="17"/>
              </w:rPr>
              <w:t>86万</w:t>
            </w:r>
          </w:p>
        </w:tc>
      </w:tr>
      <w:tr w14:paraId="37197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13549C0B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2027Q4</w:t>
            </w:r>
          </w:p>
        </w:tc>
        <w:tc>
          <w:tcPr>
            <w:tcW w:w="1813" w:type="dxa"/>
          </w:tcPr>
          <w:p w14:paraId="19A2E747">
            <w:r>
              <w:rPr>
                <w:rFonts w:ascii="微软雅黑" w:hAnsi="微软雅黑" w:eastAsia="微软雅黑"/>
                <w:sz w:val="17"/>
              </w:rPr>
              <w:t>150人</w:t>
            </w:r>
          </w:p>
        </w:tc>
        <w:tc>
          <w:tcPr>
            <w:tcW w:w="1813" w:type="dxa"/>
          </w:tcPr>
          <w:p w14:paraId="2ADBAB35">
            <w:r>
              <w:rPr>
                <w:rFonts w:ascii="微软雅黑" w:hAnsi="微软雅黑" w:eastAsia="微软雅黑"/>
                <w:sz w:val="17"/>
              </w:rPr>
              <w:t>60人</w:t>
            </w:r>
          </w:p>
        </w:tc>
        <w:tc>
          <w:tcPr>
            <w:tcW w:w="1813" w:type="dxa"/>
          </w:tcPr>
          <w:p w14:paraId="7369D2AE">
            <w:r>
              <w:rPr>
                <w:rFonts w:ascii="微软雅黑" w:hAnsi="微软雅黑" w:eastAsia="微软雅黑"/>
                <w:sz w:val="17"/>
              </w:rPr>
              <w:t>40%</w:t>
            </w:r>
          </w:p>
        </w:tc>
        <w:tc>
          <w:tcPr>
            <w:tcW w:w="1813" w:type="dxa"/>
          </w:tcPr>
          <w:p w14:paraId="473A94D4">
            <w:r>
              <w:rPr>
                <w:rFonts w:ascii="微软雅黑" w:hAnsi="微软雅黑" w:eastAsia="微软雅黑"/>
                <w:sz w:val="17"/>
              </w:rPr>
              <w:t>90万</w:t>
            </w:r>
          </w:p>
        </w:tc>
      </w:tr>
      <w:tr w14:paraId="365E3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1755FE20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2028Q4</w:t>
            </w:r>
          </w:p>
        </w:tc>
        <w:tc>
          <w:tcPr>
            <w:tcW w:w="1813" w:type="dxa"/>
          </w:tcPr>
          <w:p w14:paraId="50326408">
            <w:r>
              <w:rPr>
                <w:rFonts w:ascii="微软雅黑" w:hAnsi="微软雅黑" w:eastAsia="微软雅黑"/>
                <w:sz w:val="17"/>
              </w:rPr>
              <w:t>200人</w:t>
            </w:r>
          </w:p>
        </w:tc>
        <w:tc>
          <w:tcPr>
            <w:tcW w:w="1813" w:type="dxa"/>
          </w:tcPr>
          <w:p w14:paraId="5D507B1A">
            <w:r>
              <w:rPr>
                <w:rFonts w:ascii="微软雅黑" w:hAnsi="微软雅黑" w:eastAsia="微软雅黑"/>
                <w:sz w:val="17"/>
              </w:rPr>
              <w:t>90人</w:t>
            </w:r>
          </w:p>
        </w:tc>
        <w:tc>
          <w:tcPr>
            <w:tcW w:w="1813" w:type="dxa"/>
          </w:tcPr>
          <w:p w14:paraId="286D1B3A">
            <w:r>
              <w:rPr>
                <w:rFonts w:ascii="微软雅黑" w:hAnsi="微软雅黑" w:eastAsia="微软雅黑"/>
                <w:sz w:val="17"/>
              </w:rPr>
              <w:t>45%</w:t>
            </w:r>
          </w:p>
        </w:tc>
        <w:tc>
          <w:tcPr>
            <w:tcW w:w="1813" w:type="dxa"/>
          </w:tcPr>
          <w:p w14:paraId="253452A5">
            <w:r>
              <w:rPr>
                <w:rFonts w:ascii="微软雅黑" w:hAnsi="微软雅黑" w:eastAsia="微软雅黑"/>
                <w:sz w:val="17"/>
              </w:rPr>
              <w:t>106万</w:t>
            </w:r>
          </w:p>
        </w:tc>
      </w:tr>
    </w:tbl>
    <w:p w14:paraId="006376C3">
      <w:pPr>
        <w:pStyle w:val="6"/>
      </w:pPr>
      <w:r>
        <w:rPr>
          <w:rFonts w:ascii="微软雅黑" w:hAnsi="微软雅黑" w:eastAsia="微软雅黑"/>
        </w:rPr>
        <w:t>研发人员比例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0"/>
        <w:gridCol w:w="2320"/>
        <w:gridCol w:w="2321"/>
        <w:gridCol w:w="2321"/>
      </w:tblGrid>
      <w:tr w14:paraId="03579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shd w:val="clear" w:color="auto" w:fill="4472C4"/>
          </w:tcPr>
          <w:p w14:paraId="54F054D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职能条线</w:t>
            </w:r>
          </w:p>
        </w:tc>
        <w:tc>
          <w:tcPr>
            <w:tcW w:w="2266" w:type="dxa"/>
            <w:shd w:val="clear" w:color="auto" w:fill="4472C4"/>
          </w:tcPr>
          <w:p w14:paraId="461DBD6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集团</w:t>
            </w:r>
          </w:p>
        </w:tc>
        <w:tc>
          <w:tcPr>
            <w:tcW w:w="2266" w:type="dxa"/>
            <w:shd w:val="clear" w:color="auto" w:fill="4472C4"/>
          </w:tcPr>
          <w:p w14:paraId="5C8BD54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罗湖</w:t>
            </w:r>
          </w:p>
        </w:tc>
        <w:tc>
          <w:tcPr>
            <w:tcW w:w="2266" w:type="dxa"/>
            <w:shd w:val="clear" w:color="auto" w:fill="4472C4"/>
          </w:tcPr>
          <w:p w14:paraId="7F4BA97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落地率</w:t>
            </w:r>
          </w:p>
        </w:tc>
      </w:tr>
      <w:tr w14:paraId="61579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25F073F7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硬件研发</w:t>
            </w:r>
          </w:p>
        </w:tc>
        <w:tc>
          <w:tcPr>
            <w:tcW w:w="2266" w:type="dxa"/>
          </w:tcPr>
          <w:p w14:paraId="3560ACF0">
            <w:r>
              <w:rPr>
                <w:rFonts w:ascii="微软雅黑" w:hAnsi="微软雅黑" w:eastAsia="微软雅黑"/>
                <w:sz w:val="17"/>
              </w:rPr>
              <w:t>50人</w:t>
            </w:r>
          </w:p>
        </w:tc>
        <w:tc>
          <w:tcPr>
            <w:tcW w:w="2266" w:type="dxa"/>
          </w:tcPr>
          <w:p w14:paraId="7838FE7D">
            <w:r>
              <w:rPr>
                <w:rFonts w:ascii="微软雅黑" w:hAnsi="微软雅黑" w:eastAsia="微软雅黑"/>
                <w:sz w:val="17"/>
              </w:rPr>
              <w:t>45人</w:t>
            </w:r>
          </w:p>
        </w:tc>
        <w:tc>
          <w:tcPr>
            <w:tcW w:w="2266" w:type="dxa"/>
          </w:tcPr>
          <w:p w14:paraId="13877A97">
            <w:r>
              <w:rPr>
                <w:rFonts w:ascii="微软雅黑" w:hAnsi="微软雅黑" w:eastAsia="微软雅黑"/>
                <w:sz w:val="17"/>
              </w:rPr>
              <w:t>90%</w:t>
            </w:r>
          </w:p>
        </w:tc>
      </w:tr>
      <w:tr w14:paraId="479F0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21DF1E6F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算法研发</w:t>
            </w:r>
          </w:p>
        </w:tc>
        <w:tc>
          <w:tcPr>
            <w:tcW w:w="2266" w:type="dxa"/>
          </w:tcPr>
          <w:p w14:paraId="171E24CA">
            <w:r>
              <w:rPr>
                <w:rFonts w:ascii="微软雅黑" w:hAnsi="微软雅黑" w:eastAsia="微软雅黑"/>
                <w:sz w:val="17"/>
              </w:rPr>
              <w:t>100人</w:t>
            </w:r>
          </w:p>
        </w:tc>
        <w:tc>
          <w:tcPr>
            <w:tcW w:w="2266" w:type="dxa"/>
          </w:tcPr>
          <w:p w14:paraId="4B43EE1F">
            <w:r>
              <w:rPr>
                <w:rFonts w:ascii="微软雅黑" w:hAnsi="微软雅黑" w:eastAsia="微软雅黑"/>
                <w:sz w:val="17"/>
              </w:rPr>
              <w:t>25人</w:t>
            </w:r>
          </w:p>
        </w:tc>
        <w:tc>
          <w:tcPr>
            <w:tcW w:w="2266" w:type="dxa"/>
          </w:tcPr>
          <w:p w14:paraId="36B94AFE">
            <w:r>
              <w:rPr>
                <w:rFonts w:ascii="微软雅黑" w:hAnsi="微软雅黑" w:eastAsia="微软雅黑"/>
                <w:sz w:val="17"/>
              </w:rPr>
              <w:t>25%</w:t>
            </w:r>
          </w:p>
        </w:tc>
      </w:tr>
      <w:tr w14:paraId="5081C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6298E2C7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数据工程与采集标注</w:t>
            </w:r>
          </w:p>
        </w:tc>
        <w:tc>
          <w:tcPr>
            <w:tcW w:w="2266" w:type="dxa"/>
          </w:tcPr>
          <w:p w14:paraId="651B9D3D">
            <w:r>
              <w:rPr>
                <w:rFonts w:ascii="微软雅黑" w:hAnsi="微软雅黑" w:eastAsia="微软雅黑"/>
                <w:sz w:val="17"/>
              </w:rPr>
              <w:t>20人</w:t>
            </w:r>
          </w:p>
        </w:tc>
        <w:tc>
          <w:tcPr>
            <w:tcW w:w="2266" w:type="dxa"/>
          </w:tcPr>
          <w:p w14:paraId="0530A689">
            <w:r>
              <w:rPr>
                <w:rFonts w:ascii="微软雅黑" w:hAnsi="微软雅黑" w:eastAsia="微软雅黑"/>
                <w:sz w:val="17"/>
              </w:rPr>
              <w:t>15人</w:t>
            </w:r>
          </w:p>
        </w:tc>
        <w:tc>
          <w:tcPr>
            <w:tcW w:w="2266" w:type="dxa"/>
          </w:tcPr>
          <w:p w14:paraId="2CCACBBB">
            <w:r>
              <w:rPr>
                <w:rFonts w:ascii="微软雅黑" w:hAnsi="微软雅黑" w:eastAsia="微软雅黑"/>
                <w:sz w:val="17"/>
              </w:rPr>
              <w:t>75%</w:t>
            </w:r>
          </w:p>
        </w:tc>
      </w:tr>
      <w:tr w14:paraId="29807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4F347339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研发人员小计</w:t>
            </w:r>
          </w:p>
        </w:tc>
        <w:tc>
          <w:tcPr>
            <w:tcW w:w="2266" w:type="dxa"/>
          </w:tcPr>
          <w:p w14:paraId="23B468CB">
            <w:r>
              <w:rPr>
                <w:rFonts w:ascii="微软雅黑" w:hAnsi="微软雅黑" w:eastAsia="微软雅黑"/>
                <w:sz w:val="17"/>
              </w:rPr>
              <w:t>170人</w:t>
            </w:r>
          </w:p>
        </w:tc>
        <w:tc>
          <w:tcPr>
            <w:tcW w:w="2266" w:type="dxa"/>
          </w:tcPr>
          <w:p w14:paraId="053F02EA">
            <w:r>
              <w:rPr>
                <w:rFonts w:ascii="微软雅黑" w:hAnsi="微软雅黑" w:eastAsia="微软雅黑"/>
                <w:sz w:val="17"/>
              </w:rPr>
              <w:t>85人</w:t>
            </w:r>
          </w:p>
        </w:tc>
        <w:tc>
          <w:tcPr>
            <w:tcW w:w="2266" w:type="dxa"/>
          </w:tcPr>
          <w:p w14:paraId="637D9675">
            <w:r>
              <w:rPr>
                <w:rFonts w:ascii="微软雅黑" w:hAnsi="微软雅黑" w:eastAsia="微软雅黑"/>
                <w:sz w:val="17"/>
              </w:rPr>
              <w:t>50%</w:t>
            </w:r>
          </w:p>
        </w:tc>
      </w:tr>
      <w:tr w14:paraId="522B2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281268F0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运营、职能与市场</w:t>
            </w:r>
          </w:p>
        </w:tc>
        <w:tc>
          <w:tcPr>
            <w:tcW w:w="2266" w:type="dxa"/>
          </w:tcPr>
          <w:p w14:paraId="77B879FD">
            <w:r>
              <w:rPr>
                <w:rFonts w:ascii="微软雅黑" w:hAnsi="微软雅黑" w:eastAsia="微软雅黑"/>
                <w:sz w:val="17"/>
              </w:rPr>
              <w:t>30人</w:t>
            </w:r>
          </w:p>
        </w:tc>
        <w:tc>
          <w:tcPr>
            <w:tcW w:w="2266" w:type="dxa"/>
          </w:tcPr>
          <w:p w14:paraId="533257DE">
            <w:r>
              <w:rPr>
                <w:rFonts w:ascii="微软雅黑" w:hAnsi="微软雅黑" w:eastAsia="微软雅黑"/>
                <w:sz w:val="17"/>
              </w:rPr>
              <w:t>5人</w:t>
            </w:r>
          </w:p>
        </w:tc>
        <w:tc>
          <w:tcPr>
            <w:tcW w:w="2266" w:type="dxa"/>
          </w:tcPr>
          <w:p w14:paraId="5DA92386">
            <w:r>
              <w:rPr>
                <w:rFonts w:ascii="微软雅黑" w:hAnsi="微软雅黑" w:eastAsia="微软雅黑"/>
                <w:sz w:val="17"/>
              </w:rPr>
              <w:t>17%</w:t>
            </w:r>
          </w:p>
        </w:tc>
      </w:tr>
      <w:tr w14:paraId="17A27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3EB5BAE5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合计</w:t>
            </w:r>
          </w:p>
        </w:tc>
        <w:tc>
          <w:tcPr>
            <w:tcW w:w="2266" w:type="dxa"/>
          </w:tcPr>
          <w:p w14:paraId="48AF1645">
            <w:r>
              <w:rPr>
                <w:rFonts w:ascii="微软雅黑" w:hAnsi="微软雅黑" w:eastAsia="微软雅黑"/>
                <w:sz w:val="17"/>
              </w:rPr>
              <w:t>200人</w:t>
            </w:r>
          </w:p>
        </w:tc>
        <w:tc>
          <w:tcPr>
            <w:tcW w:w="2266" w:type="dxa"/>
          </w:tcPr>
          <w:p w14:paraId="09C191DB">
            <w:r>
              <w:rPr>
                <w:rFonts w:ascii="微软雅黑" w:hAnsi="微软雅黑" w:eastAsia="微软雅黑"/>
                <w:sz w:val="17"/>
              </w:rPr>
              <w:t>90人</w:t>
            </w:r>
          </w:p>
        </w:tc>
        <w:tc>
          <w:tcPr>
            <w:tcW w:w="2266" w:type="dxa"/>
          </w:tcPr>
          <w:p w14:paraId="29BC0E3E">
            <w:r>
              <w:rPr>
                <w:rFonts w:ascii="微软雅黑" w:hAnsi="微软雅黑" w:eastAsia="微软雅黑"/>
                <w:sz w:val="17"/>
              </w:rPr>
              <w:t>45%</w:t>
            </w:r>
          </w:p>
        </w:tc>
      </w:tr>
    </w:tbl>
    <w:p w14:paraId="7CAABD11">
      <w:pPr>
        <w:spacing w:after="120"/>
      </w:pPr>
      <w:r>
        <w:rPr>
          <w:rFonts w:ascii="微软雅黑" w:hAnsi="微软雅黑" w:eastAsia="微软雅黑"/>
          <w:sz w:val="21"/>
        </w:rPr>
        <w:t>研发人员占比85%（170/200）。</w:t>
      </w:r>
    </w:p>
    <w:p w14:paraId="0DEC8D31">
      <w:pPr>
        <w:pStyle w:val="6"/>
      </w:pPr>
      <w:r>
        <w:rPr>
          <w:rFonts w:ascii="微软雅黑" w:hAnsi="微软雅黑" w:eastAsia="微软雅黑"/>
        </w:rPr>
        <w:t>研发投入规模（集团口径）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6"/>
        <w:gridCol w:w="1856"/>
        <w:gridCol w:w="1856"/>
        <w:gridCol w:w="1857"/>
        <w:gridCol w:w="1857"/>
      </w:tblGrid>
      <w:tr w14:paraId="2E5ED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  <w:shd w:val="clear" w:color="auto" w:fill="4472C4"/>
          </w:tcPr>
          <w:p w14:paraId="0104676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投入项</w:t>
            </w:r>
          </w:p>
        </w:tc>
        <w:tc>
          <w:tcPr>
            <w:tcW w:w="1813" w:type="dxa"/>
            <w:shd w:val="clear" w:color="auto" w:fill="4472C4"/>
          </w:tcPr>
          <w:p w14:paraId="6D5C32F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2026年</w:t>
            </w:r>
          </w:p>
        </w:tc>
        <w:tc>
          <w:tcPr>
            <w:tcW w:w="1813" w:type="dxa"/>
            <w:shd w:val="clear" w:color="auto" w:fill="4472C4"/>
          </w:tcPr>
          <w:p w14:paraId="08C0AED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2027年</w:t>
            </w:r>
          </w:p>
        </w:tc>
        <w:tc>
          <w:tcPr>
            <w:tcW w:w="1813" w:type="dxa"/>
            <w:shd w:val="clear" w:color="auto" w:fill="4472C4"/>
          </w:tcPr>
          <w:p w14:paraId="30076DC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2028年</w:t>
            </w:r>
          </w:p>
        </w:tc>
        <w:tc>
          <w:tcPr>
            <w:tcW w:w="1813" w:type="dxa"/>
            <w:shd w:val="clear" w:color="auto" w:fill="4472C4"/>
          </w:tcPr>
          <w:p w14:paraId="7CD5B34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三年累计</w:t>
            </w:r>
          </w:p>
        </w:tc>
      </w:tr>
      <w:tr w14:paraId="5293B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7DD0B4EC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员工薪酬</w:t>
            </w:r>
          </w:p>
        </w:tc>
        <w:tc>
          <w:tcPr>
            <w:tcW w:w="1813" w:type="dxa"/>
          </w:tcPr>
          <w:p w14:paraId="3CCE7C55">
            <w:r>
              <w:rPr>
                <w:rFonts w:ascii="微软雅黑" w:hAnsi="微软雅黑" w:eastAsia="微软雅黑"/>
                <w:sz w:val="17"/>
              </w:rPr>
              <w:t>1,211万元</w:t>
            </w:r>
          </w:p>
        </w:tc>
        <w:tc>
          <w:tcPr>
            <w:tcW w:w="1813" w:type="dxa"/>
          </w:tcPr>
          <w:p w14:paraId="54D4163B">
            <w:r>
              <w:rPr>
                <w:rFonts w:ascii="微软雅黑" w:hAnsi="微软雅黑" w:eastAsia="微软雅黑"/>
                <w:sz w:val="17"/>
              </w:rPr>
              <w:t>9,708万元</w:t>
            </w:r>
          </w:p>
        </w:tc>
        <w:tc>
          <w:tcPr>
            <w:tcW w:w="1813" w:type="dxa"/>
          </w:tcPr>
          <w:p w14:paraId="76371D0A">
            <w:r>
              <w:rPr>
                <w:rFonts w:ascii="微软雅黑" w:hAnsi="微软雅黑" w:eastAsia="微软雅黑"/>
                <w:sz w:val="17"/>
              </w:rPr>
              <w:t>18,432万元</w:t>
            </w:r>
          </w:p>
        </w:tc>
        <w:tc>
          <w:tcPr>
            <w:tcW w:w="1813" w:type="dxa"/>
          </w:tcPr>
          <w:p w14:paraId="61AE2244">
            <w:r>
              <w:rPr>
                <w:rFonts w:ascii="微软雅黑" w:hAnsi="微软雅黑" w:eastAsia="微软雅黑"/>
                <w:sz w:val="17"/>
              </w:rPr>
              <w:t>29,351万元</w:t>
            </w:r>
          </w:p>
        </w:tc>
      </w:tr>
      <w:tr w14:paraId="26E65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055E6250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云端算力</w:t>
            </w:r>
          </w:p>
        </w:tc>
        <w:tc>
          <w:tcPr>
            <w:tcW w:w="1813" w:type="dxa"/>
          </w:tcPr>
          <w:p w14:paraId="3146B873">
            <w:r>
              <w:rPr>
                <w:rFonts w:ascii="微软雅黑" w:hAnsi="微软雅黑" w:eastAsia="微软雅黑"/>
                <w:sz w:val="17"/>
              </w:rPr>
              <w:t>1,060万元</w:t>
            </w:r>
          </w:p>
        </w:tc>
        <w:tc>
          <w:tcPr>
            <w:tcW w:w="1813" w:type="dxa"/>
          </w:tcPr>
          <w:p w14:paraId="5A8D3479">
            <w:r>
              <w:rPr>
                <w:rFonts w:ascii="微软雅黑" w:hAnsi="微软雅黑" w:eastAsia="微软雅黑"/>
                <w:sz w:val="17"/>
              </w:rPr>
              <w:t>5,492万元</w:t>
            </w:r>
          </w:p>
        </w:tc>
        <w:tc>
          <w:tcPr>
            <w:tcW w:w="1813" w:type="dxa"/>
          </w:tcPr>
          <w:p w14:paraId="3C13E9B8">
            <w:r>
              <w:rPr>
                <w:rFonts w:ascii="微软雅黑" w:hAnsi="微软雅黑" w:eastAsia="微软雅黑"/>
                <w:sz w:val="17"/>
              </w:rPr>
              <w:t>14,240万元</w:t>
            </w:r>
          </w:p>
        </w:tc>
        <w:tc>
          <w:tcPr>
            <w:tcW w:w="1813" w:type="dxa"/>
          </w:tcPr>
          <w:p w14:paraId="2415407C">
            <w:r>
              <w:rPr>
                <w:rFonts w:ascii="微软雅黑" w:hAnsi="微软雅黑" w:eastAsia="微软雅黑"/>
                <w:sz w:val="17"/>
              </w:rPr>
              <w:t>20,792万元</w:t>
            </w:r>
          </w:p>
        </w:tc>
      </w:tr>
      <w:tr w14:paraId="12848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707DAEF2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数据采集与标注</w:t>
            </w:r>
          </w:p>
        </w:tc>
        <w:tc>
          <w:tcPr>
            <w:tcW w:w="1813" w:type="dxa"/>
          </w:tcPr>
          <w:p w14:paraId="186D864D">
            <w:r>
              <w:rPr>
                <w:rFonts w:ascii="微软雅黑" w:hAnsi="微软雅黑" w:eastAsia="微软雅黑"/>
                <w:sz w:val="17"/>
              </w:rPr>
              <w:t>1,130万元</w:t>
            </w:r>
          </w:p>
        </w:tc>
        <w:tc>
          <w:tcPr>
            <w:tcW w:w="1813" w:type="dxa"/>
          </w:tcPr>
          <w:p w14:paraId="088124B1">
            <w:r>
              <w:rPr>
                <w:rFonts w:ascii="微软雅黑" w:hAnsi="微软雅黑" w:eastAsia="微软雅黑"/>
                <w:sz w:val="17"/>
              </w:rPr>
              <w:t>20,920万元</w:t>
            </w:r>
          </w:p>
        </w:tc>
        <w:tc>
          <w:tcPr>
            <w:tcW w:w="1813" w:type="dxa"/>
          </w:tcPr>
          <w:p w14:paraId="42AF637A">
            <w:r>
              <w:rPr>
                <w:rFonts w:ascii="微软雅黑" w:hAnsi="微软雅黑" w:eastAsia="微软雅黑"/>
                <w:sz w:val="17"/>
              </w:rPr>
              <w:t>36,300万元</w:t>
            </w:r>
          </w:p>
        </w:tc>
        <w:tc>
          <w:tcPr>
            <w:tcW w:w="1813" w:type="dxa"/>
          </w:tcPr>
          <w:p w14:paraId="10503981">
            <w:r>
              <w:rPr>
                <w:rFonts w:ascii="微软雅黑" w:hAnsi="微软雅黑" w:eastAsia="微软雅黑"/>
                <w:sz w:val="17"/>
              </w:rPr>
              <w:t>58,350万元</w:t>
            </w:r>
          </w:p>
        </w:tc>
      </w:tr>
      <w:tr w14:paraId="3746B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443C99B4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研发费用合计</w:t>
            </w:r>
          </w:p>
        </w:tc>
        <w:tc>
          <w:tcPr>
            <w:tcW w:w="1813" w:type="dxa"/>
          </w:tcPr>
          <w:p w14:paraId="342AF1DE">
            <w:r>
              <w:rPr>
                <w:rFonts w:ascii="微软雅黑" w:hAnsi="微软雅黑" w:eastAsia="微软雅黑"/>
                <w:sz w:val="17"/>
              </w:rPr>
              <w:t>3,401万元</w:t>
            </w:r>
          </w:p>
        </w:tc>
        <w:tc>
          <w:tcPr>
            <w:tcW w:w="1813" w:type="dxa"/>
          </w:tcPr>
          <w:p w14:paraId="0C287207">
            <w:r>
              <w:rPr>
                <w:rFonts w:ascii="微软雅黑" w:hAnsi="微软雅黑" w:eastAsia="微软雅黑"/>
                <w:sz w:val="17"/>
              </w:rPr>
              <w:t>36,120万元</w:t>
            </w:r>
          </w:p>
        </w:tc>
        <w:tc>
          <w:tcPr>
            <w:tcW w:w="1813" w:type="dxa"/>
          </w:tcPr>
          <w:p w14:paraId="107E9BCF">
            <w:r>
              <w:rPr>
                <w:rFonts w:ascii="微软雅黑" w:hAnsi="微软雅黑" w:eastAsia="微软雅黑"/>
                <w:sz w:val="17"/>
              </w:rPr>
              <w:t>68,973万元</w:t>
            </w:r>
          </w:p>
        </w:tc>
        <w:tc>
          <w:tcPr>
            <w:tcW w:w="1813" w:type="dxa"/>
          </w:tcPr>
          <w:p w14:paraId="175D893D">
            <w:r>
              <w:rPr>
                <w:rFonts w:ascii="微软雅黑" w:hAnsi="微软雅黑" w:eastAsia="微软雅黑"/>
                <w:sz w:val="17"/>
              </w:rPr>
              <w:t>108,493万元</w:t>
            </w:r>
          </w:p>
        </w:tc>
      </w:tr>
      <w:tr w14:paraId="26E73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4AD76FB2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研发固定资产</w:t>
            </w:r>
          </w:p>
        </w:tc>
        <w:tc>
          <w:tcPr>
            <w:tcW w:w="1813" w:type="dxa"/>
          </w:tcPr>
          <w:p w14:paraId="1CB60C3C">
            <w:r>
              <w:rPr>
                <w:rFonts w:ascii="微软雅黑" w:hAnsi="微软雅黑" w:eastAsia="微软雅黑"/>
                <w:sz w:val="17"/>
              </w:rPr>
              <w:t>2,125万元</w:t>
            </w:r>
          </w:p>
        </w:tc>
        <w:tc>
          <w:tcPr>
            <w:tcW w:w="1813" w:type="dxa"/>
          </w:tcPr>
          <w:p w14:paraId="4C36112A">
            <w:r>
              <w:rPr>
                <w:rFonts w:ascii="微软雅黑" w:hAnsi="微软雅黑" w:eastAsia="微软雅黑"/>
                <w:sz w:val="17"/>
              </w:rPr>
              <w:t>650万元</w:t>
            </w:r>
          </w:p>
        </w:tc>
        <w:tc>
          <w:tcPr>
            <w:tcW w:w="1813" w:type="dxa"/>
          </w:tcPr>
          <w:p w14:paraId="1D579AAF">
            <w:r>
              <w:rPr>
                <w:rFonts w:ascii="微软雅黑" w:hAnsi="微软雅黑" w:eastAsia="微软雅黑"/>
                <w:sz w:val="17"/>
              </w:rPr>
              <w:t>650万元</w:t>
            </w:r>
          </w:p>
        </w:tc>
        <w:tc>
          <w:tcPr>
            <w:tcW w:w="1813" w:type="dxa"/>
          </w:tcPr>
          <w:p w14:paraId="4D440D30">
            <w:r>
              <w:rPr>
                <w:rFonts w:ascii="微软雅黑" w:hAnsi="微软雅黑" w:eastAsia="微软雅黑"/>
                <w:sz w:val="17"/>
              </w:rPr>
              <w:t>3,425万元</w:t>
            </w:r>
          </w:p>
        </w:tc>
      </w:tr>
      <w:tr w14:paraId="47F41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255D8A8F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研发总投入</w:t>
            </w:r>
          </w:p>
        </w:tc>
        <w:tc>
          <w:tcPr>
            <w:tcW w:w="1813" w:type="dxa"/>
          </w:tcPr>
          <w:p w14:paraId="5CE9661F">
            <w:r>
              <w:rPr>
                <w:rFonts w:ascii="微软雅黑" w:hAnsi="微软雅黑" w:eastAsia="微软雅黑"/>
                <w:sz w:val="17"/>
              </w:rPr>
              <w:t>5,526万元</w:t>
            </w:r>
          </w:p>
        </w:tc>
        <w:tc>
          <w:tcPr>
            <w:tcW w:w="1813" w:type="dxa"/>
          </w:tcPr>
          <w:p w14:paraId="6D5E651D">
            <w:r>
              <w:rPr>
                <w:rFonts w:ascii="微软雅黑" w:hAnsi="微软雅黑" w:eastAsia="微软雅黑"/>
                <w:sz w:val="17"/>
              </w:rPr>
              <w:t>36,770万元</w:t>
            </w:r>
          </w:p>
        </w:tc>
        <w:tc>
          <w:tcPr>
            <w:tcW w:w="1813" w:type="dxa"/>
          </w:tcPr>
          <w:p w14:paraId="39C687A3">
            <w:r>
              <w:rPr>
                <w:rFonts w:ascii="微软雅黑" w:hAnsi="微软雅黑" w:eastAsia="微软雅黑"/>
                <w:sz w:val="17"/>
              </w:rPr>
              <w:t>69,623万元</w:t>
            </w:r>
          </w:p>
        </w:tc>
        <w:tc>
          <w:tcPr>
            <w:tcW w:w="1813" w:type="dxa"/>
          </w:tcPr>
          <w:p w14:paraId="5FADC896">
            <w:r>
              <w:rPr>
                <w:rFonts w:ascii="微软雅黑" w:hAnsi="微软雅黑" w:eastAsia="微软雅黑"/>
                <w:sz w:val="17"/>
              </w:rPr>
              <w:t>111,918万元</w:t>
            </w:r>
          </w:p>
        </w:tc>
      </w:tr>
    </w:tbl>
    <w:p w14:paraId="3D956E30">
      <w:pPr>
        <w:pStyle w:val="6"/>
      </w:pPr>
      <w:r>
        <w:rPr>
          <w:rFonts w:ascii="微软雅黑" w:hAnsi="微软雅黑" w:eastAsia="微软雅黑"/>
        </w:rPr>
        <w:t>研发中心建设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0"/>
        <w:gridCol w:w="2320"/>
        <w:gridCol w:w="2321"/>
        <w:gridCol w:w="2321"/>
      </w:tblGrid>
      <w:tr w14:paraId="7897A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shd w:val="clear" w:color="auto" w:fill="4472C4"/>
          </w:tcPr>
          <w:p w14:paraId="18F7783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阶段</w:t>
            </w:r>
          </w:p>
        </w:tc>
        <w:tc>
          <w:tcPr>
            <w:tcW w:w="2266" w:type="dxa"/>
            <w:shd w:val="clear" w:color="auto" w:fill="4472C4"/>
          </w:tcPr>
          <w:p w14:paraId="07FF42C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时间</w:t>
            </w:r>
          </w:p>
        </w:tc>
        <w:tc>
          <w:tcPr>
            <w:tcW w:w="2266" w:type="dxa"/>
            <w:shd w:val="clear" w:color="auto" w:fill="4472C4"/>
          </w:tcPr>
          <w:p w14:paraId="0DFD386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规模</w:t>
            </w:r>
          </w:p>
        </w:tc>
        <w:tc>
          <w:tcPr>
            <w:tcW w:w="2266" w:type="dxa"/>
            <w:shd w:val="clear" w:color="auto" w:fill="4472C4"/>
          </w:tcPr>
          <w:p w14:paraId="3A9FE37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核心职能</w:t>
            </w:r>
          </w:p>
        </w:tc>
      </w:tr>
      <w:tr w14:paraId="14A8E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3017293A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启动期</w:t>
            </w:r>
          </w:p>
        </w:tc>
        <w:tc>
          <w:tcPr>
            <w:tcW w:w="2266" w:type="dxa"/>
          </w:tcPr>
          <w:p w14:paraId="2571A72D">
            <w:r>
              <w:rPr>
                <w:rFonts w:ascii="微软雅黑" w:hAnsi="微软雅黑" w:eastAsia="微软雅黑"/>
                <w:sz w:val="17"/>
              </w:rPr>
              <w:t>2026Q3–Q4</w:t>
            </w:r>
          </w:p>
        </w:tc>
        <w:tc>
          <w:tcPr>
            <w:tcW w:w="2266" w:type="dxa"/>
          </w:tcPr>
          <w:p w14:paraId="7BD6F868">
            <w:r>
              <w:rPr>
                <w:rFonts w:ascii="微软雅黑" w:hAnsi="微软雅黑" w:eastAsia="微软雅黑"/>
                <w:sz w:val="17"/>
              </w:rPr>
              <w:t>15人</w:t>
            </w:r>
          </w:p>
        </w:tc>
        <w:tc>
          <w:tcPr>
            <w:tcW w:w="2266" w:type="dxa"/>
          </w:tcPr>
          <w:p w14:paraId="307623F6">
            <w:r>
              <w:rPr>
                <w:rFonts w:ascii="微软雅黑" w:hAnsi="微软雅黑" w:eastAsia="微软雅黑"/>
                <w:sz w:val="17"/>
              </w:rPr>
              <w:t>场地启用、供应商体系搭建、首批设备部署</w:t>
            </w:r>
          </w:p>
        </w:tc>
      </w:tr>
      <w:tr w14:paraId="1AC55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6EB80317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扩展期</w:t>
            </w:r>
          </w:p>
        </w:tc>
        <w:tc>
          <w:tcPr>
            <w:tcW w:w="2266" w:type="dxa"/>
          </w:tcPr>
          <w:p w14:paraId="29BA7449">
            <w:r>
              <w:rPr>
                <w:rFonts w:ascii="微软雅黑" w:hAnsi="微软雅黑" w:eastAsia="微软雅黑"/>
                <w:sz w:val="17"/>
              </w:rPr>
              <w:t>2027年</w:t>
            </w:r>
          </w:p>
        </w:tc>
        <w:tc>
          <w:tcPr>
            <w:tcW w:w="2266" w:type="dxa"/>
          </w:tcPr>
          <w:p w14:paraId="69DF5534">
            <w:r>
              <w:rPr>
                <w:rFonts w:ascii="微软雅黑" w:hAnsi="微软雅黑" w:eastAsia="微软雅黑"/>
                <w:sz w:val="17"/>
              </w:rPr>
              <w:t>60人</w:t>
            </w:r>
          </w:p>
        </w:tc>
        <w:tc>
          <w:tcPr>
            <w:tcW w:w="2266" w:type="dxa"/>
          </w:tcPr>
          <w:p w14:paraId="65EF73E0">
            <w:r>
              <w:rPr>
                <w:rFonts w:ascii="微软雅黑" w:hAnsi="微软雅黑" w:eastAsia="微软雅黑"/>
                <w:sz w:val="17"/>
              </w:rPr>
              <w:t>硬件实验室、真机采集棚、场景验证区投入运营</w:t>
            </w:r>
          </w:p>
        </w:tc>
      </w:tr>
      <w:tr w14:paraId="3ABBB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0E38B26E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规模化期</w:t>
            </w:r>
          </w:p>
        </w:tc>
        <w:tc>
          <w:tcPr>
            <w:tcW w:w="2266" w:type="dxa"/>
          </w:tcPr>
          <w:p w14:paraId="1162D201">
            <w:r>
              <w:rPr>
                <w:rFonts w:ascii="微软雅黑" w:hAnsi="微软雅黑" w:eastAsia="微软雅黑"/>
                <w:sz w:val="17"/>
              </w:rPr>
              <w:t>2028年</w:t>
            </w:r>
          </w:p>
        </w:tc>
        <w:tc>
          <w:tcPr>
            <w:tcW w:w="2266" w:type="dxa"/>
          </w:tcPr>
          <w:p w14:paraId="6220FC6D">
            <w:r>
              <w:rPr>
                <w:rFonts w:ascii="微软雅黑" w:hAnsi="微软雅黑" w:eastAsia="微软雅黑"/>
                <w:sz w:val="17"/>
              </w:rPr>
              <w:t>90人</w:t>
            </w:r>
          </w:p>
        </w:tc>
        <w:tc>
          <w:tcPr>
            <w:tcW w:w="2266" w:type="dxa"/>
          </w:tcPr>
          <w:p w14:paraId="2A660067">
            <w:r>
              <w:rPr>
                <w:rFonts w:ascii="微软雅黑" w:hAnsi="微软雅黑" w:eastAsia="微软雅黑"/>
                <w:sz w:val="17"/>
              </w:rPr>
              <w:t>整机集成测试、场景验证、数据采集标注</w:t>
            </w:r>
          </w:p>
        </w:tc>
      </w:tr>
    </w:tbl>
    <w:p w14:paraId="60D608B0">
      <w:pPr>
        <w:spacing w:after="120"/>
      </w:pPr>
      <w:r>
        <w:rPr>
          <w:rFonts w:ascii="微软雅黑" w:hAnsi="微软雅黑" w:eastAsia="微软雅黑"/>
          <w:sz w:val="21"/>
        </w:rPr>
        <w:t>研发固定资产2,740万元配置于罗湖，后续量产落地珠三角时，罗湖作为"研发+测试+供应链管理"中枢。</w:t>
      </w:r>
    </w:p>
    <w:p w14:paraId="3092A8D3">
      <w:r>
        <w:br w:type="page"/>
      </w:r>
    </w:p>
    <w:p w14:paraId="07CF1B15">
      <w:pPr>
        <w:spacing w:before="320" w:after="80"/>
      </w:pPr>
      <w:r>
        <w:rPr>
          <w:rFonts w:ascii="微软雅黑" w:hAnsi="微软雅黑" w:eastAsia="微软雅黑"/>
          <w:b/>
          <w:color w:val="1F3B73"/>
          <w:sz w:val="24"/>
        </w:rPr>
        <w:t>Q3</w:t>
      </w:r>
      <w:r>
        <w:rPr>
          <w:rFonts w:ascii="微软雅黑" w:hAnsi="微软雅黑" w:eastAsia="微软雅黑"/>
          <w:b/>
          <w:sz w:val="24"/>
        </w:rPr>
        <w:t xml:space="preserve">  重点头部合作伙伴、技术路线周期和产业化周期？</w:t>
      </w:r>
    </w:p>
    <w:p w14:paraId="4C6C5162">
      <w:pPr>
        <w:pBdr>
          <w:bottom w:val="single" w:color="4472C4" w:sz="6" w:space="0"/>
        </w:pBdr>
        <w:spacing w:before="0" w:after="160"/>
      </w:pPr>
    </w:p>
    <w:p w14:paraId="2B76031E">
      <w:pPr>
        <w:pStyle w:val="6"/>
      </w:pPr>
      <w:r>
        <w:rPr>
          <w:rFonts w:ascii="微软雅黑" w:hAnsi="微软雅黑" w:eastAsia="微软雅黑"/>
        </w:rPr>
        <w:t>重点头部合作伙伴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4"/>
        <w:gridCol w:w="3094"/>
        <w:gridCol w:w="3094"/>
      </w:tblGrid>
      <w:tr w14:paraId="322D7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4472C4"/>
          </w:tcPr>
          <w:p w14:paraId="0C68691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合作层级</w:t>
            </w:r>
          </w:p>
        </w:tc>
        <w:tc>
          <w:tcPr>
            <w:tcW w:w="3022" w:type="dxa"/>
            <w:shd w:val="clear" w:color="auto" w:fill="4472C4"/>
          </w:tcPr>
          <w:p w14:paraId="4B9384E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合作伙伴</w:t>
            </w:r>
          </w:p>
        </w:tc>
        <w:tc>
          <w:tcPr>
            <w:tcW w:w="3022" w:type="dxa"/>
            <w:shd w:val="clear" w:color="auto" w:fill="4472C4"/>
          </w:tcPr>
          <w:p w14:paraId="0BC5E9E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合作定位</w:t>
            </w:r>
          </w:p>
        </w:tc>
      </w:tr>
      <w:tr w14:paraId="281F5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6B64DC76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本体与核心部件</w:t>
            </w:r>
          </w:p>
        </w:tc>
        <w:tc>
          <w:tcPr>
            <w:tcW w:w="3022" w:type="dxa"/>
          </w:tcPr>
          <w:p w14:paraId="534C48D8">
            <w:r>
              <w:rPr>
                <w:rFonts w:ascii="微软雅黑" w:hAnsi="微软雅黑" w:eastAsia="微软雅黑"/>
                <w:sz w:val="17"/>
              </w:rPr>
              <w:t>因诺特（灵巧手）、天玑、PICO、歌尔光学</w:t>
            </w:r>
          </w:p>
        </w:tc>
        <w:tc>
          <w:tcPr>
            <w:tcW w:w="3022" w:type="dxa"/>
          </w:tcPr>
          <w:p w14:paraId="45A22B7D">
            <w:r>
              <w:rPr>
                <w:rFonts w:ascii="微软雅黑" w:hAnsi="微软雅黑" w:eastAsia="微软雅黑"/>
                <w:sz w:val="17"/>
              </w:rPr>
              <w:t>灵巧手与传感环节，深圳供应链协同</w:t>
            </w:r>
          </w:p>
        </w:tc>
      </w:tr>
      <w:tr w14:paraId="4F3AE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58061023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场景与产业</w:t>
            </w:r>
          </w:p>
        </w:tc>
        <w:tc>
          <w:tcPr>
            <w:tcW w:w="3022" w:type="dxa"/>
          </w:tcPr>
          <w:p w14:paraId="326E255E">
            <w:r>
              <w:rPr>
                <w:rFonts w:ascii="微软雅黑" w:hAnsi="微软雅黑" w:eastAsia="微软雅黑"/>
                <w:sz w:val="17"/>
              </w:rPr>
              <w:t>长虹集团、西湖文旅、洛阳文旅、四川文旅、香港大学医学院</w:t>
            </w:r>
          </w:p>
        </w:tc>
        <w:tc>
          <w:tcPr>
            <w:tcW w:w="3022" w:type="dxa"/>
          </w:tcPr>
          <w:p w14:paraId="7C318055">
            <w:r>
              <w:rPr>
                <w:rFonts w:ascii="微软雅黑" w:hAnsi="微软雅黑" w:eastAsia="微软雅黑"/>
                <w:sz w:val="17"/>
              </w:rPr>
              <w:t>首发文旅餐车与酒店餐厅场景，向康复延伸</w:t>
            </w:r>
          </w:p>
        </w:tc>
      </w:tr>
      <w:tr w14:paraId="25C28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3D179272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云端算力</w:t>
            </w:r>
          </w:p>
        </w:tc>
        <w:tc>
          <w:tcPr>
            <w:tcW w:w="3022" w:type="dxa"/>
          </w:tcPr>
          <w:p w14:paraId="1DA79A42">
            <w:r>
              <w:rPr>
                <w:rFonts w:ascii="微软雅黑" w:hAnsi="微软雅黑" w:eastAsia="微软雅黑"/>
                <w:sz w:val="17"/>
              </w:rPr>
              <w:t>阿里云（主力）、金山云（洽谈中）</w:t>
            </w:r>
          </w:p>
        </w:tc>
        <w:tc>
          <w:tcPr>
            <w:tcW w:w="3022" w:type="dxa"/>
          </w:tcPr>
          <w:p w14:paraId="79FBE3B5">
            <w:r>
              <w:rPr>
                <w:rFonts w:ascii="微软雅黑" w:hAnsi="微软雅黑" w:eastAsia="微软雅黑"/>
                <w:sz w:val="17"/>
              </w:rPr>
              <w:t>GPU由128卡扩张至1,408卡</w:t>
            </w:r>
          </w:p>
        </w:tc>
      </w:tr>
      <w:tr w14:paraId="14AB1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5E3015AC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学术与产教融合</w:t>
            </w:r>
          </w:p>
        </w:tc>
        <w:tc>
          <w:tcPr>
            <w:tcW w:w="3022" w:type="dxa"/>
          </w:tcPr>
          <w:p w14:paraId="51FE7B30">
            <w:r>
              <w:rPr>
                <w:rFonts w:ascii="微软雅黑" w:hAnsi="微软雅黑" w:eastAsia="微软雅黑"/>
                <w:sz w:val="17"/>
              </w:rPr>
              <w:t>鹏山大学深圳研究院</w:t>
            </w:r>
          </w:p>
        </w:tc>
        <w:tc>
          <w:tcPr>
            <w:tcW w:w="3022" w:type="dxa"/>
          </w:tcPr>
          <w:p w14:paraId="015D4E64">
            <w:r>
              <w:rPr>
                <w:rFonts w:ascii="微软雅黑" w:hAnsi="微软雅黑" w:eastAsia="微软雅黑"/>
                <w:sz w:val="17"/>
              </w:rPr>
              <w:t>属地科研协同与人才输送</w:t>
            </w:r>
          </w:p>
        </w:tc>
      </w:tr>
    </w:tbl>
    <w:p w14:paraId="77223C80">
      <w:pPr>
        <w:pStyle w:val="6"/>
      </w:pPr>
      <w:r>
        <w:rPr>
          <w:rFonts w:ascii="微软雅黑" w:hAnsi="微软雅黑" w:eastAsia="微软雅黑"/>
        </w:rPr>
        <w:t>技术路线周期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0"/>
        <w:gridCol w:w="2320"/>
        <w:gridCol w:w="2321"/>
        <w:gridCol w:w="2321"/>
      </w:tblGrid>
      <w:tr w14:paraId="4FF44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shd w:val="clear" w:color="auto" w:fill="4472C4"/>
          </w:tcPr>
          <w:p w14:paraId="1B1EADC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阶段</w:t>
            </w:r>
          </w:p>
        </w:tc>
        <w:tc>
          <w:tcPr>
            <w:tcW w:w="2266" w:type="dxa"/>
            <w:shd w:val="clear" w:color="auto" w:fill="4472C4"/>
          </w:tcPr>
          <w:p w14:paraId="4FB82AF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时间窗口</w:t>
            </w:r>
          </w:p>
        </w:tc>
        <w:tc>
          <w:tcPr>
            <w:tcW w:w="2266" w:type="dxa"/>
            <w:shd w:val="clear" w:color="auto" w:fill="4472C4"/>
          </w:tcPr>
          <w:p w14:paraId="2325369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核心里程碑</w:t>
            </w:r>
          </w:p>
        </w:tc>
        <w:tc>
          <w:tcPr>
            <w:tcW w:w="2266" w:type="dxa"/>
            <w:shd w:val="clear" w:color="auto" w:fill="4472C4"/>
          </w:tcPr>
          <w:p w14:paraId="29E17B2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数据规模</w:t>
            </w:r>
          </w:p>
        </w:tc>
      </w:tr>
      <w:tr w14:paraId="2F34F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6D5E370D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一期：System 2大脑训练</w:t>
            </w:r>
          </w:p>
        </w:tc>
        <w:tc>
          <w:tcPr>
            <w:tcW w:w="2266" w:type="dxa"/>
          </w:tcPr>
          <w:p w14:paraId="68AB7DFD">
            <w:r>
              <w:rPr>
                <w:rFonts w:ascii="微软雅黑" w:hAnsi="微软雅黑" w:eastAsia="微软雅黑"/>
                <w:sz w:val="17"/>
              </w:rPr>
              <w:t>2026Q3–2027Q2</w:t>
            </w:r>
          </w:p>
        </w:tc>
        <w:tc>
          <w:tcPr>
            <w:tcW w:w="2266" w:type="dxa"/>
          </w:tcPr>
          <w:p w14:paraId="1CE695CC">
            <w:r>
              <w:rPr>
                <w:rFonts w:ascii="微软雅黑" w:hAnsi="微软雅黑" w:eastAsia="微软雅黑"/>
                <w:sz w:val="17"/>
              </w:rPr>
              <w:t>122B参数大脑模型v1.0发布；Ego数据采集体系搭建</w:t>
            </w:r>
          </w:p>
        </w:tc>
        <w:tc>
          <w:tcPr>
            <w:tcW w:w="2266" w:type="dxa"/>
          </w:tcPr>
          <w:p w14:paraId="15BD109E">
            <w:r>
              <w:rPr>
                <w:rFonts w:ascii="微软雅黑" w:hAnsi="微软雅黑" w:eastAsia="微软雅黑"/>
                <w:sz w:val="17"/>
              </w:rPr>
              <w:t>约1</w:t>
            </w:r>
            <w:r>
              <w:rPr>
                <w:rFonts w:hint="eastAsia"/>
                <w:sz w:val="17"/>
                <w:lang w:val="en-US" w:eastAsia="zh-CN"/>
              </w:rPr>
              <w:t>0</w:t>
            </w:r>
            <w:r>
              <w:rPr>
                <w:rFonts w:ascii="微软雅黑" w:hAnsi="微软雅黑" w:eastAsia="微软雅黑"/>
                <w:sz w:val="17"/>
              </w:rPr>
              <w:t>万小时</w:t>
            </w:r>
          </w:p>
        </w:tc>
      </w:tr>
      <w:tr w14:paraId="4CD53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79" w:hRule="atLeast"/>
          <w:jc w:val="center"/>
        </w:trPr>
        <w:tc>
          <w:tcPr>
            <w:tcW w:w="2266" w:type="dxa"/>
          </w:tcPr>
          <w:p w14:paraId="19CBD16F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二期：System 1端侧商用</w:t>
            </w:r>
          </w:p>
        </w:tc>
        <w:tc>
          <w:tcPr>
            <w:tcW w:w="2266" w:type="dxa"/>
          </w:tcPr>
          <w:p w14:paraId="4620EC9F">
            <w:r>
              <w:rPr>
                <w:rFonts w:ascii="微软雅黑" w:hAnsi="微软雅黑" w:eastAsia="微软雅黑"/>
                <w:sz w:val="17"/>
              </w:rPr>
              <w:t>2027Q2–2028Q1</w:t>
            </w:r>
          </w:p>
        </w:tc>
        <w:tc>
          <w:tcPr>
            <w:tcW w:w="2266" w:type="dxa"/>
          </w:tcPr>
          <w:p w14:paraId="19DF137A">
            <w:r>
              <w:rPr>
                <w:rFonts w:ascii="微软雅黑" w:hAnsi="微软雅黑" w:eastAsia="微软雅黑"/>
                <w:sz w:val="17"/>
              </w:rPr>
              <w:t>端侧模型商用部署；首批文旅餐车场景交付</w:t>
            </w:r>
          </w:p>
        </w:tc>
        <w:tc>
          <w:tcPr>
            <w:tcW w:w="2266" w:type="dxa"/>
          </w:tcPr>
          <w:p w14:paraId="12ECF81C">
            <w:r>
              <w:rPr>
                <w:rFonts w:ascii="微软雅黑" w:hAnsi="微软雅黑" w:eastAsia="微软雅黑"/>
                <w:sz w:val="17"/>
              </w:rPr>
              <w:t>约</w:t>
            </w:r>
            <w:r>
              <w:rPr>
                <w:rFonts w:hint="eastAsia"/>
                <w:sz w:val="17"/>
                <w:lang w:val="en-US" w:eastAsia="zh-CN"/>
              </w:rPr>
              <w:t>5</w:t>
            </w:r>
            <w:r>
              <w:rPr>
                <w:rFonts w:ascii="微软雅黑" w:hAnsi="微软雅黑" w:eastAsia="微软雅黑"/>
                <w:sz w:val="17"/>
              </w:rPr>
              <w:t>0</w:t>
            </w:r>
            <w:r>
              <w:rPr>
                <w:rFonts w:hint="eastAsia"/>
                <w:sz w:val="17"/>
                <w:lang w:val="en-US" w:eastAsia="zh-CN"/>
              </w:rPr>
              <w:t>-100</w:t>
            </w:r>
            <w:r>
              <w:rPr>
                <w:rFonts w:ascii="微软雅黑" w:hAnsi="微软雅黑" w:eastAsia="微软雅黑"/>
                <w:sz w:val="17"/>
              </w:rPr>
              <w:t>万小时</w:t>
            </w:r>
          </w:p>
        </w:tc>
      </w:tr>
      <w:tr w14:paraId="4F2EF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03E08DF8">
            <w:pPr>
              <w:rPr>
                <w:rFonts w:ascii="微软雅黑" w:hAnsi="微软雅黑" w:eastAsia="微软雅黑"/>
                <w:sz w:val="17"/>
              </w:rPr>
            </w:pPr>
            <w:r>
              <w:rPr>
                <w:rFonts w:ascii="微软雅黑" w:hAnsi="微软雅黑" w:eastAsia="微软雅黑"/>
                <w:sz w:val="17"/>
              </w:rPr>
              <w:t>三期：System 0与全栈协同</w:t>
            </w:r>
          </w:p>
        </w:tc>
        <w:tc>
          <w:tcPr>
            <w:tcW w:w="2266" w:type="dxa"/>
          </w:tcPr>
          <w:p w14:paraId="31E571A7">
            <w:pPr>
              <w:rPr>
                <w:rFonts w:ascii="微软雅黑" w:hAnsi="微软雅黑" w:eastAsia="微软雅黑"/>
                <w:sz w:val="17"/>
              </w:rPr>
            </w:pPr>
            <w:r>
              <w:rPr>
                <w:rFonts w:ascii="微软雅黑" w:hAnsi="微软雅黑" w:eastAsia="微软雅黑"/>
                <w:sz w:val="17"/>
              </w:rPr>
              <w:t>2028Q1–2028Q4</w:t>
            </w:r>
          </w:p>
        </w:tc>
        <w:tc>
          <w:tcPr>
            <w:tcW w:w="2266" w:type="dxa"/>
          </w:tcPr>
          <w:p w14:paraId="234764F8">
            <w:pPr>
              <w:rPr>
                <w:rFonts w:ascii="微软雅黑" w:hAnsi="微软雅黑" w:eastAsia="微软雅黑"/>
                <w:sz w:val="17"/>
              </w:rPr>
            </w:pPr>
            <w:r>
              <w:rPr>
                <w:rFonts w:ascii="微软雅黑" w:hAnsi="微软雅黑" w:eastAsia="微软雅黑"/>
                <w:sz w:val="17"/>
              </w:rPr>
              <w:t>行为基础模型上线；酒店/餐厅批量交付；技能订阅启动</w:t>
            </w:r>
          </w:p>
        </w:tc>
        <w:tc>
          <w:tcPr>
            <w:tcW w:w="2266" w:type="dxa"/>
          </w:tcPr>
          <w:p w14:paraId="401E51E4">
            <w:pPr>
              <w:rPr>
                <w:rFonts w:ascii="微软雅黑" w:hAnsi="微软雅黑" w:eastAsia="微软雅黑"/>
                <w:sz w:val="17"/>
              </w:rPr>
            </w:pPr>
            <w:r>
              <w:rPr>
                <w:rFonts w:ascii="微软雅黑" w:hAnsi="微软雅黑" w:eastAsia="微软雅黑"/>
                <w:sz w:val="17"/>
              </w:rPr>
              <w:t>约</w:t>
            </w:r>
            <w:r>
              <w:rPr>
                <w:rFonts w:hint="eastAsia" w:ascii="微软雅黑" w:hAnsi="微软雅黑" w:eastAsia="微软雅黑"/>
                <w:sz w:val="17"/>
                <w:lang w:val="en-US" w:eastAsia="zh-CN"/>
              </w:rPr>
              <w:t>200</w:t>
            </w:r>
            <w:r>
              <w:rPr>
                <w:rFonts w:ascii="微软雅黑" w:hAnsi="微软雅黑" w:eastAsia="微软雅黑"/>
                <w:sz w:val="17"/>
              </w:rPr>
              <w:t>万小时</w:t>
            </w:r>
          </w:p>
        </w:tc>
      </w:tr>
      <w:tr w14:paraId="17AE9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6DC82988">
            <w:pPr>
              <w:rPr>
                <w:rFonts w:ascii="微软雅黑" w:hAnsi="微软雅黑" w:eastAsia="微软雅黑"/>
                <w:sz w:val="17"/>
              </w:rPr>
            </w:pPr>
            <w:r>
              <w:rPr>
                <w:rFonts w:ascii="微软雅黑" w:hAnsi="微软雅黑" w:eastAsia="微软雅黑"/>
                <w:sz w:val="17"/>
              </w:rPr>
              <w:t>四期：家庭场景验证</w:t>
            </w:r>
          </w:p>
        </w:tc>
        <w:tc>
          <w:tcPr>
            <w:tcW w:w="2266" w:type="dxa"/>
          </w:tcPr>
          <w:p w14:paraId="3E7AD35E">
            <w:pPr>
              <w:rPr>
                <w:rFonts w:ascii="微软雅黑" w:hAnsi="微软雅黑" w:eastAsia="微软雅黑"/>
                <w:sz w:val="17"/>
              </w:rPr>
            </w:pPr>
            <w:r>
              <w:rPr>
                <w:rFonts w:ascii="微软雅黑" w:hAnsi="微软雅黑" w:eastAsia="微软雅黑"/>
                <w:sz w:val="17"/>
              </w:rPr>
              <w:t>2029年</w:t>
            </w:r>
          </w:p>
        </w:tc>
        <w:tc>
          <w:tcPr>
            <w:tcW w:w="2266" w:type="dxa"/>
          </w:tcPr>
          <w:p w14:paraId="5C45BE7A">
            <w:pPr>
              <w:rPr>
                <w:rFonts w:ascii="微软雅黑" w:hAnsi="微软雅黑" w:eastAsia="微软雅黑"/>
                <w:sz w:val="17"/>
              </w:rPr>
            </w:pPr>
            <w:r>
              <w:rPr>
                <w:rFonts w:ascii="微软雅黑" w:hAnsi="微软雅黑" w:eastAsia="微软雅黑"/>
                <w:sz w:val="17"/>
              </w:rPr>
              <w:t>三层全链路协同验证；家庭场景试点启动</w:t>
            </w:r>
          </w:p>
        </w:tc>
        <w:tc>
          <w:tcPr>
            <w:tcW w:w="2266" w:type="dxa"/>
          </w:tcPr>
          <w:p w14:paraId="630E309B">
            <w:pPr>
              <w:rPr>
                <w:rFonts w:hint="default" w:ascii="微软雅黑" w:hAnsi="微软雅黑" w:eastAsia="微软雅黑"/>
                <w:sz w:val="17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7"/>
                <w:lang w:val="en-US" w:eastAsia="zh-CN"/>
              </w:rPr>
              <w:t>＞1000万</w:t>
            </w:r>
            <w:bookmarkStart w:id="0" w:name="_GoBack"/>
            <w:bookmarkEnd w:id="0"/>
            <w:r>
              <w:rPr>
                <w:rFonts w:hint="eastAsia" w:ascii="微软雅黑" w:hAnsi="微软雅黑" w:eastAsia="微软雅黑"/>
                <w:sz w:val="17"/>
                <w:lang w:val="en-US" w:eastAsia="zh-CN"/>
              </w:rPr>
              <w:t>小时</w:t>
            </w:r>
          </w:p>
        </w:tc>
      </w:tr>
    </w:tbl>
    <w:p w14:paraId="0496737D">
      <w:pPr>
        <w:pStyle w:val="6"/>
      </w:pPr>
      <w:r>
        <w:rPr>
          <w:rFonts w:ascii="微软雅黑" w:hAnsi="微软雅黑" w:eastAsia="微软雅黑"/>
        </w:rPr>
        <w:t>产业化周期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0"/>
        <w:gridCol w:w="2320"/>
        <w:gridCol w:w="2321"/>
        <w:gridCol w:w="2321"/>
      </w:tblGrid>
      <w:tr w14:paraId="4AEF4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shd w:val="clear" w:color="auto" w:fill="4472C4"/>
          </w:tcPr>
          <w:p w14:paraId="261B657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阶段</w:t>
            </w:r>
          </w:p>
        </w:tc>
        <w:tc>
          <w:tcPr>
            <w:tcW w:w="2266" w:type="dxa"/>
            <w:shd w:val="clear" w:color="auto" w:fill="4472C4"/>
          </w:tcPr>
          <w:p w14:paraId="68C3592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时间窗口</w:t>
            </w:r>
          </w:p>
        </w:tc>
        <w:tc>
          <w:tcPr>
            <w:tcW w:w="2266" w:type="dxa"/>
            <w:shd w:val="clear" w:color="auto" w:fill="4472C4"/>
          </w:tcPr>
          <w:p w14:paraId="2397167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核心场景</w:t>
            </w:r>
          </w:p>
        </w:tc>
        <w:tc>
          <w:tcPr>
            <w:tcW w:w="2266" w:type="dxa"/>
            <w:shd w:val="clear" w:color="auto" w:fill="4472C4"/>
          </w:tcPr>
          <w:p w14:paraId="594FD4C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商业模式</w:t>
            </w:r>
          </w:p>
        </w:tc>
      </w:tr>
      <w:tr w14:paraId="20864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432C19DB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第一阶段：商业服务验证</w:t>
            </w:r>
          </w:p>
        </w:tc>
        <w:tc>
          <w:tcPr>
            <w:tcW w:w="2266" w:type="dxa"/>
          </w:tcPr>
          <w:p w14:paraId="56A39A23">
            <w:r>
              <w:rPr>
                <w:rFonts w:ascii="微软雅黑" w:hAnsi="微软雅黑" w:eastAsia="微软雅黑"/>
                <w:sz w:val="17"/>
              </w:rPr>
              <w:t>2026Q3–2028Q4</w:t>
            </w:r>
          </w:p>
        </w:tc>
        <w:tc>
          <w:tcPr>
            <w:tcW w:w="2266" w:type="dxa"/>
          </w:tcPr>
          <w:p w14:paraId="04E99239">
            <w:r>
              <w:rPr>
                <w:rFonts w:ascii="微软雅黑" w:hAnsi="微软雅黑" w:eastAsia="微软雅黑"/>
                <w:sz w:val="17"/>
              </w:rPr>
              <w:t>文旅餐车(首发)、酒店布草折叠、餐饮制作</w:t>
            </w:r>
          </w:p>
        </w:tc>
        <w:tc>
          <w:tcPr>
            <w:tcW w:w="2266" w:type="dxa"/>
          </w:tcPr>
          <w:p w14:paraId="23DB921F">
            <w:r>
              <w:rPr>
                <w:rFonts w:ascii="微软雅黑" w:hAnsi="微软雅黑" w:eastAsia="微软雅黑"/>
                <w:sz w:val="17"/>
              </w:rPr>
              <w:t>整机销售+技能订阅</w:t>
            </w:r>
          </w:p>
        </w:tc>
      </w:tr>
      <w:tr w14:paraId="7F9A5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113DEB90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第二阶段：场景规模化</w:t>
            </w:r>
          </w:p>
        </w:tc>
        <w:tc>
          <w:tcPr>
            <w:tcW w:w="2266" w:type="dxa"/>
          </w:tcPr>
          <w:p w14:paraId="5A547E29">
            <w:r>
              <w:rPr>
                <w:rFonts w:ascii="微软雅黑" w:hAnsi="微软雅黑" w:eastAsia="微软雅黑"/>
                <w:sz w:val="17"/>
              </w:rPr>
              <w:t>2029年</w:t>
            </w:r>
          </w:p>
        </w:tc>
        <w:tc>
          <w:tcPr>
            <w:tcW w:w="2266" w:type="dxa"/>
          </w:tcPr>
          <w:p w14:paraId="6EBA1210">
            <w:r>
              <w:rPr>
                <w:rFonts w:ascii="微软雅黑" w:hAnsi="微软雅黑" w:eastAsia="微软雅黑"/>
                <w:sz w:val="17"/>
              </w:rPr>
              <w:t>康养喂饭、后厨切配、客房整理</w:t>
            </w:r>
          </w:p>
        </w:tc>
        <w:tc>
          <w:tcPr>
            <w:tcW w:w="2266" w:type="dxa"/>
          </w:tcPr>
          <w:p w14:paraId="30565859">
            <w:r>
              <w:rPr>
                <w:rFonts w:ascii="微软雅黑" w:hAnsi="微软雅黑" w:eastAsia="微软雅黑"/>
                <w:sz w:val="17"/>
              </w:rPr>
              <w:t>算法授权+数据服务+认证</w:t>
            </w:r>
          </w:p>
        </w:tc>
      </w:tr>
      <w:tr w14:paraId="22CD57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3E0B5B53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第三阶段：家庭进入</w:t>
            </w:r>
          </w:p>
        </w:tc>
        <w:tc>
          <w:tcPr>
            <w:tcW w:w="2266" w:type="dxa"/>
          </w:tcPr>
          <w:p w14:paraId="1AE93741">
            <w:r>
              <w:rPr>
                <w:rFonts w:ascii="微软雅黑" w:hAnsi="微软雅黑" w:eastAsia="微软雅黑"/>
                <w:sz w:val="17"/>
              </w:rPr>
              <w:t>2030–2031年</w:t>
            </w:r>
          </w:p>
        </w:tc>
        <w:tc>
          <w:tcPr>
            <w:tcW w:w="2266" w:type="dxa"/>
          </w:tcPr>
          <w:p w14:paraId="4D69B7B6">
            <w:r>
              <w:rPr>
                <w:rFonts w:ascii="微软雅黑" w:hAnsi="微软雅黑" w:eastAsia="微软雅黑"/>
                <w:sz w:val="17"/>
              </w:rPr>
              <w:t>康养护理、做菜、家务</w:t>
            </w:r>
          </w:p>
        </w:tc>
        <w:tc>
          <w:tcPr>
            <w:tcW w:w="2266" w:type="dxa"/>
          </w:tcPr>
          <w:p w14:paraId="4E74D474">
            <w:r>
              <w:rPr>
                <w:rFonts w:ascii="微软雅黑" w:hAnsi="微软雅黑" w:eastAsia="微软雅黑"/>
                <w:sz w:val="17"/>
              </w:rPr>
              <w:t>技能包订阅(月费)+数据资产交易</w:t>
            </w:r>
          </w:p>
        </w:tc>
      </w:tr>
    </w:tbl>
    <w:p w14:paraId="739DEC6C">
      <w:pPr>
        <w:spacing w:after="120"/>
      </w:pPr>
      <w:r>
        <w:rPr>
          <w:rFonts w:ascii="微软雅黑" w:hAnsi="微软雅黑" w:eastAsia="微软雅黑"/>
          <w:sz w:val="21"/>
        </w:rPr>
        <w:t>真机数据采集与标注（三年3,850万元）全部落于罗湖，依托区内文旅、酒店与餐饮实景场景棚开展。</w:t>
      </w:r>
    </w:p>
    <w:sectPr>
      <w:pgSz w:w="12240" w:h="15840"/>
      <w:pgMar w:top="1417" w:right="1587" w:bottom="1417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C9F7405"/>
    <w:rsid w:val="36ED3C8A"/>
    <w:rsid w:val="78093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1401</Words>
  <Characters>1837</Characters>
  <Lines>0</Lines>
  <Paragraphs>0</Paragraphs>
  <TotalTime>9</TotalTime>
  <ScaleCrop>false</ScaleCrop>
  <LinksUpToDate>false</LinksUpToDate>
  <CharactersWithSpaces>1846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Anson</cp:lastModifiedBy>
  <dcterms:modified xsi:type="dcterms:W3CDTF">2026-08-07T01:29:49Z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eyJoZGlkIjoiMDljYzUzMWQ4OWI0YzBkYjYzMDRhZTY5ZjZkYmFmYTgiLCJ1c2VySWQiOiI0MzU1NzQ3NTQifQ==</vt:lpwstr>
  </property>
  <property fmtid="{D5CDD505-2E9C-101B-9397-08002B2CF9AE}" pid="3" name="KSOProductBuildVer">
    <vt:lpwstr>2052-12.1.0.26895</vt:lpwstr>
  </property>
  <property fmtid="{D5CDD505-2E9C-101B-9397-08002B2CF9AE}" pid="4" name="ICV">
    <vt:lpwstr>1731B196A7F44FDEB2FE9A42D9D40EB3_13</vt:lpwstr>
  </property>
</Properties>
</file>