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BECF5">
      <w:pPr>
        <w:pStyle w:val="2"/>
      </w:pPr>
      <w:r>
        <w:rPr>
          <w:sz w:val="48"/>
        </w:rPr>
        <w:t>0803一事一议核心谈判要点</w:t>
      </w:r>
    </w:p>
    <w:p w14:paraId="0EFE5CBB">
      <w:pPr>
        <w:pStyle w:val="6"/>
        <w:rPr>
          <w:b/>
          <w:bCs/>
        </w:rPr>
      </w:pPr>
      <w:r>
        <w:rPr>
          <w:b/>
          <w:bCs/>
        </w:rPr>
        <w:t>一、政策支持条款</w:t>
      </w:r>
    </w:p>
    <w:p w14:paraId="4EA3EEBB">
      <w:pPr>
        <w:pStyle w:val="6"/>
      </w:pPr>
    </w:p>
    <w:p w14:paraId="10AC0469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政企共建前提下：</w:t>
      </w:r>
      <w:bookmarkStart w:id="0" w:name="_GoBack"/>
      <w:bookmarkEnd w:id="0"/>
    </w:p>
    <w:p w14:paraId="732F003B">
      <w:pPr>
        <w:pStyle w:val="6"/>
      </w:pPr>
    </w:p>
    <w:p w14:paraId="4F3830B9">
      <w:pPr>
        <w:pStyle w:val="6"/>
      </w:pPr>
      <w:r>
        <w:t>核心原则：在政策框架内争取我方利益最大化。具体沟通要点如下：</w:t>
      </w:r>
    </w:p>
    <w:p w14:paraId="39B20B4A">
      <w:pPr>
        <w:pStyle w:val="6"/>
      </w:pPr>
      <w:r>
        <w:t>1、</w:t>
      </w:r>
      <w:r>
        <w:rPr>
          <w:color w:val="0000FF"/>
        </w:rPr>
        <w:t>研发费用补贴比例</w:t>
      </w:r>
      <w:r>
        <w:t>：</w:t>
      </w:r>
      <w:r>
        <w:rPr>
          <w:rFonts w:hint="eastAsia"/>
          <w:lang w:val="en-US" w:eastAsia="zh-CN"/>
        </w:rPr>
        <w:t>国资提供数采设备，研发补贴</w:t>
      </w:r>
      <w:r>
        <w:t>争取从现行 30%提高至 40%：包括</w:t>
      </w:r>
      <w:r>
        <w:rPr>
          <w:rFonts w:hint="eastAsia"/>
          <w:lang w:val="en-US" w:eastAsia="zh-CN"/>
        </w:rPr>
        <w:t>研发</w:t>
      </w:r>
      <w:r>
        <w:t>设备、工资和研发投入都按照40%；额度每年不低于1000万（三年不低于3000万）</w:t>
      </w:r>
    </w:p>
    <w:p w14:paraId="7E67E6CD">
      <w:pPr>
        <w:pStyle w:val="6"/>
      </w:pPr>
      <w:r>
        <w:t>2、</w:t>
      </w:r>
      <w:r>
        <w:rPr>
          <w:rFonts w:hint="eastAsia"/>
          <w:lang w:val="en-US" w:eastAsia="zh-CN"/>
        </w:rPr>
        <w:t>场地费用：办公和实验场地</w:t>
      </w:r>
      <w:r>
        <w:t>房租争取实现 100%全额覆盖，目前低空能到100%全覆盖，其他产业目前给不到，但我们要去争取能给最高，或者直接给合适的场地免租金使用</w:t>
      </w:r>
    </w:p>
    <w:p w14:paraId="730E4D44">
      <w:pPr>
        <w:pStyle w:val="6"/>
      </w:pPr>
      <w:r>
        <w:t>3、人才计划名额：争取获得</w:t>
      </w:r>
      <w:r>
        <w:rPr>
          <w:color w:val="0000FF"/>
        </w:rPr>
        <w:t>省级千人计划</w:t>
      </w:r>
      <w:r>
        <w:t>推荐乃至保送名额</w:t>
      </w:r>
    </w:p>
    <w:p w14:paraId="06B72138">
      <w:pPr>
        <w:pStyle w:val="6"/>
      </w:pPr>
      <w:r>
        <w:t>4、国有资本投资：争取国有资本投资入股</w:t>
      </w:r>
    </w:p>
    <w:p w14:paraId="3A820A08">
      <w:pPr>
        <w:pStyle w:val="6"/>
      </w:pPr>
      <w:r>
        <w:t>5、金融支持：争取贷款贴息及银行预授信额度，50%LPR贴息、银行预授信额度</w:t>
      </w:r>
    </w:p>
    <w:p w14:paraId="6055C704">
      <w:pPr>
        <w:pStyle w:val="6"/>
        <w:rPr>
          <w:rFonts w:hint="eastAsia" w:eastAsiaTheme="minorEastAsia"/>
          <w:lang w:val="en-US" w:eastAsia="zh-CN"/>
        </w:rPr>
      </w:pPr>
    </w:p>
    <w:p w14:paraId="29C7A096">
      <w:pPr>
        <w:pStyle w:val="6"/>
        <w:rPr>
          <w:b/>
          <w:bCs/>
        </w:rPr>
      </w:pPr>
      <w:r>
        <w:rPr>
          <w:b/>
          <w:bCs/>
        </w:rPr>
        <w:t>二、谈判前的材料准备</w:t>
      </w:r>
    </w:p>
    <w:p w14:paraId="6A685F80">
      <w:pPr>
        <w:pStyle w:val="6"/>
      </w:pPr>
      <w:r>
        <w:t>1、人才证明：博士学位、海外/名企/高校高级职务、现有人才称号、核心论文/专利/获奖，尽量往A类或C类以上人才靠拢。</w:t>
      </w:r>
    </w:p>
    <w:p w14:paraId="41249681">
      <w:pPr>
        <w:pStyle w:val="6"/>
      </w:pPr>
      <w:r>
        <w:t>2、项目一页纸：技术壁垒、自主知识产权、产业方向、市场前景、未来3-5年营收/融资/团队预测。</w:t>
      </w:r>
    </w:p>
    <w:p w14:paraId="33AEA702">
      <w:pPr>
        <w:pStyle w:val="6"/>
      </w:pPr>
      <w:r>
        <w:t>3、资金测算表：把研发、设备、租金、人才薪酬、基金、贷款贴息逐项列明，便于政府匹配工具。</w:t>
      </w:r>
    </w:p>
    <w:p w14:paraId="4E49D0E4">
      <w:pPr>
        <w:pStyle w:val="6"/>
      </w:pPr>
      <w:r>
        <w:t>4、对标案例：同类项目在余杭/杭州拿到的支持金额和兑现条件，作为谈判锚点。</w:t>
      </w:r>
    </w:p>
    <w:p w14:paraId="2CB0EC2B">
      <w:pPr>
        <w:pStyle w:val="6"/>
      </w:pPr>
    </w:p>
    <w:p w14:paraId="00DF9A84">
      <w:pPr>
        <w:pStyle w:val="6"/>
        <w:rPr>
          <w:b/>
          <w:bCs/>
        </w:rPr>
      </w:pPr>
      <w:r>
        <w:rPr>
          <w:b/>
          <w:bCs/>
        </w:rPr>
        <w:t>三、谈判时的核心要点</w:t>
      </w:r>
    </w:p>
    <w:p w14:paraId="1D376BB5">
      <w:pPr>
        <w:pStyle w:val="6"/>
      </w:pPr>
      <w:r>
        <w:t>1、资金规模要锚高、结构要问清：先按顶格争取，再问清是无偿资助、股权投资、贴息还是租金补贴；不同形式对企业的稀释和现金流影响完全不同。</w:t>
      </w:r>
    </w:p>
    <w:p w14:paraId="722BC99B">
      <w:pPr>
        <w:pStyle w:val="6"/>
      </w:pPr>
      <w:r>
        <w:t>2、里程碑与拨付节奏挂钩：把大数字拆成注册落地、团队到位、研发投入、专利申请、营收/融资、产业化等节点；争取首笔启动资金/装修/首年租金尽快到位，后续按年度审计兑现。</w:t>
      </w:r>
    </w:p>
    <w:p w14:paraId="14E23643">
      <w:pPr>
        <w:pStyle w:val="6"/>
      </w:pPr>
      <w:r>
        <w:t>3、落地要素打包谈：除了钱，还要争取办公/研发空间面积与免租期、人才公寓、子女教育、产业基金跟投、银行授信、担保等配套。</w:t>
      </w:r>
    </w:p>
    <w:p w14:paraId="45485645">
      <w:pPr>
        <w:pStyle w:val="6"/>
      </w:pPr>
      <w:r>
        <w:t>4、约束条款要留有调整空间：注册地/纳税地/统计关系不得迁出、关键人员每年在余杭工作时间、股权结构、出资比例、设备/房屋不得转租等，尽量约定调整机制和宽限期。</w:t>
      </w:r>
    </w:p>
    <w:p w14:paraId="03227C2C">
      <w:pPr>
        <w:pStyle w:val="6"/>
      </w:pPr>
    </w:p>
    <w:sectPr>
      <w:pgSz w:w="13380" w:h="16905"/>
      <w:pgMar w:top="1440" w:right="1800" w:bottom="1440" w:left="1800" w:header="850" w:footer="991" w:gutter="0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8A5"/>
    <w:rsid w:val="000058A5"/>
    <w:rsid w:val="00043877"/>
    <w:rsid w:val="004C377E"/>
    <w:rsid w:val="00B545CA"/>
    <w:rsid w:val="7FC0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lang w:val="en-US" w:eastAsia="zh-CN" w:bidi="ar-SA"/>
    </w:rPr>
  </w:style>
  <w:style w:type="paragraph" w:styleId="2">
    <w:name w:val="heading 1"/>
    <w:qFormat/>
    <w:uiPriority w:val="9"/>
    <w:pPr>
      <w:keepNext/>
      <w:keepLines/>
      <w:spacing w:before="348" w:after="210"/>
      <w:outlineLvl w:val="0"/>
    </w:pPr>
    <w:rPr>
      <w:rFonts w:asciiTheme="minorHAnsi" w:hAnsiTheme="minorHAnsi" w:eastAsiaTheme="minorEastAsia" w:cstheme="minorBidi"/>
      <w:b/>
      <w:kern w:val="2"/>
      <w:sz w:val="3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dingdocnormal"/>
    <w:uiPriority w:val="0"/>
    <w:rPr>
      <w:rFonts w:asciiTheme="minorHAnsi" w:hAnsiTheme="minorHAnsi" w:eastAsiaTheme="minorEastAsia" w:cstheme="minorBidi"/>
      <w:kern w:val="2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743</Words>
  <Characters>771</Characters>
  <Lines>5</Lines>
  <Paragraphs>1</Paragraphs>
  <TotalTime>39</TotalTime>
  <ScaleCrop>false</ScaleCrop>
  <LinksUpToDate>false</LinksUpToDate>
  <CharactersWithSpaces>774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Anson</cp:lastModifiedBy>
  <cp:lastPrinted>2026-08-03T08:34:00Z</cp:lastPrinted>
  <dcterms:modified xsi:type="dcterms:W3CDTF">2026-08-03T14:41:59Z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5F8662B8F9254A048F606E64F4F58B39_12</vt:lpwstr>
  </property>
</Properties>
</file>