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73BAD">
      <w:pPr>
        <w:pStyle w:val="2"/>
      </w:pPr>
      <w:bookmarkStart w:id="0" w:name="robox-政府合作框架动议与产业载体申请建议"/>
      <w:r>
        <w:rPr>
          <w:rFonts w:eastAsia="微软雅黑"/>
          <w:b/>
          <w:sz w:val="32"/>
        </w:rPr>
        <w:t xml:space="preserve">RoboX </w:t>
      </w:r>
      <w:r>
        <w:rPr>
          <w:rFonts w:hint="eastAsia" w:eastAsia="微软雅黑"/>
          <w:b/>
          <w:sz w:val="32"/>
          <w:lang w:val="en-US" w:eastAsia="zh-CN"/>
        </w:rPr>
        <w:t>与</w:t>
      </w:r>
      <w:r>
        <w:rPr>
          <w:rFonts w:hint="eastAsia" w:eastAsia="微软雅黑"/>
          <w:b/>
          <w:sz w:val="32"/>
        </w:rPr>
        <w:t>政府合作</w:t>
      </w:r>
      <w:r>
        <w:rPr>
          <w:rFonts w:hint="eastAsia" w:eastAsia="微软雅黑"/>
          <w:b/>
          <w:sz w:val="32"/>
          <w:lang w:val="en-US" w:eastAsia="zh-CN"/>
        </w:rPr>
        <w:t>六个</w:t>
      </w:r>
      <w:r>
        <w:rPr>
          <w:rFonts w:hint="eastAsia" w:eastAsia="微软雅黑"/>
          <w:b/>
          <w:sz w:val="32"/>
        </w:rPr>
        <w:t>框架动议</w:t>
      </w:r>
      <w:r>
        <w:rPr>
          <w:rFonts w:hint="eastAsia" w:eastAsia="微软雅黑"/>
          <w:b/>
          <w:sz w:val="32"/>
          <w:lang w:val="en-US" w:eastAsia="zh-CN"/>
        </w:rPr>
        <w:t>和四个</w:t>
      </w:r>
      <w:r>
        <w:rPr>
          <w:rFonts w:hint="eastAsia" w:eastAsia="微软雅黑"/>
          <w:b/>
          <w:sz w:val="32"/>
        </w:rPr>
        <w:t>产业载体申请</w:t>
      </w:r>
    </w:p>
    <w:p w14:paraId="2FB758C0">
      <w:pPr>
        <w:pStyle w:val="13"/>
        <w:ind w:left="0" w:leftChars="0" w:firstLine="0" w:firstLineChars="0"/>
      </w:pPr>
      <w:r>
        <w:rPr>
          <w:rFonts w:hint="eastAsia" w:eastAsia="微软雅黑"/>
          <w:sz w:val="22"/>
        </w:rPr>
        <w:t>《AI政策汇编（中央·杭州·余杭）》</w:t>
      </w:r>
    </w:p>
    <w:p w14:paraId="43435FEA">
      <w:r>
        <w:rPr>
          <w:rFonts w:eastAsia="微软雅黑"/>
          <w:sz w:val="22"/>
        </w:rPr>
        <w:pict>
          <v:rect id="_x0000_i1025" o:spt="1" style="height:1.5pt;width:0pt;" coordsize="21600,21600" o:hr="t" o:hrstd="t" o:hralign="center">
            <v:path/>
            <v:fill focussize="0,0"/>
            <v:stroke/>
            <v:imagedata o:title=""/>
            <o:lock v:ext="edit"/>
            <w10:wrap type="none"/>
            <w10:anchorlock/>
          </v:rect>
        </w:pict>
      </w:r>
    </w:p>
    <w:p w14:paraId="13938FAB">
      <w:pPr>
        <w:pStyle w:val="4"/>
        <w:rPr>
          <w:rFonts w:hint="eastAsia" w:eastAsia="微软雅黑"/>
          <w:lang w:eastAsia="zh-CN"/>
        </w:rPr>
      </w:pPr>
      <w:bookmarkStart w:id="1" w:name="核心思路为什么要在大框架里提诉求"/>
      <w:r>
        <w:rPr>
          <w:rFonts w:hint="eastAsia" w:eastAsia="微软雅黑"/>
          <w:b/>
          <w:sz w:val="28"/>
        </w:rPr>
        <w:t>核心思路：为什么要”在</w:t>
      </w:r>
      <w:r>
        <w:rPr>
          <w:rFonts w:hint="eastAsia" w:eastAsia="微软雅黑"/>
          <w:b/>
          <w:sz w:val="28"/>
          <w:lang w:val="en-US" w:eastAsia="zh-CN"/>
        </w:rPr>
        <w:t>政企合作</w:t>
      </w:r>
      <w:r>
        <w:rPr>
          <w:rFonts w:hint="eastAsia" w:eastAsia="微软雅黑"/>
          <w:b/>
          <w:sz w:val="28"/>
        </w:rPr>
        <w:t>大框架里提诉求”</w:t>
      </w:r>
      <w:r>
        <w:rPr>
          <w:rFonts w:hint="eastAsia" w:eastAsia="微软雅黑"/>
          <w:b/>
          <w:sz w:val="28"/>
          <w:lang w:eastAsia="zh-CN"/>
        </w:rPr>
        <w:t>？</w:t>
      </w:r>
      <w:bookmarkStart w:id="24" w:name="_GoBack"/>
      <w:bookmarkEnd w:id="24"/>
    </w:p>
    <w:p w14:paraId="7D7AC3AF">
      <w:pPr>
        <w:pStyle w:val="25"/>
        <w:rPr>
          <w:rFonts w:hint="eastAsia" w:eastAsia="微软雅黑"/>
          <w:sz w:val="22"/>
        </w:rPr>
      </w:pPr>
      <w:r>
        <w:rPr>
          <w:rFonts w:eastAsia="微软雅黑"/>
          <w:sz w:val="22"/>
        </w:rPr>
        <w:t xml:space="preserve">RoboX </w:t>
      </w:r>
      <w:r>
        <w:rPr>
          <w:rFonts w:hint="eastAsia" w:eastAsia="微软雅黑"/>
          <w:sz w:val="22"/>
        </w:rPr>
        <w:t>当前处于天使轮阶段。在这个阶段与政府沟通，如果直接提”要钱、要地、要补贴”，</w:t>
      </w:r>
      <w:r>
        <w:rPr>
          <w:rFonts w:hint="eastAsia" w:eastAsia="微软雅黑"/>
          <w:sz w:val="22"/>
          <w:lang w:val="en-US" w:eastAsia="zh-CN"/>
        </w:rPr>
        <w:t>鉴于业务</w:t>
      </w:r>
      <w:r>
        <w:rPr>
          <w:rFonts w:hint="eastAsia" w:eastAsia="微软雅黑"/>
          <w:sz w:val="22"/>
        </w:rPr>
        <w:t>体量</w:t>
      </w:r>
      <w:r>
        <w:rPr>
          <w:rFonts w:hint="eastAsia" w:eastAsia="微软雅黑"/>
          <w:sz w:val="22"/>
          <w:lang w:val="en-US" w:eastAsia="zh-CN"/>
        </w:rPr>
        <w:t>尚小</w:t>
      </w:r>
      <w:r>
        <w:rPr>
          <w:rFonts w:hint="eastAsia" w:eastAsia="微软雅黑"/>
          <w:sz w:val="22"/>
        </w:rPr>
        <w:t>，</w:t>
      </w:r>
      <w:r>
        <w:rPr>
          <w:rFonts w:hint="eastAsia" w:eastAsia="微软雅黑"/>
          <w:sz w:val="22"/>
          <w:lang w:val="en-US" w:eastAsia="zh-CN"/>
        </w:rPr>
        <w:t>较难争取最大利益</w:t>
      </w:r>
      <w:r>
        <w:rPr>
          <w:rFonts w:hint="eastAsia" w:eastAsia="微软雅黑"/>
          <w:sz w:val="22"/>
        </w:rPr>
        <w:t>。</w:t>
      </w:r>
    </w:p>
    <w:p w14:paraId="3AFA1080">
      <w:pPr>
        <w:pStyle w:val="25"/>
      </w:pPr>
      <w:r>
        <w:rPr>
          <w:rFonts w:hint="eastAsia" w:eastAsia="微软雅黑"/>
          <w:sz w:val="22"/>
        </w:rPr>
        <w:t>正确的策略：先帮政府解决问题，再把企业诉求嵌套进去。</w:t>
      </w:r>
    </w:p>
    <w:p w14:paraId="5D08F328">
      <w:pPr>
        <w:pStyle w:val="3"/>
      </w:pPr>
      <w:r>
        <w:rPr>
          <w:rFonts w:hint="eastAsia" w:eastAsia="微软雅黑"/>
          <w:sz w:val="22"/>
        </w:rPr>
        <w:t>杭州市</w:t>
      </w:r>
      <w:r>
        <w:rPr>
          <w:rFonts w:eastAsia="微软雅黑"/>
          <w:sz w:val="22"/>
        </w:rPr>
        <w:t xml:space="preserve"> 2026 </w:t>
      </w:r>
      <w:r>
        <w:rPr>
          <w:rFonts w:hint="eastAsia" w:eastAsia="微软雅黑"/>
          <w:sz w:val="22"/>
        </w:rPr>
        <w:t>年行动计划明确提出</w:t>
      </w:r>
      <w:r>
        <w:rPr>
          <w:rFonts w:hint="eastAsia" w:eastAsia="微软雅黑"/>
          <w:sz w:val="22"/>
          <w:lang w:eastAsia="zh-CN"/>
        </w:rPr>
        <w:t>：</w:t>
      </w:r>
      <w:r>
        <w:rPr>
          <w:rFonts w:hint="eastAsia" w:eastAsia="微软雅黑"/>
          <w:sz w:val="22"/>
        </w:rPr>
        <w:br w:type="textWrapping"/>
      </w:r>
      <w:r>
        <w:rPr>
          <w:rFonts w:hint="eastAsia" w:eastAsia="微软雅黑"/>
          <w:sz w:val="22"/>
        </w:rPr>
        <w:t>人工智能核心产业规模突破</w:t>
      </w:r>
      <w:r>
        <w:rPr>
          <w:rFonts w:eastAsia="微软雅黑"/>
          <w:sz w:val="22"/>
        </w:rPr>
        <w:t xml:space="preserve"> 3500 </w:t>
      </w:r>
      <w:r>
        <w:rPr>
          <w:rFonts w:hint="eastAsia" w:eastAsia="微软雅黑"/>
          <w:sz w:val="22"/>
        </w:rPr>
        <w:t>亿元、培育</w:t>
      </w:r>
      <w:r>
        <w:rPr>
          <w:rFonts w:eastAsia="微软雅黑"/>
          <w:sz w:val="22"/>
        </w:rPr>
        <w:t xml:space="preserve"> 5 </w:t>
      </w:r>
      <w:r>
        <w:rPr>
          <w:rFonts w:hint="eastAsia" w:eastAsia="微软雅黑"/>
          <w:sz w:val="22"/>
        </w:rPr>
        <w:t>款以上商业化人形机器人产品、建成</w:t>
      </w:r>
      <w:r>
        <w:rPr>
          <w:rFonts w:eastAsia="微软雅黑"/>
          <w:sz w:val="22"/>
        </w:rPr>
        <w:t xml:space="preserve"> 200 </w:t>
      </w:r>
      <w:r>
        <w:rPr>
          <w:rFonts w:hint="eastAsia" w:eastAsia="微软雅黑"/>
          <w:sz w:val="22"/>
        </w:rPr>
        <w:t>个以上高质量标注数据集、公共算力</w:t>
      </w:r>
      <w:r>
        <w:rPr>
          <w:rFonts w:eastAsia="微软雅黑"/>
          <w:sz w:val="22"/>
        </w:rPr>
        <w:t xml:space="preserve"> 50 EFLOPS </w:t>
      </w:r>
      <w:r>
        <w:rPr>
          <w:rFonts w:hint="eastAsia" w:eastAsia="微软雅黑"/>
          <w:sz w:val="22"/>
        </w:rPr>
        <w:t>等硬指标。余杭区作为”核心承载区”，需要标杆企业来兑现这些指标。RoboX</w:t>
      </w:r>
      <w:r>
        <w:rPr>
          <w:rFonts w:eastAsia="微软雅黑"/>
          <w:sz w:val="22"/>
        </w:rPr>
        <w:t xml:space="preserve"> </w:t>
      </w:r>
      <w:r>
        <w:rPr>
          <w:rFonts w:hint="eastAsia" w:eastAsia="微软雅黑"/>
          <w:sz w:val="22"/>
        </w:rPr>
        <w:t>的技术栈（System</w:t>
      </w:r>
      <w:r>
        <w:rPr>
          <w:rFonts w:eastAsia="微软雅黑"/>
          <w:sz w:val="22"/>
        </w:rPr>
        <w:t xml:space="preserve"> 2/1/0 </w:t>
      </w:r>
      <w:r>
        <w:rPr>
          <w:rFonts w:hint="eastAsia" w:eastAsia="微软雅黑"/>
          <w:sz w:val="22"/>
        </w:rPr>
        <w:t>具身大脑、TacWM</w:t>
      </w:r>
      <w:r>
        <w:rPr>
          <w:rFonts w:eastAsia="微软雅黑"/>
          <w:sz w:val="22"/>
        </w:rPr>
        <w:t xml:space="preserve"> </w:t>
      </w:r>
      <w:r>
        <w:rPr>
          <w:rFonts w:hint="eastAsia" w:eastAsia="微软雅黑"/>
          <w:sz w:val="22"/>
        </w:rPr>
        <w:t>触觉世界模型、90.6%</w:t>
      </w:r>
      <w:r>
        <w:rPr>
          <w:rFonts w:eastAsia="微软雅黑"/>
          <w:sz w:val="22"/>
        </w:rPr>
        <w:t xml:space="preserve"> VLA </w:t>
      </w:r>
      <w:r>
        <w:rPr>
          <w:rFonts w:hint="eastAsia" w:eastAsia="微软雅黑"/>
          <w:sz w:val="22"/>
        </w:rPr>
        <w:t>成功率、50</w:t>
      </w:r>
      <w:r>
        <w:rPr>
          <w:rFonts w:eastAsia="微软雅黑"/>
          <w:sz w:val="22"/>
        </w:rPr>
        <w:t xml:space="preserve"> </w:t>
      </w:r>
      <w:r>
        <w:rPr>
          <w:rFonts w:hint="eastAsia" w:eastAsia="微软雅黑"/>
          <w:sz w:val="22"/>
        </w:rPr>
        <w:t>万小时人类操作数据）恰好是政府完成</w:t>
      </w:r>
      <w:r>
        <w:rPr>
          <w:rFonts w:eastAsia="微软雅黑"/>
          <w:sz w:val="22"/>
        </w:rPr>
        <w:t xml:space="preserve"> KPI </w:t>
      </w:r>
      <w:r>
        <w:rPr>
          <w:rFonts w:hint="eastAsia" w:eastAsia="微软雅黑"/>
          <w:sz w:val="22"/>
        </w:rPr>
        <w:t>需要的能力。</w:t>
      </w:r>
    </w:p>
    <w:p w14:paraId="4F127617">
      <w:pPr>
        <w:pStyle w:val="3"/>
      </w:pPr>
      <w:r>
        <w:rPr>
          <w:rFonts w:hint="eastAsia" w:eastAsia="微软雅黑"/>
          <w:sz w:val="22"/>
        </w:rPr>
        <w:t>因此，合作框架的核心逻辑是：RoboX</w:t>
      </w:r>
      <w:r>
        <w:rPr>
          <w:rFonts w:eastAsia="微软雅黑"/>
          <w:sz w:val="22"/>
        </w:rPr>
        <w:t xml:space="preserve"> </w:t>
      </w:r>
      <w:r>
        <w:rPr>
          <w:rFonts w:hint="eastAsia" w:eastAsia="微软雅黑"/>
          <w:sz w:val="22"/>
        </w:rPr>
        <w:t>帮余杭/杭州完成具身智能产业的”</w:t>
      </w:r>
      <w:r>
        <w:rPr>
          <w:rFonts w:hint="eastAsia" w:eastAsia="微软雅黑"/>
          <w:sz w:val="22"/>
          <w:lang w:val="en-US" w:eastAsia="zh-CN"/>
        </w:rPr>
        <w:t>具身智能</w:t>
      </w:r>
      <w:r>
        <w:rPr>
          <w:rFonts w:hint="eastAsia" w:eastAsia="微软雅黑"/>
          <w:sz w:val="22"/>
        </w:rPr>
        <w:t>数据基建、标准话语权、场景示范”三件大事，政府帮</w:t>
      </w:r>
      <w:r>
        <w:rPr>
          <w:rFonts w:eastAsia="微软雅黑"/>
          <w:sz w:val="22"/>
        </w:rPr>
        <w:t xml:space="preserve"> RoboX </w:t>
      </w:r>
      <w:r>
        <w:rPr>
          <w:rFonts w:hint="eastAsia" w:eastAsia="微软雅黑"/>
          <w:sz w:val="22"/>
        </w:rPr>
        <w:t>解决”算力、场地</w:t>
      </w:r>
      <w:r>
        <w:rPr>
          <w:rFonts w:hint="eastAsia" w:eastAsia="微软雅黑"/>
          <w:sz w:val="22"/>
          <w:lang w:eastAsia="zh-CN"/>
        </w:rPr>
        <w:t>、</w:t>
      </w:r>
      <w:r>
        <w:rPr>
          <w:rFonts w:hint="eastAsia" w:eastAsia="微软雅黑"/>
          <w:sz w:val="22"/>
        </w:rPr>
        <w:t>资金、场景准入”</w:t>
      </w:r>
      <w:r>
        <w:rPr>
          <w:rFonts w:hint="eastAsia" w:eastAsia="微软雅黑"/>
          <w:sz w:val="22"/>
          <w:lang w:val="en-US" w:eastAsia="zh-CN"/>
        </w:rPr>
        <w:t>四</w:t>
      </w:r>
      <w:r>
        <w:rPr>
          <w:rFonts w:hint="eastAsia" w:eastAsia="微软雅黑"/>
          <w:sz w:val="22"/>
        </w:rPr>
        <w:t>个早期瓶颈。</w:t>
      </w:r>
      <w:r>
        <w:rPr>
          <w:rFonts w:hint="eastAsia" w:eastAsia="微软雅黑"/>
          <w:sz w:val="22"/>
          <w:lang w:val="en-US" w:eastAsia="zh-CN"/>
        </w:rPr>
        <w:t>核心逻辑是</w:t>
      </w:r>
      <w:r>
        <w:rPr>
          <w:rFonts w:hint="eastAsia" w:eastAsia="微软雅黑"/>
          <w:sz w:val="22"/>
        </w:rPr>
        <w:t>双向赋能。</w:t>
      </w:r>
    </w:p>
    <w:p w14:paraId="091FEBCD">
      <w:r>
        <w:rPr>
          <w:rFonts w:eastAsia="微软雅黑"/>
          <w:sz w:val="22"/>
        </w:rPr>
        <w:pict>
          <v:rect id="_x0000_i1026" o:spt="1" style="height:1.5pt;width:0pt;" coordsize="21600,21600" o:hr="t" o:hrstd="t" o:hralign="center">
            <v:path/>
            <v:fill focussize="0,0"/>
            <v:stroke/>
            <v:imagedata o:title=""/>
            <o:lock v:ext="edit"/>
            <w10:wrap type="none"/>
            <w10:anchorlock/>
          </v:rect>
        </w:pict>
      </w:r>
    </w:p>
    <w:bookmarkEnd w:id="1"/>
    <w:p w14:paraId="54853B87">
      <w:pPr>
        <w:pStyle w:val="4"/>
      </w:pPr>
      <w:bookmarkStart w:id="2" w:name="背景杭州在数据采集标准与治理领域已有的进展截至2026年7月"/>
      <w:r>
        <w:rPr>
          <w:rFonts w:hint="eastAsia" w:eastAsia="微软雅黑"/>
          <w:b/>
          <w:sz w:val="28"/>
        </w:rPr>
        <w:t>背景：杭州在数据采集标准与治理领域已有的进展（截至2026年7月）</w:t>
      </w:r>
    </w:p>
    <w:p w14:paraId="7E808AC7">
      <w:pPr>
        <w:pStyle w:val="25"/>
        <w:rPr>
          <w:rFonts w:hint="eastAsia" w:eastAsia="微软雅黑"/>
          <w:sz w:val="22"/>
        </w:rPr>
      </w:pPr>
      <w:r>
        <w:rPr>
          <w:rFonts w:hint="eastAsia" w:eastAsia="微软雅黑"/>
          <w:sz w:val="22"/>
        </w:rPr>
        <w:t>在提出合作框架之前，</w:t>
      </w:r>
      <w:r>
        <w:rPr>
          <w:rFonts w:hint="eastAsia" w:eastAsia="微软雅黑"/>
          <w:sz w:val="22"/>
          <w:lang w:val="en-US" w:eastAsia="zh-CN"/>
        </w:rPr>
        <w:t>必须</w:t>
      </w:r>
      <w:r>
        <w:rPr>
          <w:rFonts w:hint="eastAsia" w:eastAsia="微软雅黑"/>
          <w:sz w:val="22"/>
        </w:rPr>
        <w:t>认识杭州已有的数据基建布局。</w:t>
      </w:r>
    </w:p>
    <w:p w14:paraId="54B8DBA1">
      <w:pPr>
        <w:pStyle w:val="25"/>
      </w:pPr>
      <w:r>
        <w:rPr>
          <w:rFonts w:hint="eastAsia" w:eastAsia="微软雅黑"/>
          <w:sz w:val="22"/>
        </w:rPr>
        <w:t>2026年以来，杭州及浙江省在数据采集技术标准、数据质控与治理算法、统一数据格式规范方面已密集落子，RoboX的方案设计必须与这些既有布局形成互补而非重复。</w:t>
      </w:r>
    </w:p>
    <w:p w14:paraId="4C09BB62">
      <w:pPr>
        <w:pStyle w:val="5"/>
      </w:pPr>
      <w:bookmarkStart w:id="3" w:name="一国家人工智能应用中试基地具身智能滨江区"/>
      <w:r>
        <w:rPr>
          <w:rFonts w:hint="eastAsia" w:eastAsia="微软雅黑"/>
          <w:b/>
          <w:sz w:val="25"/>
        </w:rPr>
        <w:t>一、国家人工智能应用中试基地（具身智能）——滨江区</w:t>
      </w:r>
    </w:p>
    <w:bookmarkEnd w:id="3"/>
    <w:p w14:paraId="296CD122">
      <w:pPr>
        <w:pStyle w:val="5"/>
      </w:pPr>
      <w:bookmarkStart w:id="4" w:name="二杭州高端数据标注基地上城区"/>
      <w:r>
        <w:rPr>
          <w:rFonts w:hint="eastAsia" w:eastAsia="微软雅黑"/>
          <w:b/>
          <w:sz w:val="25"/>
        </w:rPr>
        <w:t>二、杭州高端数据标注基地——上城区</w:t>
      </w:r>
    </w:p>
    <w:p w14:paraId="19EB399B">
      <w:pPr>
        <w:pStyle w:val="25"/>
      </w:pPr>
      <w:r>
        <w:rPr>
          <w:rFonts w:hint="eastAsia" w:eastAsia="微软雅黑"/>
          <w:sz w:val="22"/>
        </w:rPr>
        <w:t>2026年3月31日揭牌，与世界数据组织成立同日。由字节跳动旗下火山引擎与杭州市上城区政企共建，海天瑞声作为首批”伙伴圈”成员参与生态协同。</w:t>
      </w:r>
    </w:p>
    <w:p w14:paraId="2B4ED30B">
      <w:pPr>
        <w:pStyle w:val="3"/>
      </w:pPr>
      <w:r>
        <w:rPr>
          <w:rFonts w:hint="eastAsia" w:eastAsia="微软雅黑"/>
          <w:sz w:val="22"/>
        </w:rPr>
        <w:t>技术特征：侧重多模态信息处理，引入AI辅助标注工具实施精确标记与核查检验。数据治理流程涵盖清洗、筛选、脱敏和匿名化处理，追求”专业化、场景化、合规化”，沉淀”高密度、高价值”语料。已储备数千个成熟语料库，覆盖数十个领域及多种语言。上城区已推出百余个应用场景，计划年内完成百个规模化语料库。</w:t>
      </w:r>
    </w:p>
    <w:p w14:paraId="7BD184C5">
      <w:pPr>
        <w:pStyle w:val="3"/>
      </w:pPr>
      <w:r>
        <w:rPr>
          <w:rFonts w:hint="eastAsia" w:eastAsia="微软雅黑"/>
          <w:sz w:val="22"/>
        </w:rPr>
        <w:t>对RoboX的启示：高端标注基地偏重通用多模态标注（文本、图像、音视频），尚未涉足具身智能专用数据（Ego第一视角、触觉、遥操作轨迹等）。RoboX可以提出的差异化定位是：具身智能垂直领域的”高端标注”——触觉数据四层标注体系+预测性触觉数据格式，这是现有标注基地完全没有的能力。</w:t>
      </w:r>
    </w:p>
    <w:bookmarkEnd w:id="4"/>
    <w:p w14:paraId="234FCFEE">
      <w:pPr>
        <w:pStyle w:val="5"/>
      </w:pPr>
      <w:bookmarkStart w:id="5" w:name="三浙江首个数据产业联合赋能中心余杭区"/>
      <w:r>
        <w:rPr>
          <w:rFonts w:hint="eastAsia" w:eastAsia="微软雅黑"/>
          <w:b/>
          <w:sz w:val="25"/>
        </w:rPr>
        <w:t>三、浙江首个数据产业联合赋能中心——余杭区</w:t>
      </w:r>
    </w:p>
    <w:p w14:paraId="0FBF7963">
      <w:pPr>
        <w:pStyle w:val="25"/>
      </w:pPr>
      <w:r>
        <w:rPr>
          <w:rFonts w:hint="eastAsia" w:eastAsia="微软雅黑"/>
          <w:sz w:val="22"/>
        </w:rPr>
        <w:t>2026年3月落户余杭区未科阿里中心，面积约2600平方米。这是余杭区在数据标准领域最重要的布局。</w:t>
      </w:r>
    </w:p>
    <w:p w14:paraId="48E3AA0E">
      <w:pPr>
        <w:pStyle w:val="3"/>
      </w:pPr>
      <w:r>
        <w:rPr>
          <w:rFonts w:hint="eastAsia" w:eastAsia="微软雅黑"/>
          <w:sz w:val="22"/>
        </w:rPr>
        <w:t>核心能力：五大核心功能涵盖创业孵化等企业全周期培育，融合90余项政务及市场资源连接政企。设立了全省独有的”网络数据安全合规实验室”，联合之江实验室打造”海纳数据枢纽创新中心（杭州）项目”，提供一站式AI赋能服务。</w:t>
      </w:r>
    </w:p>
    <w:p w14:paraId="6CF181ED">
      <w:pPr>
        <w:pStyle w:val="3"/>
      </w:pPr>
      <w:r>
        <w:rPr>
          <w:rFonts w:hint="eastAsia" w:eastAsia="微软雅黑"/>
          <w:sz w:val="22"/>
        </w:rPr>
        <w:t>标准制定话语权：余杭区是全省唯一参与全国”数据治理标准工作组”的县级行政区，正联合顶尖高校参与制定合规领域的国家级规范，并着手探索数据相关的统计分类准则。</w:t>
      </w:r>
    </w:p>
    <w:p w14:paraId="42D2B4E8">
      <w:pPr>
        <w:pStyle w:val="3"/>
      </w:pPr>
      <w:r>
        <w:rPr>
          <w:rFonts w:hint="eastAsia" w:eastAsia="微软雅黑"/>
          <w:sz w:val="22"/>
        </w:rPr>
        <w:t>对RoboX的关键价值：RoboX如果注册在余杭，天然具有对接这个中心的地理优势和行政归属优势。更重要的是，余杭区已经在参与全国数据治理标准制定——RoboX可以将自己的触觉数据格式标准通过这个渠道推入国家标准体系，这比独立申报要高效得多。</w:t>
      </w:r>
    </w:p>
    <w:bookmarkEnd w:id="5"/>
    <w:p w14:paraId="2FF924FE">
      <w:pPr>
        <w:pStyle w:val="5"/>
      </w:pPr>
      <w:bookmarkStart w:id="6" w:name="四浙江省109个高质量数据集重点项目"/>
      <w:r>
        <w:rPr>
          <w:rFonts w:hint="eastAsia" w:eastAsia="微软雅黑"/>
          <w:b/>
          <w:sz w:val="25"/>
        </w:rPr>
        <w:t>四、浙江省109个高质量数据集重点项目</w:t>
      </w:r>
    </w:p>
    <w:p w14:paraId="73144A94">
      <w:pPr>
        <w:pStyle w:val="25"/>
      </w:pPr>
      <w:r>
        <w:rPr>
          <w:rFonts w:hint="eastAsia" w:eastAsia="微软雅黑"/>
          <w:sz w:val="22"/>
        </w:rPr>
        <w:t>2026年7月，浙江省正式启动109个高质量数据集重点项目建设，覆盖制造、金融、医疗、政务等领域，也包括交通、厨电、家居等细分场景。杭州老板电器通过杭州数据交易所上架了烹饪全场景数据集（支撑其”食神大模型”）。</w:t>
      </w:r>
    </w:p>
    <w:p w14:paraId="5205E928">
      <w:pPr>
        <w:pStyle w:val="3"/>
      </w:pPr>
      <w:r>
        <w:rPr>
          <w:rFonts w:hint="eastAsia" w:eastAsia="微软雅黑"/>
          <w:sz w:val="22"/>
        </w:rPr>
        <w:t>治理流程的核心特征是”专业化、场景化、合规化”，业界正在致力于构建”统一、通用、可落地的行业标准体系”。具身智能数据目前不在这109个项目之中——这恰好是RoboX可以争取填补的空白。</w:t>
      </w:r>
    </w:p>
    <w:bookmarkEnd w:id="6"/>
    <w:p w14:paraId="63F518D2">
      <w:pPr>
        <w:pStyle w:val="5"/>
      </w:pPr>
      <w:bookmarkStart w:id="7" w:name="五滨江区入选浙江省高端数据标注基地试点"/>
      <w:r>
        <w:rPr>
          <w:rFonts w:hint="eastAsia" w:eastAsia="微软雅黑"/>
          <w:b/>
          <w:sz w:val="25"/>
        </w:rPr>
        <w:t>五、滨江区入选浙江省高端数据标注基地试点</w:t>
      </w:r>
    </w:p>
    <w:p w14:paraId="11878D54">
      <w:pPr>
        <w:pStyle w:val="25"/>
      </w:pPr>
      <w:r>
        <w:rPr>
          <w:rFonts w:hint="eastAsia" w:eastAsia="微软雅黑"/>
          <w:sz w:val="22"/>
        </w:rPr>
        <w:t>滨江区（与中试基地所在区重合）成功入选浙江省高端数据标注基地试点。同时创新建设了行业可信数据空间，成立了数据合规委员会并首发相关保险。下一步工作计划</w:t>
      </w:r>
      <w:r>
        <w:rPr>
          <w:rFonts w:hint="eastAsia" w:eastAsia="微软雅黑"/>
          <w:sz w:val="22"/>
          <w:lang w:val="en-US" w:eastAsia="zh-CN"/>
        </w:rPr>
        <w:t>是</w:t>
      </w:r>
      <w:r>
        <w:rPr>
          <w:rFonts w:hint="eastAsia" w:eastAsia="微软雅黑"/>
          <w:sz w:val="22"/>
        </w:rPr>
        <w:t>按细分行业确立采集和标注规范，搭建传统制造业高质量行业数据集，推动企业生产各环节”数据的合规互通”。计划招引和培育优质数商，促进数据产业链上下游融通发展。</w:t>
      </w:r>
    </w:p>
    <w:bookmarkEnd w:id="7"/>
    <w:p w14:paraId="146C237D">
      <w:pPr>
        <w:pStyle w:val="5"/>
      </w:pPr>
      <w:bookmarkStart w:id="8" w:name="六即将到来的行业活动"/>
      <w:r>
        <w:rPr>
          <w:rFonts w:hint="eastAsia" w:eastAsia="微软雅黑"/>
          <w:b/>
          <w:sz w:val="25"/>
        </w:rPr>
        <w:t>六、即将到来的行业活动</w:t>
      </w:r>
    </w:p>
    <w:p w14:paraId="02715101">
      <w:pPr>
        <w:pStyle w:val="25"/>
      </w:pPr>
      <w:r>
        <w:rPr>
          <w:rFonts w:hint="eastAsia" w:eastAsia="微软雅黑"/>
          <w:sz w:val="22"/>
        </w:rPr>
        <w:t>2026年9月11日，“2026具身智能机器人数据产业链合作论坛”将在杭州新国际博览中心举办，主题为”数据筑基·智体共生”。指导方包括上海人工智能研究院和”杭州国家人工智能应用中试基地（具身智能）“。议程涵盖数据全链路技术（采集、标注、治理、仿真增广）研讨、标准化与商业模式探索、训练场建设规范制定、数据集与平台成果展示。拟邀发言代表涵盖江苏省数据交易所、帕西尼感知科技、光轮智能、京东具身智能数据采集中心等。论坛计划筹建具身智能数据专项产业联盟并开设数据工程师培训项目。</w:t>
      </w:r>
    </w:p>
    <w:p w14:paraId="6E231707">
      <w:pPr>
        <w:pStyle w:val="3"/>
      </w:pPr>
      <w:r>
        <w:rPr>
          <w:rFonts w:hint="eastAsia" w:eastAsia="微软雅黑"/>
          <w:sz w:val="22"/>
        </w:rPr>
        <w:t>这对RoboX是一个重要的行业亮相机会——论坛就在杭州举办，指导方就是杭州的国家中试基地，RoboX的TacWM触觉数据差异化正好是论坛”数据全链路”议题中最稀缺的环节（触觉预测性数据在现有讨论中几乎空白）。</w:t>
      </w:r>
    </w:p>
    <w:bookmarkEnd w:id="8"/>
    <w:p w14:paraId="545D1949">
      <w:pPr>
        <w:pStyle w:val="5"/>
      </w:pPr>
      <w:bookmarkStart w:id="9" w:name="杭州已有布局对robox的战略含义"/>
      <w:r>
        <w:rPr>
          <w:rFonts w:hint="eastAsia" w:eastAsia="微软雅黑"/>
          <w:b/>
          <w:sz w:val="25"/>
        </w:rPr>
        <w:t>杭州已有布局对RoboX的战略含义</w:t>
      </w:r>
    </w:p>
    <w:p w14:paraId="3F9E9BF3">
      <w:pPr>
        <w:pStyle w:val="25"/>
      </w:pPr>
      <w:r>
        <w:rPr>
          <w:rFonts w:hint="eastAsia" w:eastAsia="微软雅黑"/>
          <w:sz w:val="22"/>
        </w:rPr>
        <w:t>综合以上六项进展，杭州在数据基建方面并非”空白”，而是在通用数据标注（上城区火山引擎基地）、具身智能中试（滨江区国家基地）、数据治理标准（余杭区全国工作组）、高质量数据集（省级109个项目）四个维度已有布局。但有一个明确的缺口：触觉数据标准和具身智能专用数据治理——这正是RoboX的TacWM差异化所能填补的。</w:t>
      </w:r>
    </w:p>
    <w:p w14:paraId="0A57EF1E">
      <w:pPr>
        <w:pStyle w:val="3"/>
      </w:pPr>
      <w:r>
        <w:rPr>
          <w:rFonts w:hint="eastAsia" w:eastAsia="微软雅黑"/>
          <w:sz w:val="22"/>
        </w:rPr>
        <w:t>因此，RoboX的合作策略应为”嵌入已有体系、补齐缺失环节”：对接滨江区国家中试基地成为触觉数据标准共建方，通过余杭区数据治理标准工作组推入触觉数据国标，利用省级109个高质量数据集项目申报具身智能触觉数据集项目。</w:t>
      </w:r>
    </w:p>
    <w:p w14:paraId="5C63596A">
      <w:r>
        <w:rPr>
          <w:rFonts w:eastAsia="微软雅黑"/>
          <w:sz w:val="22"/>
        </w:rPr>
        <w:pict>
          <v:rect id="_x0000_i1027" o:spt="1" style="height:1.5pt;width:0pt;" coordsize="21600,21600" o:hr="t" o:hrstd="t" o:hralign="center">
            <v:path/>
            <v:fill focussize="0,0"/>
            <v:stroke/>
            <v:imagedata o:title=""/>
            <o:lock v:ext="edit"/>
            <w10:wrap type="none"/>
            <w10:anchorlock/>
          </v:rect>
        </w:pict>
      </w:r>
    </w:p>
    <w:bookmarkEnd w:id="2"/>
    <w:bookmarkEnd w:id="9"/>
    <w:p w14:paraId="7340E47F">
      <w:pPr>
        <w:pStyle w:val="4"/>
      </w:pPr>
      <w:bookmarkStart w:id="10" w:name="第一部分-六大合作框架动议"/>
      <w:r>
        <w:rPr>
          <w:rFonts w:hint="eastAsia" w:eastAsia="微软雅黑"/>
          <w:b/>
          <w:sz w:val="28"/>
        </w:rPr>
        <w:t>第一部分</w:t>
      </w:r>
      <w:r>
        <w:rPr>
          <w:rFonts w:eastAsia="微软雅黑"/>
          <w:b/>
          <w:sz w:val="28"/>
        </w:rPr>
        <w:t xml:space="preserve"> </w:t>
      </w:r>
      <w:r>
        <w:rPr>
          <w:rFonts w:hint="eastAsia" w:eastAsia="微软雅黑"/>
          <w:b/>
          <w:sz w:val="28"/>
        </w:rPr>
        <w:t>六</w:t>
      </w:r>
      <w:r>
        <w:rPr>
          <w:rFonts w:hint="eastAsia" w:eastAsia="微软雅黑"/>
          <w:b/>
          <w:sz w:val="28"/>
          <w:lang w:val="en-US" w:eastAsia="zh-CN"/>
        </w:rPr>
        <w:t>个</w:t>
      </w:r>
      <w:r>
        <w:rPr>
          <w:rFonts w:hint="eastAsia" w:eastAsia="微软雅黑"/>
          <w:b/>
          <w:sz w:val="28"/>
        </w:rPr>
        <w:t>合作框架动议</w:t>
      </w:r>
    </w:p>
    <w:p w14:paraId="65BBB9D5">
      <w:pPr>
        <w:pStyle w:val="5"/>
      </w:pPr>
      <w:bookmarkStart w:id="11" w:name="框架一杭州具身智能数据基础设施共建"/>
      <w:r>
        <w:rPr>
          <w:rFonts w:hint="eastAsia" w:eastAsia="微软雅黑"/>
          <w:b/>
          <w:sz w:val="25"/>
        </w:rPr>
        <w:t>框架一：杭州具身智能数据基础设施共建</w:t>
      </w:r>
    </w:p>
    <w:p w14:paraId="58A05A8F">
      <w:pPr>
        <w:pStyle w:val="25"/>
      </w:pPr>
      <w:r>
        <w:rPr>
          <w:rFonts w:hint="eastAsia" w:eastAsia="微软雅黑"/>
          <w:sz w:val="22"/>
        </w:rPr>
        <w:t>这是</w:t>
      </w:r>
      <w:r>
        <w:rPr>
          <w:rFonts w:eastAsia="微软雅黑"/>
          <w:sz w:val="22"/>
        </w:rPr>
        <w:t xml:space="preserve"> RoboX </w:t>
      </w:r>
      <w:r>
        <w:rPr>
          <w:rFonts w:hint="eastAsia" w:eastAsia="微软雅黑"/>
          <w:sz w:val="22"/>
        </w:rPr>
        <w:t>可以提出的最大的一张牌。</w:t>
      </w:r>
    </w:p>
    <w:p w14:paraId="2D0269E9">
      <w:pPr>
        <w:pStyle w:val="3"/>
      </w:pPr>
      <w:r>
        <w:rPr>
          <w:rFonts w:hint="eastAsia" w:eastAsia="微软雅黑"/>
          <w:sz w:val="22"/>
        </w:rPr>
        <w:t>杭州</w:t>
      </w:r>
      <w:r>
        <w:rPr>
          <w:rFonts w:eastAsia="微软雅黑"/>
          <w:sz w:val="22"/>
        </w:rPr>
        <w:t xml:space="preserve"> 2026 </w:t>
      </w:r>
      <w:r>
        <w:rPr>
          <w:rFonts w:hint="eastAsia" w:eastAsia="微软雅黑"/>
          <w:sz w:val="22"/>
        </w:rPr>
        <w:t>年行动计划明确要求”打造</w:t>
      </w:r>
      <w:r>
        <w:rPr>
          <w:rFonts w:eastAsia="微软雅黑"/>
          <w:sz w:val="22"/>
        </w:rPr>
        <w:t xml:space="preserve"> 200 </w:t>
      </w:r>
      <w:r>
        <w:rPr>
          <w:rFonts w:hint="eastAsia" w:eastAsia="微软雅黑"/>
          <w:sz w:val="22"/>
        </w:rPr>
        <w:t>个以上高质量垂直领域标注数据集”</w:t>
      </w:r>
      <w:r>
        <w:rPr>
          <w:rFonts w:eastAsia="微软雅黑"/>
          <w:sz w:val="22"/>
        </w:rPr>
        <w:t xml:space="preserve">“AI </w:t>
      </w:r>
      <w:r>
        <w:rPr>
          <w:rFonts w:hint="eastAsia" w:eastAsia="微软雅黑"/>
          <w:sz w:val="22"/>
        </w:rPr>
        <w:t>数据年交易规模突破</w:t>
      </w:r>
      <w:r>
        <w:rPr>
          <w:rFonts w:eastAsia="微软雅黑"/>
          <w:sz w:val="22"/>
        </w:rPr>
        <w:t xml:space="preserve"> 20 </w:t>
      </w:r>
      <w:r>
        <w:rPr>
          <w:rFonts w:hint="eastAsia" w:eastAsia="微软雅黑"/>
          <w:sz w:val="22"/>
        </w:rPr>
        <w:t>亿元”。杭州虽然已有滨江区国家具身智能中试基地和上城区高端数据标注基地，但前者侧重中试验证（130台机器人+30个训练场景），后者侧重通用多模态标注（火山引擎+海天瑞声），在具身智能专用数据采集与治理（尤其是触觉数据）方面仍</w:t>
      </w:r>
      <w:r>
        <w:rPr>
          <w:rFonts w:hint="eastAsia" w:eastAsia="微软雅黑"/>
          <w:sz w:val="22"/>
          <w:lang w:val="en-US" w:eastAsia="zh-CN"/>
        </w:rPr>
        <w:t>有缝隙</w:t>
      </w:r>
      <w:r>
        <w:rPr>
          <w:rFonts w:hint="eastAsia" w:eastAsia="微软雅黑"/>
          <w:sz w:val="22"/>
        </w:rPr>
        <w:t>。与无锡数据集团+华智</w:t>
      </w:r>
      <w:r>
        <w:rPr>
          <w:rFonts w:eastAsia="微软雅黑"/>
          <w:sz w:val="22"/>
        </w:rPr>
        <w:t xml:space="preserve"> AI </w:t>
      </w:r>
      <w:r>
        <w:rPr>
          <w:rFonts w:hint="eastAsia" w:eastAsia="微软雅黑"/>
          <w:sz w:val="22"/>
        </w:rPr>
        <w:t>的”千企百万小时”计划、上海国地中心”1+N”标准化训练场相比，杭州在规模化数据采集和数据交易方面仍有差距。</w:t>
      </w:r>
    </w:p>
    <w:p w14:paraId="610E11D5">
      <w:pPr>
        <w:pStyle w:val="3"/>
      </w:pPr>
      <w:r>
        <w:rPr>
          <w:rFonts w:eastAsia="微软雅黑"/>
          <w:b/>
          <w:bCs/>
          <w:sz w:val="22"/>
        </w:rPr>
        <w:t xml:space="preserve">RoboX </w:t>
      </w:r>
      <w:r>
        <w:rPr>
          <w:rFonts w:hint="eastAsia" w:eastAsia="微软雅黑"/>
          <w:b/>
          <w:bCs/>
          <w:sz w:val="22"/>
        </w:rPr>
        <w:t>可以提出的动议是：联合余杭区政府/杭州数据集团，并对接滨江区国家中试基地，</w:t>
      </w:r>
      <w:r>
        <w:rPr>
          <w:rFonts w:hint="eastAsia" w:eastAsia="微软雅黑"/>
          <w:b/>
          <w:bCs/>
          <w:sz w:val="22"/>
        </w:rPr>
        <w:t>共建”杭州具身智能触觉数据采集与治理中心”。</w:t>
      </w:r>
      <w:r>
        <w:rPr>
          <w:rFonts w:hint="eastAsia" w:eastAsia="微软雅黑"/>
          <w:sz w:val="22"/>
        </w:rPr>
        <w:t>具体架构如下：</w:t>
      </w:r>
    </w:p>
    <w:p w14:paraId="79402F75">
      <w:pPr>
        <w:pStyle w:val="3"/>
        <w:rPr>
          <w:rFonts w:hint="eastAsia" w:eastAsia="微软雅黑"/>
          <w:b/>
          <w:bCs/>
          <w:sz w:val="22"/>
        </w:rPr>
      </w:pPr>
      <w:r>
        <w:rPr>
          <w:rFonts w:eastAsia="微软雅黑"/>
          <w:b/>
          <w:bCs/>
          <w:sz w:val="22"/>
        </w:rPr>
        <w:t xml:space="preserve">RoboX </w:t>
      </w:r>
      <w:r>
        <w:rPr>
          <w:rFonts w:hint="eastAsia" w:eastAsia="微软雅黑"/>
          <w:b/>
          <w:bCs/>
          <w:sz w:val="22"/>
        </w:rPr>
        <w:t>输出三样东西：</w:t>
      </w:r>
    </w:p>
    <w:p w14:paraId="31BC7890">
      <w:pPr>
        <w:pStyle w:val="3"/>
        <w:numPr>
          <w:ilvl w:val="0"/>
          <w:numId w:val="1"/>
        </w:numPr>
        <w:ind w:left="425" w:leftChars="0" w:hanging="425" w:firstLineChars="0"/>
        <w:rPr>
          <w:rFonts w:hint="eastAsia" w:eastAsia="微软雅黑"/>
          <w:sz w:val="22"/>
        </w:rPr>
      </w:pPr>
      <w:r>
        <w:rPr>
          <w:rFonts w:hint="eastAsia" w:eastAsia="微软雅黑"/>
          <w:sz w:val="22"/>
        </w:rPr>
        <w:t>数据采集技术标准（基于</w:t>
      </w:r>
      <w:r>
        <w:rPr>
          <w:rFonts w:eastAsia="微软雅黑"/>
          <w:sz w:val="22"/>
        </w:rPr>
        <w:t xml:space="preserve"> TacWM </w:t>
      </w:r>
      <w:r>
        <w:rPr>
          <w:rFonts w:hint="eastAsia" w:eastAsia="微软雅黑"/>
          <w:sz w:val="22"/>
        </w:rPr>
        <w:t>的触觉数据四层标注体系）、</w:t>
      </w:r>
    </w:p>
    <w:p w14:paraId="48B60B77">
      <w:pPr>
        <w:pStyle w:val="3"/>
        <w:numPr>
          <w:ilvl w:val="0"/>
          <w:numId w:val="1"/>
        </w:numPr>
        <w:ind w:left="425" w:leftChars="0" w:hanging="425" w:firstLineChars="0"/>
        <w:rPr>
          <w:rFonts w:hint="eastAsia" w:eastAsia="微软雅黑"/>
          <w:sz w:val="22"/>
        </w:rPr>
      </w:pPr>
      <w:r>
        <w:rPr>
          <w:rFonts w:hint="eastAsia" w:eastAsia="微软雅黑"/>
          <w:sz w:val="22"/>
        </w:rPr>
        <w:t>数据质控与治理算法（数据可用率对标星忆</w:t>
      </w:r>
      <w:r>
        <w:rPr>
          <w:rFonts w:eastAsia="微软雅黑"/>
          <w:sz w:val="22"/>
        </w:rPr>
        <w:t xml:space="preserve"> </w:t>
      </w:r>
      <w:r>
        <w:rPr>
          <w:rFonts w:hint="eastAsia" w:eastAsia="微软雅黑"/>
          <w:sz w:val="22"/>
        </w:rPr>
        <w:t>98%+）、</w:t>
      </w:r>
    </w:p>
    <w:p w14:paraId="2EE88B68">
      <w:pPr>
        <w:pStyle w:val="3"/>
        <w:numPr>
          <w:ilvl w:val="0"/>
          <w:numId w:val="1"/>
        </w:numPr>
        <w:ind w:left="425" w:leftChars="0" w:hanging="425" w:firstLineChars="0"/>
        <w:rPr>
          <w:rFonts w:hint="eastAsia" w:eastAsia="微软雅黑"/>
          <w:sz w:val="22"/>
        </w:rPr>
      </w:pPr>
      <w:r>
        <w:rPr>
          <w:rFonts w:hint="eastAsia" w:eastAsia="微软雅黑"/>
          <w:sz w:val="22"/>
        </w:rPr>
        <w:t>以及统一数据格式规范（兼容白虎-VTouch</w:t>
      </w:r>
      <w:r>
        <w:rPr>
          <w:rFonts w:eastAsia="微软雅黑"/>
          <w:sz w:val="22"/>
        </w:rPr>
        <w:t xml:space="preserve"> </w:t>
      </w:r>
      <w:r>
        <w:rPr>
          <w:rFonts w:hint="eastAsia" w:eastAsia="微软雅黑"/>
          <w:sz w:val="22"/>
        </w:rPr>
        <w:t>三层标注</w:t>
      </w:r>
      <w:r>
        <w:rPr>
          <w:rFonts w:eastAsia="微软雅黑"/>
          <w:sz w:val="22"/>
        </w:rPr>
        <w:t xml:space="preserve"> + RoboX </w:t>
      </w:r>
      <w:r>
        <w:rPr>
          <w:rFonts w:hint="eastAsia" w:eastAsia="微软雅黑"/>
          <w:sz w:val="22"/>
        </w:rPr>
        <w:t>独有的”触觉预测层”）。</w:t>
      </w:r>
    </w:p>
    <w:p w14:paraId="202D7756">
      <w:pPr>
        <w:pStyle w:val="3"/>
        <w:rPr>
          <w:rFonts w:hint="eastAsia" w:eastAsia="微软雅黑"/>
          <w:b/>
          <w:bCs/>
          <w:sz w:val="22"/>
        </w:rPr>
      </w:pPr>
      <w:r>
        <w:rPr>
          <w:rFonts w:hint="eastAsia" w:eastAsia="微软雅黑"/>
          <w:b/>
          <w:bCs/>
          <w:sz w:val="22"/>
        </w:rPr>
        <w:t>政府端提供三样东西：</w:t>
      </w:r>
    </w:p>
    <w:p w14:paraId="155A9BFD">
      <w:pPr>
        <w:pStyle w:val="3"/>
        <w:numPr>
          <w:ilvl w:val="0"/>
          <w:numId w:val="1"/>
        </w:numPr>
        <w:ind w:left="425" w:leftChars="0" w:hanging="425" w:firstLineChars="0"/>
        <w:rPr>
          <w:rFonts w:hint="eastAsia" w:eastAsia="微软雅黑"/>
          <w:sz w:val="22"/>
        </w:rPr>
      </w:pPr>
      <w:r>
        <w:rPr>
          <w:rFonts w:hint="eastAsia" w:eastAsia="微软雅黑"/>
          <w:sz w:val="22"/>
        </w:rPr>
        <w:t>国资平台（余杭城投或杭州数据集团）持有采集设备资产、</w:t>
      </w:r>
    </w:p>
    <w:p w14:paraId="7196A647">
      <w:pPr>
        <w:pStyle w:val="3"/>
        <w:numPr>
          <w:ilvl w:val="0"/>
          <w:numId w:val="1"/>
        </w:numPr>
        <w:ind w:left="425" w:leftChars="0" w:hanging="425" w:firstLineChars="0"/>
        <w:rPr>
          <w:rFonts w:hint="eastAsia" w:eastAsia="微软雅黑"/>
          <w:sz w:val="22"/>
        </w:rPr>
      </w:pPr>
      <w:r>
        <w:rPr>
          <w:rFonts w:hint="eastAsia" w:eastAsia="微软雅黑"/>
          <w:sz w:val="22"/>
        </w:rPr>
        <w:t>职业院校/高校对接学生采集员、</w:t>
      </w:r>
    </w:p>
    <w:p w14:paraId="70E825ED">
      <w:pPr>
        <w:pStyle w:val="3"/>
        <w:numPr>
          <w:ilvl w:val="0"/>
          <w:numId w:val="1"/>
        </w:numPr>
        <w:ind w:left="425" w:leftChars="0" w:hanging="425" w:firstLineChars="0"/>
      </w:pPr>
      <w:r>
        <w:rPr>
          <w:rFonts w:hint="eastAsia" w:eastAsia="微软雅黑"/>
          <w:sz w:val="22"/>
        </w:rPr>
        <w:t>公共场景开放（养老中心、社区服务中心、产业园区物业）。</w:t>
      </w:r>
    </w:p>
    <w:p w14:paraId="0947AFE2">
      <w:pPr>
        <w:pStyle w:val="3"/>
        <w:rPr>
          <w:rFonts w:hint="eastAsia" w:eastAsia="微软雅黑"/>
          <w:b/>
          <w:bCs/>
          <w:sz w:val="22"/>
        </w:rPr>
      </w:pPr>
      <w:r>
        <w:rPr>
          <w:rFonts w:hint="eastAsia" w:eastAsia="微软雅黑"/>
          <w:b/>
          <w:bCs/>
          <w:sz w:val="22"/>
        </w:rPr>
        <w:t>这个框架对政府的价值在于：</w:t>
      </w:r>
    </w:p>
    <w:p w14:paraId="23051313">
      <w:pPr>
        <w:pStyle w:val="3"/>
        <w:numPr>
          <w:ilvl w:val="0"/>
          <w:numId w:val="2"/>
        </w:numPr>
        <w:ind w:left="425" w:leftChars="0" w:hanging="425" w:firstLineChars="0"/>
        <w:rPr>
          <w:rFonts w:hint="eastAsia" w:eastAsia="微软雅黑"/>
          <w:sz w:val="22"/>
        </w:rPr>
      </w:pPr>
      <w:r>
        <w:rPr>
          <w:rFonts w:hint="eastAsia" w:eastAsia="微软雅黑"/>
          <w:sz w:val="22"/>
        </w:rPr>
        <w:t>直接兑现”200</w:t>
      </w:r>
      <w:r>
        <w:rPr>
          <w:rFonts w:eastAsia="微软雅黑"/>
          <w:sz w:val="22"/>
        </w:rPr>
        <w:t xml:space="preserve"> </w:t>
      </w:r>
      <w:r>
        <w:rPr>
          <w:rFonts w:hint="eastAsia" w:eastAsia="微软雅黑"/>
          <w:sz w:val="22"/>
        </w:rPr>
        <w:t>个高质量数据集”指标中的具身智能</w:t>
      </w:r>
      <w:r>
        <w:rPr>
          <w:rFonts w:hint="eastAsia" w:eastAsia="微软雅黑"/>
          <w:sz w:val="22"/>
          <w:lang w:eastAsia="zh-CN"/>
        </w:rPr>
        <w:t>（</w:t>
      </w:r>
      <w:r>
        <w:rPr>
          <w:rFonts w:hint="eastAsia" w:eastAsia="微软雅黑"/>
          <w:sz w:val="22"/>
          <w:lang w:val="en-US" w:eastAsia="zh-CN"/>
        </w:rPr>
        <w:t>特别是触觉和手眼脑协同</w:t>
      </w:r>
      <w:r>
        <w:rPr>
          <w:rFonts w:hint="eastAsia" w:eastAsia="微软雅黑"/>
          <w:sz w:val="22"/>
          <w:lang w:eastAsia="zh-CN"/>
        </w:rPr>
        <w:t>）</w:t>
      </w:r>
      <w:r>
        <w:rPr>
          <w:rFonts w:hint="eastAsia" w:eastAsia="微软雅黑"/>
          <w:sz w:val="22"/>
        </w:rPr>
        <w:t>部分；</w:t>
      </w:r>
    </w:p>
    <w:p w14:paraId="6A4390AC">
      <w:pPr>
        <w:pStyle w:val="3"/>
        <w:numPr>
          <w:ilvl w:val="0"/>
          <w:numId w:val="2"/>
        </w:numPr>
        <w:ind w:left="425" w:leftChars="0" w:hanging="425" w:firstLineChars="0"/>
        <w:rPr>
          <w:rFonts w:hint="eastAsia" w:eastAsia="微软雅黑"/>
          <w:sz w:val="22"/>
        </w:rPr>
      </w:pPr>
      <w:r>
        <w:rPr>
          <w:rFonts w:hint="eastAsia" w:eastAsia="微软雅黑"/>
          <w:sz w:val="22"/>
        </w:rPr>
        <w:t>填补杭州在具身</w:t>
      </w:r>
      <w:r>
        <w:rPr>
          <w:rFonts w:hint="eastAsia" w:eastAsia="微软雅黑"/>
          <w:sz w:val="22"/>
          <w:lang w:val="en-US" w:eastAsia="zh-CN"/>
        </w:rPr>
        <w:t>触觉</w:t>
      </w:r>
      <w:r>
        <w:rPr>
          <w:rFonts w:hint="eastAsia" w:eastAsia="微软雅黑"/>
          <w:sz w:val="22"/>
        </w:rPr>
        <w:t>数据基建上的空白，对标无锡/上海形成差异化（杭州特色</w:t>
      </w:r>
      <w:r>
        <w:rPr>
          <w:rFonts w:eastAsia="微软雅黑"/>
          <w:sz w:val="22"/>
        </w:rPr>
        <w:t xml:space="preserve"> = </w:t>
      </w:r>
      <w:r>
        <w:rPr>
          <w:rFonts w:hint="eastAsia" w:eastAsia="微软雅黑"/>
          <w:sz w:val="22"/>
        </w:rPr>
        <w:t>触觉数据+商业服务场景）；</w:t>
      </w:r>
    </w:p>
    <w:p w14:paraId="264E5203">
      <w:pPr>
        <w:pStyle w:val="3"/>
        <w:numPr>
          <w:ilvl w:val="0"/>
          <w:numId w:val="2"/>
        </w:numPr>
        <w:ind w:left="425" w:leftChars="0" w:hanging="425" w:firstLineChars="0"/>
      </w:pPr>
      <w:r>
        <w:rPr>
          <w:rFonts w:hint="eastAsia" w:eastAsia="微软雅黑"/>
          <w:sz w:val="22"/>
        </w:rPr>
        <w:t>数据采集本身可产生数据交易收入，形成国资平台的资产性收益。</w:t>
      </w:r>
    </w:p>
    <w:p w14:paraId="501FE3DD">
      <w:pPr>
        <w:pStyle w:val="3"/>
        <w:rPr>
          <w:rFonts w:hint="eastAsia" w:eastAsia="微软雅黑"/>
          <w:b/>
          <w:bCs/>
          <w:sz w:val="22"/>
        </w:rPr>
      </w:pPr>
      <w:r>
        <w:rPr>
          <w:rFonts w:hint="eastAsia" w:eastAsia="微软雅黑"/>
          <w:b/>
          <w:bCs/>
          <w:sz w:val="22"/>
        </w:rPr>
        <w:t>对</w:t>
      </w:r>
      <w:r>
        <w:rPr>
          <w:rFonts w:eastAsia="微软雅黑"/>
          <w:b/>
          <w:bCs/>
          <w:sz w:val="22"/>
        </w:rPr>
        <w:t xml:space="preserve"> RoboX </w:t>
      </w:r>
      <w:r>
        <w:rPr>
          <w:rFonts w:hint="eastAsia" w:eastAsia="微软雅黑"/>
          <w:b/>
          <w:bCs/>
          <w:sz w:val="22"/>
        </w:rPr>
        <w:t>的价值在于：</w:t>
      </w:r>
    </w:p>
    <w:p w14:paraId="2610386E">
      <w:pPr>
        <w:pStyle w:val="3"/>
        <w:numPr>
          <w:ilvl w:val="0"/>
          <w:numId w:val="3"/>
        </w:numPr>
        <w:ind w:left="425" w:leftChars="0" w:hanging="425" w:firstLineChars="0"/>
        <w:rPr>
          <w:rFonts w:hint="eastAsia" w:eastAsia="微软雅黑"/>
          <w:sz w:val="22"/>
        </w:rPr>
      </w:pPr>
      <w:r>
        <w:rPr>
          <w:rFonts w:hint="eastAsia" w:eastAsia="微软雅黑"/>
          <w:sz w:val="22"/>
        </w:rPr>
        <w:t>低成本获得规模化数据采集能力（月产</w:t>
      </w:r>
      <w:r>
        <w:rPr>
          <w:rFonts w:eastAsia="微软雅黑"/>
          <w:sz w:val="22"/>
        </w:rPr>
        <w:t xml:space="preserve"> 5000 </w:t>
      </w:r>
      <w:r>
        <w:rPr>
          <w:rFonts w:hint="eastAsia" w:eastAsia="微软雅黑"/>
          <w:sz w:val="22"/>
        </w:rPr>
        <w:t>小时</w:t>
      </w:r>
      <w:r>
        <w:rPr>
          <w:rFonts w:eastAsia="微软雅黑"/>
          <w:sz w:val="22"/>
        </w:rPr>
        <w:t xml:space="preserve"> → </w:t>
      </w:r>
      <w:r>
        <w:rPr>
          <w:rFonts w:hint="eastAsia" w:eastAsia="微软雅黑"/>
          <w:sz w:val="22"/>
        </w:rPr>
        <w:t>年</w:t>
      </w:r>
      <w:r>
        <w:rPr>
          <w:rFonts w:eastAsia="微软雅黑"/>
          <w:sz w:val="22"/>
        </w:rPr>
        <w:t xml:space="preserve"> 6 </w:t>
      </w:r>
      <w:r>
        <w:rPr>
          <w:rFonts w:hint="eastAsia" w:eastAsia="微软雅黑"/>
          <w:sz w:val="22"/>
        </w:rPr>
        <w:t>万小时）；</w:t>
      </w:r>
    </w:p>
    <w:p w14:paraId="32F56E68">
      <w:pPr>
        <w:pStyle w:val="3"/>
        <w:numPr>
          <w:ilvl w:val="0"/>
          <w:numId w:val="3"/>
        </w:numPr>
        <w:ind w:left="425" w:leftChars="0" w:hanging="425" w:firstLineChars="0"/>
        <w:rPr>
          <w:rFonts w:hint="eastAsia" w:eastAsia="微软雅黑"/>
          <w:sz w:val="22"/>
        </w:rPr>
      </w:pPr>
      <w:r>
        <w:rPr>
          <w:rFonts w:hint="eastAsia" w:eastAsia="微软雅黑"/>
          <w:sz w:val="22"/>
        </w:rPr>
        <w:t>数据采集基地本身就是最好的”技术展示中心”，投资人和客户来了可以直接看到数据飞轮在转；</w:t>
      </w:r>
    </w:p>
    <w:p w14:paraId="0FA0A20A">
      <w:pPr>
        <w:pStyle w:val="3"/>
        <w:numPr>
          <w:ilvl w:val="0"/>
          <w:numId w:val="3"/>
        </w:numPr>
        <w:ind w:left="425" w:leftChars="0" w:hanging="425" w:firstLineChars="0"/>
      </w:pPr>
      <w:r>
        <w:rPr>
          <w:rFonts w:hint="eastAsia" w:eastAsia="微软雅黑"/>
          <w:sz w:val="22"/>
        </w:rPr>
        <w:t>数据产品化后可产生收入（Ego</w:t>
      </w:r>
      <w:r>
        <w:rPr>
          <w:rFonts w:eastAsia="微软雅黑"/>
          <w:sz w:val="22"/>
        </w:rPr>
        <w:t xml:space="preserve"> </w:t>
      </w:r>
      <w:r>
        <w:rPr>
          <w:rFonts w:hint="eastAsia" w:eastAsia="微软雅黑"/>
          <w:sz w:val="22"/>
        </w:rPr>
        <w:t>数据</w:t>
      </w:r>
      <w:r>
        <w:rPr>
          <w:rFonts w:eastAsia="微软雅黑"/>
          <w:sz w:val="22"/>
        </w:rPr>
        <w:t xml:space="preserve"> 300–400 </w:t>
      </w:r>
      <w:r>
        <w:rPr>
          <w:rFonts w:hint="eastAsia" w:eastAsia="微软雅黑"/>
          <w:sz w:val="22"/>
        </w:rPr>
        <w:t>元/小时，触觉数据</w:t>
      </w:r>
      <w:r>
        <w:rPr>
          <w:rFonts w:eastAsia="微软雅黑"/>
          <w:sz w:val="22"/>
        </w:rPr>
        <w:t xml:space="preserve"> 480–600 </w:t>
      </w:r>
      <w:r>
        <w:rPr>
          <w:rFonts w:hint="eastAsia" w:eastAsia="微软雅黑"/>
          <w:sz w:val="22"/>
        </w:rPr>
        <w:t>元/小时），完成从”技术</w:t>
      </w:r>
      <w:r>
        <w:rPr>
          <w:rFonts w:hint="eastAsia" w:eastAsia="微软雅黑"/>
          <w:sz w:val="22"/>
          <w:lang w:val="en-US" w:eastAsia="zh-CN"/>
        </w:rPr>
        <w:t>领先</w:t>
      </w:r>
      <w:r>
        <w:rPr>
          <w:rFonts w:hint="eastAsia" w:eastAsia="微软雅黑"/>
          <w:sz w:val="22"/>
        </w:rPr>
        <w:t>公司”到”</w:t>
      </w:r>
      <w:r>
        <w:rPr>
          <w:rFonts w:hint="eastAsia" w:eastAsia="微软雅黑"/>
          <w:sz w:val="22"/>
          <w:lang w:val="en-US" w:eastAsia="zh-CN"/>
        </w:rPr>
        <w:t>技术领先+</w:t>
      </w:r>
      <w:r>
        <w:rPr>
          <w:rFonts w:hint="eastAsia" w:eastAsia="微软雅黑"/>
          <w:sz w:val="22"/>
        </w:rPr>
        <w:t>数据基础设施公司”的估值叙事</w:t>
      </w:r>
      <w:r>
        <w:rPr>
          <w:rFonts w:hint="eastAsia" w:eastAsia="微软雅黑"/>
          <w:sz w:val="22"/>
          <w:lang w:val="en-US" w:eastAsia="zh-CN"/>
        </w:rPr>
        <w:t>变化</w:t>
      </w:r>
      <w:r>
        <w:rPr>
          <w:rFonts w:hint="eastAsia" w:eastAsia="微软雅黑"/>
          <w:sz w:val="22"/>
        </w:rPr>
        <w:t>。</w:t>
      </w:r>
    </w:p>
    <w:p w14:paraId="60DC926E">
      <w:pPr>
        <w:pStyle w:val="3"/>
      </w:pPr>
      <w:r>
        <w:rPr>
          <w:rFonts w:hint="eastAsia" w:eastAsia="微软雅黑"/>
          <w:b/>
          <w:bCs/>
          <w:sz w:val="22"/>
        </w:rPr>
        <w:t>在这个框架下可以嵌套的企业诉求：</w:t>
      </w:r>
      <w:r>
        <w:rPr>
          <w:rFonts w:hint="eastAsia" w:eastAsia="微软雅黑"/>
          <w:sz w:val="22"/>
        </w:rPr>
        <w:t>一是</w:t>
      </w:r>
      <w:r>
        <w:rPr>
          <w:rFonts w:eastAsia="微软雅黑"/>
          <w:sz w:val="22"/>
        </w:rPr>
        <w:t xml:space="preserve"> </w:t>
      </w:r>
      <w:r>
        <w:rPr>
          <w:rFonts w:hint="eastAsia" w:eastAsia="微软雅黑"/>
          <w:sz w:val="22"/>
          <w:lang w:val="en-US" w:eastAsia="zh-CN"/>
        </w:rPr>
        <w:t>1000</w:t>
      </w:r>
      <w:r>
        <w:rPr>
          <w:rFonts w:hint="eastAsia" w:eastAsia="微软雅黑"/>
          <w:sz w:val="22"/>
        </w:rPr>
        <w:t>万元启动设备</w:t>
      </w:r>
      <w:r>
        <w:rPr>
          <w:rFonts w:hint="eastAsia" w:eastAsia="微软雅黑"/>
          <w:sz w:val="22"/>
          <w:lang w:val="en-US" w:eastAsia="zh-CN"/>
        </w:rPr>
        <w:t>政府侧采购（余杭较难）或企业</w:t>
      </w:r>
      <w:r>
        <w:rPr>
          <w:rFonts w:hint="eastAsia" w:eastAsia="微软雅黑"/>
          <w:sz w:val="22"/>
        </w:rPr>
        <w:t>采购补贴（参照青岛模式，设备由国资持有，RoboX</w:t>
      </w:r>
      <w:r>
        <w:rPr>
          <w:rFonts w:eastAsia="微软雅黑"/>
          <w:sz w:val="22"/>
        </w:rPr>
        <w:t xml:space="preserve"> </w:t>
      </w:r>
      <w:r>
        <w:rPr>
          <w:rFonts w:hint="eastAsia" w:eastAsia="微软雅黑"/>
          <w:sz w:val="22"/>
        </w:rPr>
        <w:t>使用）；二是</w:t>
      </w:r>
      <w:r>
        <w:rPr>
          <w:rFonts w:eastAsia="微软雅黑"/>
          <w:sz w:val="22"/>
        </w:rPr>
        <w:t xml:space="preserve"> 1000 </w:t>
      </w:r>
      <w:r>
        <w:rPr>
          <w:rFonts w:hint="eastAsia" w:eastAsia="微软雅黑"/>
          <w:sz w:val="22"/>
        </w:rPr>
        <w:t>平方米场地免租或低租（数据采集需要物理空间，这是实实在在的成本）；三是</w:t>
      </w:r>
      <w:r>
        <w:rPr>
          <w:rFonts w:eastAsia="微软雅黑"/>
          <w:sz w:val="22"/>
        </w:rPr>
        <w:t xml:space="preserve"> </w:t>
      </w:r>
      <w:r>
        <w:rPr>
          <w:rFonts w:hint="eastAsia" w:eastAsia="微软雅黑"/>
          <w:sz w:val="22"/>
          <w:lang w:val="en-US" w:eastAsia="zh-CN"/>
        </w:rPr>
        <w:t>10</w:t>
      </w:r>
      <w:r>
        <w:rPr>
          <w:rFonts w:hint="eastAsia" w:eastAsia="微软雅黑"/>
          <w:sz w:val="22"/>
        </w:rPr>
        <w:t>名全职数据采集/标注人员的社保补贴（参照杭州”AI+民生”人才培训政策）。</w:t>
      </w:r>
    </w:p>
    <w:bookmarkEnd w:id="11"/>
    <w:p w14:paraId="6502EC5B">
      <w:pPr>
        <w:pStyle w:val="5"/>
      </w:pPr>
      <w:bookmarkStart w:id="12" w:name="框架三ai商业服务城市级场景示范"/>
      <w:bookmarkStart w:id="13" w:name="框架二具身智能行业标准联合制定"/>
      <w:r>
        <w:rPr>
          <w:rFonts w:hint="eastAsia" w:eastAsia="微软雅黑"/>
          <w:b/>
          <w:sz w:val="25"/>
        </w:rPr>
        <w:t>框架</w:t>
      </w:r>
      <w:r>
        <w:rPr>
          <w:rFonts w:hint="eastAsia" w:eastAsia="微软雅黑"/>
          <w:b/>
          <w:sz w:val="25"/>
          <w:lang w:val="en-US" w:eastAsia="zh-CN"/>
        </w:rPr>
        <w:t>二</w:t>
      </w:r>
      <w:r>
        <w:rPr>
          <w:rFonts w:hint="eastAsia" w:eastAsia="微软雅黑"/>
          <w:b/>
          <w:sz w:val="25"/>
        </w:rPr>
        <w:t>：“AI+商业服务”城市级场景示范</w:t>
      </w:r>
    </w:p>
    <w:p w14:paraId="7F75D4BE">
      <w:pPr>
        <w:pStyle w:val="25"/>
      </w:pPr>
      <w:r>
        <w:rPr>
          <w:rFonts w:hint="eastAsia" w:eastAsia="微软雅黑"/>
          <w:sz w:val="22"/>
        </w:rPr>
        <w:t>杭州</w:t>
      </w:r>
      <w:r>
        <w:rPr>
          <w:rFonts w:eastAsia="微软雅黑"/>
          <w:sz w:val="22"/>
        </w:rPr>
        <w:t xml:space="preserve"> 2026 </w:t>
      </w:r>
      <w:r>
        <w:rPr>
          <w:rFonts w:hint="eastAsia" w:eastAsia="微软雅黑"/>
          <w:sz w:val="22"/>
        </w:rPr>
        <w:t>年行动计划提出”AI+百业千景”示范工程，面向实体经济推出</w:t>
      </w:r>
      <w:r>
        <w:rPr>
          <w:rFonts w:eastAsia="微软雅黑"/>
          <w:sz w:val="22"/>
        </w:rPr>
        <w:t xml:space="preserve"> 1000 </w:t>
      </w:r>
      <w:r>
        <w:rPr>
          <w:rFonts w:hint="eastAsia" w:eastAsia="微软雅黑"/>
          <w:sz w:val="22"/>
        </w:rPr>
        <w:t>个以上应用场景，实行”揭榜挂帅”制度。国家网信办等三部门的智能体规范应用中，“商业服务”场景明确提到”具身智能设备承担清洁、仓储及低成本家政养老工作”——这与</w:t>
      </w:r>
      <w:r>
        <w:rPr>
          <w:rFonts w:eastAsia="微软雅黑"/>
          <w:sz w:val="22"/>
        </w:rPr>
        <w:t xml:space="preserve"> RoboX </w:t>
      </w:r>
      <w:r>
        <w:rPr>
          <w:rFonts w:hint="eastAsia" w:eastAsia="微软雅黑"/>
          <w:sz w:val="22"/>
        </w:rPr>
        <w:t>的商业服务机器人定位完全吻合。</w:t>
      </w:r>
    </w:p>
    <w:p w14:paraId="3D829C95">
      <w:pPr>
        <w:pStyle w:val="3"/>
      </w:pPr>
      <w:r>
        <w:rPr>
          <w:rFonts w:eastAsia="微软雅黑"/>
          <w:sz w:val="22"/>
        </w:rPr>
        <w:t xml:space="preserve">RoboX </w:t>
      </w:r>
      <w:r>
        <w:rPr>
          <w:rFonts w:hint="eastAsia" w:eastAsia="微软雅黑"/>
          <w:sz w:val="22"/>
        </w:rPr>
        <w:t>的</w:t>
      </w:r>
      <w:r>
        <w:rPr>
          <w:rFonts w:eastAsia="微软雅黑"/>
          <w:sz w:val="22"/>
        </w:rPr>
        <w:t xml:space="preserve"> BP </w:t>
      </w:r>
      <w:r>
        <w:rPr>
          <w:rFonts w:hint="eastAsia" w:eastAsia="微软雅黑"/>
          <w:sz w:val="22"/>
        </w:rPr>
        <w:t>明确了”从商业服务走向家庭”的路径：商业服务场景任务高频、环境相对可控、数据可持续回流，是率先闭环的最佳场域。但商业服务场景的准入是初创企业最大的瓶颈之一——物业公司、养老机构、商业综合体不会轻易让一个</w:t>
      </w:r>
      <w:r>
        <w:rPr>
          <w:rFonts w:hint="eastAsia" w:eastAsia="微软雅黑"/>
          <w:sz w:val="22"/>
          <w:lang w:val="en-US" w:eastAsia="zh-CN"/>
        </w:rPr>
        <w:t>初创</w:t>
      </w:r>
      <w:r>
        <w:rPr>
          <w:rFonts w:hint="eastAsia" w:eastAsia="微软雅黑"/>
          <w:sz w:val="22"/>
        </w:rPr>
        <w:t>公司的机器人进场。</w:t>
      </w:r>
    </w:p>
    <w:p w14:paraId="214F99B5">
      <w:pPr>
        <w:pStyle w:val="3"/>
        <w:rPr>
          <w:b/>
          <w:bCs/>
        </w:rPr>
      </w:pPr>
      <w:r>
        <w:rPr>
          <w:rFonts w:eastAsia="微软雅黑"/>
          <w:b/>
          <w:bCs/>
          <w:sz w:val="22"/>
        </w:rPr>
        <w:t xml:space="preserve">RoboX </w:t>
      </w:r>
      <w:r>
        <w:rPr>
          <w:rFonts w:hint="eastAsia" w:eastAsia="微软雅黑"/>
          <w:b/>
          <w:bCs/>
          <w:sz w:val="22"/>
        </w:rPr>
        <w:t>可以提出的动议是：联合余杭区商务局/民政局，以”AI+商业服务”为主题，在余杭区选定</w:t>
      </w:r>
      <w:r>
        <w:rPr>
          <w:rFonts w:eastAsia="微软雅黑"/>
          <w:b/>
          <w:bCs/>
          <w:sz w:val="22"/>
        </w:rPr>
        <w:t xml:space="preserve"> 3–5 </w:t>
      </w:r>
      <w:r>
        <w:rPr>
          <w:rFonts w:hint="eastAsia" w:eastAsia="微软雅黑"/>
          <w:b/>
          <w:bCs/>
          <w:sz w:val="22"/>
        </w:rPr>
        <w:t>个公共服务场景进行具身智能机器人示范部署。</w:t>
      </w:r>
    </w:p>
    <w:p w14:paraId="713EFC54">
      <w:pPr>
        <w:pStyle w:val="3"/>
      </w:pPr>
      <w:r>
        <w:rPr>
          <w:rFonts w:hint="eastAsia" w:eastAsia="微软雅黑"/>
          <w:sz w:val="22"/>
        </w:rPr>
        <w:t>具体场景选择可以围绕</w:t>
      </w:r>
      <w:r>
        <w:rPr>
          <w:rFonts w:hint="eastAsia" w:eastAsia="微软雅黑"/>
          <w:sz w:val="22"/>
          <w:lang w:val="en-US" w:eastAsia="zh-CN"/>
        </w:rPr>
        <w:t>以下范围率先</w:t>
      </w:r>
      <w:r>
        <w:rPr>
          <w:rFonts w:hint="eastAsia" w:eastAsia="微软雅黑"/>
          <w:sz w:val="22"/>
        </w:rPr>
        <w:t>展开：</w:t>
      </w:r>
      <w:r>
        <w:rPr>
          <w:rFonts w:hint="eastAsia" w:eastAsia="微软雅黑"/>
          <w:sz w:val="22"/>
          <w:lang w:val="en-US" w:eastAsia="zh-CN"/>
        </w:rPr>
        <w:t>产业</w:t>
      </w:r>
      <w:r>
        <w:rPr>
          <w:rFonts w:hint="eastAsia" w:eastAsia="微软雅黑"/>
          <w:sz w:val="22"/>
        </w:rPr>
        <w:t>园（物业管理、园区巡检、访客接待）、余杭区养老服务中心（老人陪伴辅助、简单家务、药品递送）、余杭区行政服务中心（文件递送、引导咨询）、未来科技城商业综合体（清洁、巡店、简单零售辅助）。</w:t>
      </w:r>
    </w:p>
    <w:p w14:paraId="180050D8">
      <w:pPr>
        <w:pStyle w:val="3"/>
        <w:rPr>
          <w:rFonts w:hint="eastAsia" w:eastAsia="微软雅黑"/>
          <w:b/>
          <w:bCs/>
          <w:sz w:val="22"/>
        </w:rPr>
      </w:pPr>
      <w:r>
        <w:rPr>
          <w:rFonts w:hint="eastAsia" w:eastAsia="微软雅黑"/>
          <w:b/>
          <w:bCs/>
          <w:sz w:val="22"/>
        </w:rPr>
        <w:t>这个框架对政府的价值在于：</w:t>
      </w:r>
    </w:p>
    <w:p w14:paraId="1C7B3E0B">
      <w:pPr>
        <w:pStyle w:val="3"/>
        <w:numPr>
          <w:ilvl w:val="0"/>
          <w:numId w:val="4"/>
        </w:numPr>
        <w:ind w:left="425" w:leftChars="0" w:hanging="425" w:firstLineChars="0"/>
        <w:rPr>
          <w:rFonts w:hint="eastAsia" w:eastAsia="微软雅黑"/>
          <w:sz w:val="22"/>
        </w:rPr>
      </w:pPr>
      <w:r>
        <w:rPr>
          <w:rFonts w:hint="eastAsia" w:eastAsia="微软雅黑"/>
          <w:sz w:val="22"/>
        </w:rPr>
        <w:t>直接兑现”AI+百业千景”1000</w:t>
      </w:r>
      <w:r>
        <w:rPr>
          <w:rFonts w:eastAsia="微软雅黑"/>
          <w:sz w:val="22"/>
        </w:rPr>
        <w:t xml:space="preserve"> </w:t>
      </w:r>
      <w:r>
        <w:rPr>
          <w:rFonts w:hint="eastAsia" w:eastAsia="微软雅黑"/>
          <w:sz w:val="22"/>
        </w:rPr>
        <w:t>个场景的指标；</w:t>
      </w:r>
    </w:p>
    <w:p w14:paraId="5710C847">
      <w:pPr>
        <w:pStyle w:val="3"/>
        <w:numPr>
          <w:ilvl w:val="0"/>
          <w:numId w:val="4"/>
        </w:numPr>
        <w:ind w:left="425" w:leftChars="0" w:hanging="425" w:firstLineChars="0"/>
        <w:rPr>
          <w:rFonts w:hint="eastAsia" w:eastAsia="微软雅黑"/>
          <w:sz w:val="22"/>
        </w:rPr>
      </w:pPr>
      <w:r>
        <w:rPr>
          <w:rFonts w:hint="eastAsia" w:eastAsia="微软雅黑"/>
          <w:sz w:val="22"/>
        </w:rPr>
        <w:t>杭州的政府工作报告每年会重点提到”AI</w:t>
      </w:r>
      <w:r>
        <w:rPr>
          <w:rFonts w:eastAsia="微软雅黑"/>
          <w:sz w:val="22"/>
        </w:rPr>
        <w:t xml:space="preserve"> </w:t>
      </w:r>
      <w:r>
        <w:rPr>
          <w:rFonts w:hint="eastAsia" w:eastAsia="微软雅黑"/>
          <w:sz w:val="22"/>
        </w:rPr>
        <w:t>应用落地”的示范案例，具身智能机器人在公共服务场景的部署是最有视觉冲击力和传播效果的政绩；</w:t>
      </w:r>
    </w:p>
    <w:p w14:paraId="5CA2B0EA">
      <w:pPr>
        <w:pStyle w:val="3"/>
        <w:numPr>
          <w:ilvl w:val="0"/>
          <w:numId w:val="4"/>
        </w:numPr>
        <w:ind w:left="425" w:leftChars="0" w:hanging="425" w:firstLineChars="0"/>
      </w:pPr>
      <w:r>
        <w:rPr>
          <w:rFonts w:hint="eastAsia" w:eastAsia="微软雅黑"/>
          <w:sz w:val="22"/>
        </w:rPr>
        <w:t>为后续规模化推广建立评估体系和政策依据。</w:t>
      </w:r>
    </w:p>
    <w:p w14:paraId="13289E32">
      <w:pPr>
        <w:pStyle w:val="3"/>
        <w:rPr>
          <w:rFonts w:hint="eastAsia" w:eastAsia="微软雅黑"/>
          <w:b/>
          <w:bCs/>
          <w:sz w:val="22"/>
        </w:rPr>
      </w:pPr>
      <w:r>
        <w:rPr>
          <w:rFonts w:hint="eastAsia" w:eastAsia="微软雅黑"/>
          <w:b/>
          <w:bCs/>
          <w:sz w:val="22"/>
        </w:rPr>
        <w:t>对</w:t>
      </w:r>
      <w:r>
        <w:rPr>
          <w:rFonts w:eastAsia="微软雅黑"/>
          <w:b/>
          <w:bCs/>
          <w:sz w:val="22"/>
        </w:rPr>
        <w:t xml:space="preserve"> RoboX </w:t>
      </w:r>
      <w:r>
        <w:rPr>
          <w:rFonts w:hint="eastAsia" w:eastAsia="微软雅黑"/>
          <w:b/>
          <w:bCs/>
          <w:sz w:val="22"/>
        </w:rPr>
        <w:t>的价值在于：</w:t>
      </w:r>
    </w:p>
    <w:p w14:paraId="014BD3CE">
      <w:pPr>
        <w:pStyle w:val="3"/>
        <w:numPr>
          <w:ilvl w:val="0"/>
          <w:numId w:val="5"/>
        </w:numPr>
        <w:ind w:left="425" w:leftChars="0" w:hanging="425" w:firstLineChars="0"/>
        <w:rPr>
          <w:rFonts w:hint="eastAsia" w:eastAsia="微软雅黑"/>
          <w:sz w:val="22"/>
        </w:rPr>
      </w:pPr>
      <w:r>
        <w:rPr>
          <w:rFonts w:hint="eastAsia" w:eastAsia="微软雅黑"/>
          <w:sz w:val="22"/>
        </w:rPr>
        <w:t>免费/低成本获得真实部署场景（商业场地租金高昂，政府协调可以免除）；</w:t>
      </w:r>
    </w:p>
    <w:p w14:paraId="67EDD7ED">
      <w:pPr>
        <w:pStyle w:val="3"/>
        <w:numPr>
          <w:ilvl w:val="0"/>
          <w:numId w:val="5"/>
        </w:numPr>
        <w:ind w:left="425" w:leftChars="0" w:hanging="425" w:firstLineChars="0"/>
        <w:rPr>
          <w:rFonts w:hint="eastAsia" w:eastAsia="微软雅黑"/>
          <w:sz w:val="22"/>
        </w:rPr>
      </w:pPr>
      <w:r>
        <w:rPr>
          <w:rFonts w:hint="eastAsia" w:eastAsia="微软雅黑"/>
          <w:sz w:val="22"/>
        </w:rPr>
        <w:t>真实场景运行数据是模型迭代最宝贵的养料（BP</w:t>
      </w:r>
      <w:r>
        <w:rPr>
          <w:rFonts w:eastAsia="微软雅黑"/>
          <w:sz w:val="22"/>
        </w:rPr>
        <w:t xml:space="preserve"> </w:t>
      </w:r>
      <w:r>
        <w:rPr>
          <w:rFonts w:hint="eastAsia" w:eastAsia="微软雅黑"/>
          <w:sz w:val="22"/>
        </w:rPr>
        <w:t>中强调”数据飞轮”：Data</w:t>
      </w:r>
      <w:r>
        <w:rPr>
          <w:rFonts w:eastAsia="微软雅黑"/>
          <w:sz w:val="22"/>
        </w:rPr>
        <w:t xml:space="preserve"> → Capability → Service → More </w:t>
      </w:r>
      <w:r>
        <w:rPr>
          <w:rFonts w:hint="eastAsia" w:eastAsia="微软雅黑"/>
          <w:sz w:val="22"/>
        </w:rPr>
        <w:t>Data）；</w:t>
      </w:r>
    </w:p>
    <w:p w14:paraId="6CBD28C7">
      <w:pPr>
        <w:pStyle w:val="3"/>
        <w:numPr>
          <w:ilvl w:val="0"/>
          <w:numId w:val="5"/>
        </w:numPr>
        <w:ind w:left="425" w:leftChars="0" w:hanging="425" w:firstLineChars="0"/>
      </w:pPr>
      <w:r>
        <w:rPr>
          <w:rFonts w:hint="eastAsia" w:eastAsia="微软雅黑"/>
          <w:sz w:val="22"/>
        </w:rPr>
        <w:t>政府场景的背书</w:t>
      </w:r>
      <w:r>
        <w:rPr>
          <w:rFonts w:eastAsia="微软雅黑"/>
          <w:sz w:val="22"/>
        </w:rPr>
        <w:t xml:space="preserve"> = </w:t>
      </w:r>
      <w:r>
        <w:rPr>
          <w:rFonts w:hint="eastAsia" w:eastAsia="微软雅黑"/>
          <w:sz w:val="22"/>
        </w:rPr>
        <w:t>最好的案例营销，后续拓展商业客户时可以直接说”已在余杭区</w:t>
      </w:r>
      <w:r>
        <w:rPr>
          <w:rFonts w:eastAsia="微软雅黑"/>
          <w:sz w:val="22"/>
        </w:rPr>
        <w:t xml:space="preserve"> XX </w:t>
      </w:r>
      <w:r>
        <w:rPr>
          <w:rFonts w:hint="eastAsia" w:eastAsia="微软雅黑"/>
          <w:sz w:val="22"/>
        </w:rPr>
        <w:t>个公共服务场景部署运行”。</w:t>
      </w:r>
    </w:p>
    <w:p w14:paraId="1107A442">
      <w:pPr>
        <w:pStyle w:val="3"/>
      </w:pPr>
      <w:r>
        <w:rPr>
          <w:rFonts w:hint="eastAsia" w:eastAsia="微软雅黑"/>
          <w:b/>
          <w:bCs/>
          <w:sz w:val="22"/>
        </w:rPr>
        <w:t>在这个框架下可以嵌套的企业诉求：</w:t>
      </w:r>
      <w:r>
        <w:rPr>
          <w:rFonts w:hint="eastAsia" w:eastAsia="微软雅黑"/>
          <w:sz w:val="22"/>
        </w:rPr>
        <w:t>一是场景准入协调（这是最值钱的，政府出面协调物业/养老机构，远比企业自己敲门有效）；二是”AI+标杆场景”最高</w:t>
      </w:r>
      <w:r>
        <w:rPr>
          <w:rFonts w:eastAsia="微软雅黑"/>
          <w:sz w:val="22"/>
        </w:rPr>
        <w:t xml:space="preserve"> 500 </w:t>
      </w:r>
      <w:r>
        <w:rPr>
          <w:rFonts w:hint="eastAsia" w:eastAsia="微软雅黑"/>
          <w:sz w:val="22"/>
        </w:rPr>
        <w:t>万元补助（杭州</w:t>
      </w:r>
      <w:r>
        <w:rPr>
          <w:rFonts w:eastAsia="微软雅黑"/>
          <w:sz w:val="22"/>
        </w:rPr>
        <w:t xml:space="preserve"> 2026 </w:t>
      </w:r>
      <w:r>
        <w:rPr>
          <w:rFonts w:hint="eastAsia" w:eastAsia="微软雅黑"/>
          <w:sz w:val="22"/>
        </w:rPr>
        <w:t>行动计划明确提出）；三是示范期内的设备保险和运维补贴。</w:t>
      </w:r>
    </w:p>
    <w:bookmarkEnd w:id="12"/>
    <w:p w14:paraId="79482649">
      <w:pPr>
        <w:pStyle w:val="5"/>
      </w:pPr>
      <w:bookmarkStart w:id="14" w:name="框架五具身智能产业人才引进与产教融合"/>
      <w:r>
        <w:rPr>
          <w:rFonts w:hint="eastAsia" w:eastAsia="微软雅黑"/>
          <w:b/>
          <w:sz w:val="25"/>
        </w:rPr>
        <w:t>框架</w:t>
      </w:r>
      <w:r>
        <w:rPr>
          <w:rFonts w:hint="eastAsia" w:eastAsia="微软雅黑"/>
          <w:b/>
          <w:sz w:val="25"/>
          <w:lang w:val="en-US" w:eastAsia="zh-CN"/>
        </w:rPr>
        <w:t>三</w:t>
      </w:r>
      <w:r>
        <w:rPr>
          <w:rFonts w:hint="eastAsia" w:eastAsia="微软雅黑"/>
          <w:b/>
          <w:sz w:val="25"/>
        </w:rPr>
        <w:t>：具身智能产业人才引进与产教融合</w:t>
      </w:r>
    </w:p>
    <w:p w14:paraId="24D782C4">
      <w:pPr>
        <w:pStyle w:val="25"/>
      </w:pPr>
      <w:r>
        <w:rPr>
          <w:rFonts w:eastAsia="微软雅黑"/>
          <w:sz w:val="22"/>
        </w:rPr>
        <w:t xml:space="preserve">RoboX </w:t>
      </w:r>
      <w:r>
        <w:rPr>
          <w:rFonts w:hint="eastAsia" w:eastAsia="微软雅黑"/>
          <w:sz w:val="22"/>
        </w:rPr>
        <w:t>团队</w:t>
      </w:r>
      <w:r>
        <w:rPr>
          <w:rFonts w:hint="eastAsia" w:eastAsia="微软雅黑"/>
          <w:sz w:val="22"/>
          <w:lang w:val="en-US" w:eastAsia="zh-CN"/>
        </w:rPr>
        <w:t>规模较小</w:t>
      </w:r>
      <w:r>
        <w:rPr>
          <w:rFonts w:hint="eastAsia" w:eastAsia="微软雅黑"/>
          <w:sz w:val="22"/>
        </w:rPr>
        <w:t>，</w:t>
      </w:r>
      <w:r>
        <w:rPr>
          <w:rFonts w:hint="eastAsia" w:eastAsia="微软雅黑"/>
          <w:sz w:val="22"/>
          <w:lang w:val="en-US" w:eastAsia="zh-CN"/>
        </w:rPr>
        <w:t>但</w:t>
      </w:r>
      <w:r>
        <w:rPr>
          <w:rFonts w:hint="eastAsia" w:eastAsia="微软雅黑"/>
          <w:sz w:val="22"/>
        </w:rPr>
        <w:t>规划了</w:t>
      </w:r>
      <w:r>
        <w:rPr>
          <w:rFonts w:eastAsia="微软雅黑"/>
          <w:sz w:val="22"/>
        </w:rPr>
        <w:t xml:space="preserve"> 36 </w:t>
      </w:r>
      <w:r>
        <w:rPr>
          <w:rFonts w:hint="eastAsia" w:eastAsia="微软雅黑"/>
          <w:sz w:val="22"/>
        </w:rPr>
        <w:t>个月从能力验证到商业服务到家庭落地的战略路径。人才扩张是必然的。</w:t>
      </w:r>
    </w:p>
    <w:p w14:paraId="3E8D4363">
      <w:pPr>
        <w:pStyle w:val="3"/>
        <w:rPr>
          <w:rFonts w:hint="eastAsia" w:eastAsia="微软雅黑"/>
          <w:sz w:val="22"/>
        </w:rPr>
      </w:pPr>
      <w:r>
        <w:rPr>
          <w:rFonts w:hint="eastAsia" w:eastAsia="微软雅黑"/>
          <w:sz w:val="22"/>
        </w:rPr>
        <w:t>杭州</w:t>
      </w:r>
      <w:r>
        <w:rPr>
          <w:rFonts w:eastAsia="微软雅黑"/>
          <w:sz w:val="22"/>
        </w:rPr>
        <w:t xml:space="preserve"> 2026 </w:t>
      </w:r>
      <w:r>
        <w:rPr>
          <w:rFonts w:hint="eastAsia" w:eastAsia="微软雅黑"/>
          <w:sz w:val="22"/>
        </w:rPr>
        <w:t>行动计划在人才方面的力度非常大：</w:t>
      </w:r>
    </w:p>
    <w:p w14:paraId="5B53C807">
      <w:pPr>
        <w:pStyle w:val="3"/>
      </w:pPr>
      <w:r>
        <w:rPr>
          <w:rFonts w:hint="eastAsia" w:eastAsia="微软雅黑"/>
          <w:sz w:val="22"/>
        </w:rPr>
        <w:t>引进</w:t>
      </w:r>
      <w:r>
        <w:rPr>
          <w:rFonts w:eastAsia="微软雅黑"/>
          <w:sz w:val="22"/>
        </w:rPr>
        <w:t xml:space="preserve"> AI </w:t>
      </w:r>
      <w:r>
        <w:rPr>
          <w:rFonts w:hint="eastAsia" w:eastAsia="微软雅黑"/>
          <w:sz w:val="22"/>
        </w:rPr>
        <w:t>领域高端人才最高</w:t>
      </w:r>
      <w:r>
        <w:rPr>
          <w:rFonts w:eastAsia="微软雅黑"/>
          <w:sz w:val="22"/>
        </w:rPr>
        <w:t xml:space="preserve"> 1 </w:t>
      </w:r>
      <w:r>
        <w:rPr>
          <w:rFonts w:hint="eastAsia" w:eastAsia="微软雅黑"/>
          <w:sz w:val="22"/>
        </w:rPr>
        <w:t>亿元项目资助、A</w:t>
      </w:r>
      <w:r>
        <w:rPr>
          <w:rFonts w:eastAsia="微软雅黑"/>
          <w:sz w:val="22"/>
        </w:rPr>
        <w:t xml:space="preserve"> </w:t>
      </w:r>
      <w:r>
        <w:rPr>
          <w:rFonts w:hint="eastAsia" w:eastAsia="微软雅黑"/>
          <w:sz w:val="22"/>
        </w:rPr>
        <w:t>类人才购房补贴最高</w:t>
      </w:r>
      <w:r>
        <w:rPr>
          <w:rFonts w:eastAsia="微软雅黑"/>
          <w:sz w:val="22"/>
        </w:rPr>
        <w:t xml:space="preserve"> 800 </w:t>
      </w:r>
      <w:r>
        <w:rPr>
          <w:rFonts w:hint="eastAsia" w:eastAsia="微软雅黑"/>
          <w:sz w:val="22"/>
        </w:rPr>
        <w:t>万元、突出贡献人才政府奖励最高</w:t>
      </w:r>
      <w:r>
        <w:rPr>
          <w:rFonts w:eastAsia="微软雅黑"/>
          <w:sz w:val="22"/>
        </w:rPr>
        <w:t xml:space="preserve"> 500 </w:t>
      </w:r>
      <w:r>
        <w:rPr>
          <w:rFonts w:hint="eastAsia" w:eastAsia="微软雅黑"/>
          <w:sz w:val="22"/>
        </w:rPr>
        <w:t>万元、个税地方留存部分全额返还。余杭区海创未来领军人才计划提供三年</w:t>
      </w:r>
      <w:r>
        <w:rPr>
          <w:rFonts w:eastAsia="微软雅黑"/>
          <w:sz w:val="22"/>
        </w:rPr>
        <w:t xml:space="preserve"> 1200 </w:t>
      </w:r>
      <w:r>
        <w:rPr>
          <w:rFonts w:hint="eastAsia" w:eastAsia="微软雅黑"/>
          <w:sz w:val="22"/>
        </w:rPr>
        <w:t>万研发+300</w:t>
      </w:r>
      <w:r>
        <w:rPr>
          <w:rFonts w:eastAsia="微软雅黑"/>
          <w:sz w:val="22"/>
        </w:rPr>
        <w:t xml:space="preserve"> </w:t>
      </w:r>
      <w:r>
        <w:rPr>
          <w:rFonts w:hint="eastAsia" w:eastAsia="微软雅黑"/>
          <w:sz w:val="22"/>
        </w:rPr>
        <w:t>万房租补贴。</w:t>
      </w:r>
    </w:p>
    <w:p w14:paraId="0D61A72B">
      <w:pPr>
        <w:pStyle w:val="3"/>
        <w:rPr>
          <w:b/>
          <w:bCs/>
        </w:rPr>
      </w:pPr>
      <w:r>
        <w:rPr>
          <w:rFonts w:eastAsia="微软雅黑"/>
          <w:b/>
          <w:bCs/>
          <w:sz w:val="22"/>
        </w:rPr>
        <w:t xml:space="preserve">RoboX </w:t>
      </w:r>
      <w:r>
        <w:rPr>
          <w:rFonts w:hint="eastAsia" w:eastAsia="微软雅黑"/>
          <w:b/>
          <w:bCs/>
          <w:sz w:val="22"/>
        </w:rPr>
        <w:t>可以提出的动议是：以”具身智能数据采集中试基地”（框架一）为载体，联合</w:t>
      </w:r>
      <w:r>
        <w:rPr>
          <w:rFonts w:eastAsia="微软雅黑"/>
          <w:b/>
          <w:bCs/>
          <w:sz w:val="22"/>
        </w:rPr>
        <w:t xml:space="preserve"> 2–3 </w:t>
      </w:r>
      <w:r>
        <w:rPr>
          <w:rFonts w:hint="eastAsia" w:eastAsia="微软雅黑"/>
          <w:b/>
          <w:bCs/>
          <w:sz w:val="22"/>
        </w:rPr>
        <w:t>所杭州高校建立产教融合实训基地，同时为核心团队申报高端人才计划。</w:t>
      </w:r>
    </w:p>
    <w:p w14:paraId="05E194D1">
      <w:pPr>
        <w:pStyle w:val="3"/>
        <w:rPr>
          <w:rFonts w:hint="eastAsia" w:eastAsia="微软雅黑"/>
          <w:sz w:val="22"/>
        </w:rPr>
      </w:pPr>
      <w:r>
        <w:rPr>
          <w:rFonts w:hint="eastAsia" w:eastAsia="微软雅黑"/>
          <w:sz w:val="22"/>
        </w:rPr>
        <w:t>具体包括两个层面：</w:t>
      </w:r>
    </w:p>
    <w:p w14:paraId="65D5C058">
      <w:pPr>
        <w:pStyle w:val="3"/>
        <w:rPr>
          <w:rFonts w:hint="eastAsia" w:eastAsia="微软雅黑"/>
          <w:sz w:val="22"/>
        </w:rPr>
      </w:pPr>
      <w:r>
        <w:rPr>
          <w:rFonts w:hint="eastAsia" w:eastAsia="微软雅黑"/>
          <w:sz w:val="22"/>
        </w:rPr>
        <w:t>一是高端人才引进层面——创始人</w:t>
      </w:r>
      <w:r>
        <w:rPr>
          <w:rFonts w:eastAsia="微软雅黑"/>
          <w:sz w:val="22"/>
        </w:rPr>
        <w:t xml:space="preserve"> </w:t>
      </w:r>
      <w:r>
        <w:rPr>
          <w:rFonts w:hint="eastAsia" w:eastAsia="微软雅黑"/>
          <w:sz w:val="22"/>
        </w:rPr>
        <w:t>A和即将加入的首席科学家，可申报杭州市”AI</w:t>
      </w:r>
      <w:r>
        <w:rPr>
          <w:rFonts w:eastAsia="微软雅黑"/>
          <w:sz w:val="22"/>
        </w:rPr>
        <w:t xml:space="preserve"> </w:t>
      </w:r>
      <w:r>
        <w:rPr>
          <w:rFonts w:hint="eastAsia" w:eastAsia="微软雅黑"/>
          <w:sz w:val="22"/>
          <w:lang w:val="en-US" w:eastAsia="zh-CN"/>
        </w:rPr>
        <w:t>顶尖</w:t>
      </w:r>
      <w:r>
        <w:rPr>
          <w:rFonts w:hint="eastAsia" w:eastAsia="微软雅黑"/>
          <w:sz w:val="22"/>
        </w:rPr>
        <w:t>人才计划”或余杭区”海创未来领军人才”，获得项目资助和住房保障；</w:t>
      </w:r>
    </w:p>
    <w:p w14:paraId="3A1CAE0C">
      <w:pPr>
        <w:pStyle w:val="3"/>
      </w:pPr>
      <w:r>
        <w:rPr>
          <w:rFonts w:hint="eastAsia" w:eastAsia="微软雅黑"/>
          <w:sz w:val="22"/>
        </w:rPr>
        <w:t>二是产教融合层面——参照青岛模式，与杭州职业院校签订三方协议（RoboX</w:t>
      </w:r>
      <w:r>
        <w:rPr>
          <w:rFonts w:eastAsia="微软雅黑"/>
          <w:sz w:val="22"/>
        </w:rPr>
        <w:t xml:space="preserve"> + </w:t>
      </w:r>
      <w:r>
        <w:rPr>
          <w:rFonts w:hint="eastAsia" w:eastAsia="微软雅黑"/>
          <w:sz w:val="22"/>
        </w:rPr>
        <w:t>高校</w:t>
      </w:r>
      <w:r>
        <w:rPr>
          <w:rFonts w:eastAsia="微软雅黑"/>
          <w:sz w:val="22"/>
        </w:rPr>
        <w:t xml:space="preserve"> + </w:t>
      </w:r>
      <w:r>
        <w:rPr>
          <w:rFonts w:hint="eastAsia" w:eastAsia="微软雅黑"/>
          <w:sz w:val="22"/>
        </w:rPr>
        <w:t>管委会），将数据采集嵌入教学实训，学生获得学分和实习证明，RoboX</w:t>
      </w:r>
      <w:r>
        <w:rPr>
          <w:rFonts w:eastAsia="微软雅黑"/>
          <w:sz w:val="22"/>
        </w:rPr>
        <w:t xml:space="preserve"> </w:t>
      </w:r>
      <w:r>
        <w:rPr>
          <w:rFonts w:hint="eastAsia" w:eastAsia="微软雅黑"/>
          <w:sz w:val="22"/>
        </w:rPr>
        <w:t>获得低成本采集人力。</w:t>
      </w:r>
    </w:p>
    <w:p w14:paraId="3000BABB">
      <w:pPr>
        <w:pStyle w:val="3"/>
        <w:rPr>
          <w:rFonts w:hint="eastAsia" w:eastAsia="微软雅黑"/>
          <w:sz w:val="22"/>
        </w:rPr>
      </w:pPr>
      <w:r>
        <w:rPr>
          <w:rFonts w:hint="eastAsia" w:eastAsia="微软雅黑"/>
          <w:sz w:val="22"/>
        </w:rPr>
        <w:t>这个框架对政府的价值在于：</w:t>
      </w:r>
    </w:p>
    <w:p w14:paraId="417CCBDF">
      <w:pPr>
        <w:pStyle w:val="3"/>
        <w:numPr>
          <w:ilvl w:val="0"/>
          <w:numId w:val="6"/>
        </w:numPr>
        <w:ind w:left="425" w:leftChars="0" w:hanging="425" w:firstLineChars="0"/>
        <w:rPr>
          <w:rFonts w:hint="eastAsia" w:eastAsia="微软雅黑"/>
          <w:sz w:val="22"/>
        </w:rPr>
      </w:pPr>
      <w:r>
        <w:rPr>
          <w:rFonts w:hint="eastAsia" w:eastAsia="微软雅黑"/>
          <w:sz w:val="22"/>
        </w:rPr>
        <w:t>人才引进数量和产教融合基地数量都是年度考核硬指标；</w:t>
      </w:r>
    </w:p>
    <w:p w14:paraId="0F844F1D">
      <w:pPr>
        <w:pStyle w:val="3"/>
        <w:numPr>
          <w:ilvl w:val="0"/>
          <w:numId w:val="6"/>
        </w:numPr>
        <w:ind w:left="425" w:leftChars="0" w:hanging="425" w:firstLineChars="0"/>
        <w:rPr>
          <w:rFonts w:hint="eastAsia" w:eastAsia="微软雅黑"/>
          <w:sz w:val="22"/>
        </w:rPr>
      </w:pPr>
      <w:r>
        <w:rPr>
          <w:rFonts w:hint="eastAsia" w:eastAsia="微软雅黑"/>
          <w:sz w:val="22"/>
        </w:rPr>
        <w:t>“未毕业、已上岗”的产教融合成果是最佳政绩宣传素材（青岛模式已被山东省级媒体报道）；</w:t>
      </w:r>
    </w:p>
    <w:p w14:paraId="0B289737">
      <w:pPr>
        <w:pStyle w:val="3"/>
        <w:numPr>
          <w:ilvl w:val="0"/>
          <w:numId w:val="6"/>
        </w:numPr>
        <w:ind w:left="425" w:leftChars="0" w:hanging="425" w:firstLineChars="0"/>
      </w:pPr>
      <w:r>
        <w:rPr>
          <w:rFonts w:hint="eastAsia" w:eastAsia="微软雅黑"/>
          <w:sz w:val="22"/>
        </w:rPr>
        <w:t>具身智能是新兴产业，人才培养走在全国前面有示范效应。</w:t>
      </w:r>
    </w:p>
    <w:p w14:paraId="7FD7BED0">
      <w:pPr>
        <w:pStyle w:val="3"/>
        <w:rPr>
          <w:rFonts w:hint="eastAsia" w:eastAsia="微软雅黑"/>
          <w:b/>
          <w:bCs/>
          <w:sz w:val="22"/>
        </w:rPr>
      </w:pPr>
      <w:r>
        <w:rPr>
          <w:rFonts w:hint="eastAsia" w:eastAsia="微软雅黑"/>
          <w:b/>
          <w:bCs/>
          <w:sz w:val="22"/>
        </w:rPr>
        <w:t>对</w:t>
      </w:r>
      <w:r>
        <w:rPr>
          <w:rFonts w:eastAsia="微软雅黑"/>
          <w:b/>
          <w:bCs/>
          <w:sz w:val="22"/>
        </w:rPr>
        <w:t xml:space="preserve"> RoboX </w:t>
      </w:r>
      <w:r>
        <w:rPr>
          <w:rFonts w:hint="eastAsia" w:eastAsia="微软雅黑"/>
          <w:b/>
          <w:bCs/>
          <w:sz w:val="22"/>
        </w:rPr>
        <w:t>的价值在于：</w:t>
      </w:r>
    </w:p>
    <w:p w14:paraId="53CDB777">
      <w:pPr>
        <w:pStyle w:val="3"/>
        <w:numPr>
          <w:ilvl w:val="0"/>
          <w:numId w:val="7"/>
        </w:numPr>
        <w:ind w:left="425" w:leftChars="0" w:hanging="425" w:firstLineChars="0"/>
        <w:rPr>
          <w:rFonts w:hint="eastAsia" w:eastAsia="微软雅黑"/>
          <w:sz w:val="22"/>
        </w:rPr>
      </w:pPr>
      <w:r>
        <w:rPr>
          <w:rFonts w:hint="eastAsia" w:eastAsia="微软雅黑"/>
          <w:sz w:val="22"/>
        </w:rPr>
        <w:t>创始人和首席科学家的人才补贴可以覆盖很大一部分早期薪资成本（1200</w:t>
      </w:r>
      <w:r>
        <w:rPr>
          <w:rFonts w:eastAsia="微软雅黑"/>
          <w:sz w:val="22"/>
        </w:rPr>
        <w:t xml:space="preserve"> </w:t>
      </w:r>
      <w:r>
        <w:rPr>
          <w:rFonts w:hint="eastAsia" w:eastAsia="微软雅黑"/>
          <w:sz w:val="22"/>
        </w:rPr>
        <w:t>万研发补贴</w:t>
      </w:r>
      <w:r>
        <w:rPr>
          <w:rFonts w:eastAsia="微软雅黑"/>
          <w:sz w:val="22"/>
        </w:rPr>
        <w:t xml:space="preserve"> ÷ 3 </w:t>
      </w:r>
      <w:r>
        <w:rPr>
          <w:rFonts w:hint="eastAsia" w:eastAsia="微软雅黑"/>
          <w:sz w:val="22"/>
        </w:rPr>
        <w:t>年</w:t>
      </w:r>
      <w:r>
        <w:rPr>
          <w:rFonts w:eastAsia="微软雅黑"/>
          <w:sz w:val="22"/>
        </w:rPr>
        <w:t xml:space="preserve"> = 400 </w:t>
      </w:r>
      <w:r>
        <w:rPr>
          <w:rFonts w:hint="eastAsia" w:eastAsia="微软雅黑"/>
          <w:sz w:val="22"/>
        </w:rPr>
        <w:t>万/年）；</w:t>
      </w:r>
    </w:p>
    <w:p w14:paraId="487B3233">
      <w:pPr>
        <w:pStyle w:val="3"/>
        <w:numPr>
          <w:ilvl w:val="0"/>
          <w:numId w:val="7"/>
        </w:numPr>
        <w:ind w:left="425" w:leftChars="0" w:hanging="425" w:firstLineChars="0"/>
      </w:pPr>
      <w:r>
        <w:rPr>
          <w:rFonts w:hint="eastAsia" w:eastAsia="微软雅黑"/>
          <w:sz w:val="22"/>
        </w:rPr>
        <w:t>产教融合模式解决了数据采集的人力成本问题（学生以学分</w:t>
      </w:r>
      <w:r>
        <w:rPr>
          <w:rFonts w:hint="eastAsia" w:eastAsia="微软雅黑"/>
          <w:sz w:val="22"/>
          <w:lang w:val="en-US" w:eastAsia="zh-CN"/>
        </w:rPr>
        <w:t>+实习证明</w:t>
      </w:r>
      <w:r>
        <w:rPr>
          <w:rFonts w:hint="eastAsia" w:eastAsia="微软雅黑"/>
          <w:sz w:val="22"/>
        </w:rPr>
        <w:t>置换劳动力）；</w:t>
      </w:r>
    </w:p>
    <w:p w14:paraId="2A90454A">
      <w:pPr>
        <w:pStyle w:val="3"/>
        <w:numPr>
          <w:ilvl w:val="0"/>
          <w:numId w:val="7"/>
        </w:numPr>
        <w:ind w:left="425" w:leftChars="0" w:hanging="425" w:firstLineChars="0"/>
      </w:pPr>
      <w:r>
        <w:rPr>
          <w:rFonts w:hint="eastAsia" w:eastAsia="微软雅黑"/>
          <w:sz w:val="22"/>
        </w:rPr>
        <w:t>高端人才认定对融资估值有直接正面影响（投资人看团队背景）。</w:t>
      </w:r>
    </w:p>
    <w:bookmarkEnd w:id="14"/>
    <w:p w14:paraId="62F982CF">
      <w:pPr>
        <w:pStyle w:val="5"/>
      </w:pPr>
      <w:r>
        <w:rPr>
          <w:rFonts w:hint="eastAsia" w:eastAsia="微软雅黑"/>
          <w:b/>
          <w:sz w:val="25"/>
        </w:rPr>
        <w:t>框架四：算力资源保障与成本优化</w:t>
      </w:r>
    </w:p>
    <w:p w14:paraId="4B700D32">
      <w:pPr>
        <w:pStyle w:val="25"/>
      </w:pPr>
      <w:r>
        <w:rPr>
          <w:rFonts w:eastAsia="微软雅黑"/>
          <w:sz w:val="22"/>
        </w:rPr>
        <w:t xml:space="preserve">RoboX </w:t>
      </w:r>
      <w:r>
        <w:rPr>
          <w:rFonts w:hint="eastAsia" w:eastAsia="微软雅黑"/>
          <w:sz w:val="22"/>
        </w:rPr>
        <w:t>的</w:t>
      </w:r>
      <w:r>
        <w:rPr>
          <w:rFonts w:eastAsia="微软雅黑"/>
          <w:sz w:val="22"/>
        </w:rPr>
        <w:t xml:space="preserve"> BP </w:t>
      </w:r>
      <w:r>
        <w:rPr>
          <w:rFonts w:hint="eastAsia" w:eastAsia="微软雅黑"/>
          <w:sz w:val="22"/>
        </w:rPr>
        <w:t>明确将”数据与算力瓶颈”列为第一大风险：</w:t>
      </w:r>
      <w:r>
        <w:rPr>
          <w:rFonts w:eastAsia="微软雅黑"/>
          <w:sz w:val="22"/>
        </w:rPr>
        <w:t xml:space="preserve">“Ego </w:t>
      </w:r>
      <w:r>
        <w:rPr>
          <w:rFonts w:hint="eastAsia" w:eastAsia="微软雅黑"/>
          <w:sz w:val="22"/>
        </w:rPr>
        <w:t>第一人称视觉数据对物理控制增益不足，且面临前期算力资源短缺”</w:t>
      </w:r>
      <w:r>
        <w:rPr>
          <w:rFonts w:eastAsia="微软雅黑"/>
          <w:sz w:val="22"/>
        </w:rPr>
        <w:t xml:space="preserve">。System </w:t>
      </w:r>
      <w:r>
        <w:rPr>
          <w:rFonts w:hint="eastAsia" w:eastAsia="微软雅黑"/>
          <w:sz w:val="22"/>
        </w:rPr>
        <w:t>2（RX-Brain</w:t>
      </w:r>
      <w:r>
        <w:rPr>
          <w:rFonts w:eastAsia="微软雅黑"/>
          <w:sz w:val="22"/>
        </w:rPr>
        <w:t xml:space="preserve"> </w:t>
      </w:r>
      <w:r>
        <w:rPr>
          <w:rFonts w:hint="eastAsia" w:eastAsia="微软雅黑"/>
          <w:sz w:val="22"/>
        </w:rPr>
        <w:t>VLM）的</w:t>
      </w:r>
      <w:r>
        <w:rPr>
          <w:rFonts w:eastAsia="微软雅黑"/>
          <w:sz w:val="22"/>
        </w:rPr>
        <w:t xml:space="preserve"> 2B/8B/30B-A3B MoE </w:t>
      </w:r>
      <w:r>
        <w:rPr>
          <w:rFonts w:hint="eastAsia" w:eastAsia="微软雅黑"/>
          <w:sz w:val="22"/>
        </w:rPr>
        <w:t>三档模型训练需要大量</w:t>
      </w:r>
      <w:r>
        <w:rPr>
          <w:rFonts w:eastAsia="微软雅黑"/>
          <w:sz w:val="22"/>
        </w:rPr>
        <w:t xml:space="preserve"> GPU </w:t>
      </w:r>
      <w:r>
        <w:rPr>
          <w:rFonts w:hint="eastAsia" w:eastAsia="微软雅黑"/>
          <w:sz w:val="22"/>
        </w:rPr>
        <w:t>算力，触觉世界模型</w:t>
      </w:r>
      <w:r>
        <w:rPr>
          <w:rFonts w:eastAsia="微软雅黑"/>
          <w:sz w:val="22"/>
        </w:rPr>
        <w:t xml:space="preserve"> TacWM </w:t>
      </w:r>
      <w:r>
        <w:rPr>
          <w:rFonts w:hint="eastAsia" w:eastAsia="微软雅黑"/>
          <w:sz w:val="22"/>
        </w:rPr>
        <w:t>的训练也需要可观的算力资源。</w:t>
      </w:r>
    </w:p>
    <w:p w14:paraId="7DA246FC">
      <w:pPr>
        <w:pStyle w:val="3"/>
      </w:pPr>
      <w:r>
        <w:rPr>
          <w:rFonts w:hint="eastAsia" w:eastAsia="微软雅黑"/>
          <w:sz w:val="22"/>
        </w:rPr>
        <w:t>杭州</w:t>
      </w:r>
      <w:r>
        <w:rPr>
          <w:rFonts w:eastAsia="微软雅黑"/>
          <w:sz w:val="22"/>
        </w:rPr>
        <w:t xml:space="preserve"> 2026 </w:t>
      </w:r>
      <w:r>
        <w:rPr>
          <w:rFonts w:hint="eastAsia" w:eastAsia="微软雅黑"/>
          <w:sz w:val="22"/>
        </w:rPr>
        <w:t>行动计划提出”全市公共智能算力总规模突破</w:t>
      </w:r>
      <w:r>
        <w:rPr>
          <w:rFonts w:eastAsia="微软雅黑"/>
          <w:sz w:val="22"/>
        </w:rPr>
        <w:t xml:space="preserve"> 50 EFLOPS”</w:t>
      </w:r>
      <w:r>
        <w:rPr>
          <w:rFonts w:hint="eastAsia" w:eastAsia="微软雅黑"/>
          <w:sz w:val="22"/>
          <w:lang w:eastAsia="zh-CN"/>
        </w:rPr>
        <w:t>；</w:t>
      </w:r>
      <w:r>
        <w:rPr>
          <w:rFonts w:hint="eastAsia" w:eastAsia="微软雅黑"/>
          <w:sz w:val="22"/>
        </w:rPr>
        <w:t>“对中小微企业、科研团队算力使用费用给予最高</w:t>
      </w:r>
      <w:r>
        <w:rPr>
          <w:rFonts w:eastAsia="微软雅黑"/>
          <w:sz w:val="22"/>
        </w:rPr>
        <w:t xml:space="preserve"> 50% </w:t>
      </w:r>
      <w:r>
        <w:rPr>
          <w:rFonts w:hint="eastAsia" w:eastAsia="微软雅黑"/>
          <w:sz w:val="22"/>
        </w:rPr>
        <w:t>的补贴”。浙江省</w:t>
      </w:r>
      <w:r>
        <w:rPr>
          <w:rFonts w:eastAsia="微软雅黑"/>
          <w:sz w:val="22"/>
        </w:rPr>
        <w:t xml:space="preserve"> 2026 </w:t>
      </w:r>
      <w:r>
        <w:rPr>
          <w:rFonts w:hint="eastAsia" w:eastAsia="微软雅黑"/>
          <w:sz w:val="22"/>
        </w:rPr>
        <w:t>年</w:t>
      </w:r>
      <w:r>
        <w:rPr>
          <w:rFonts w:eastAsia="微软雅黑"/>
          <w:sz w:val="22"/>
        </w:rPr>
        <w:t xml:space="preserve"> 5 </w:t>
      </w:r>
      <w:r>
        <w:rPr>
          <w:rFonts w:hint="eastAsia" w:eastAsia="微软雅黑"/>
          <w:sz w:val="22"/>
        </w:rPr>
        <w:t>月已启动算力券兑付，利用超长期特别国债资金补贴智算需求方。</w:t>
      </w:r>
    </w:p>
    <w:p w14:paraId="4C35A0F9">
      <w:pPr>
        <w:pStyle w:val="3"/>
        <w:rPr>
          <w:b/>
          <w:bCs/>
        </w:rPr>
      </w:pPr>
      <w:r>
        <w:rPr>
          <w:rFonts w:eastAsia="微软雅黑"/>
          <w:b/>
          <w:bCs/>
          <w:sz w:val="22"/>
        </w:rPr>
        <w:t xml:space="preserve">RoboX </w:t>
      </w:r>
      <w:r>
        <w:rPr>
          <w:rFonts w:hint="eastAsia" w:eastAsia="微软雅黑"/>
          <w:b/>
          <w:bCs/>
          <w:sz w:val="22"/>
        </w:rPr>
        <w:t>可以提出的动议是：纳入杭州市”重点</w:t>
      </w:r>
      <w:r>
        <w:rPr>
          <w:rFonts w:eastAsia="微软雅黑"/>
          <w:b/>
          <w:bCs/>
          <w:sz w:val="22"/>
        </w:rPr>
        <w:t xml:space="preserve"> AI </w:t>
      </w:r>
      <w:r>
        <w:rPr>
          <w:rFonts w:hint="eastAsia" w:eastAsia="微软雅黑"/>
          <w:b/>
          <w:bCs/>
          <w:sz w:val="22"/>
        </w:rPr>
        <w:t>初创企业算力保障名单”，获得算力券+公共算力平台优先使用权。</w:t>
      </w:r>
    </w:p>
    <w:p w14:paraId="4DB7A6B3">
      <w:pPr>
        <w:pStyle w:val="3"/>
        <w:rPr>
          <w:rFonts w:hint="eastAsia" w:eastAsia="微软雅黑"/>
          <w:sz w:val="22"/>
        </w:rPr>
      </w:pPr>
      <w:r>
        <w:rPr>
          <w:rFonts w:hint="eastAsia" w:eastAsia="微软雅黑"/>
          <w:sz w:val="22"/>
        </w:rPr>
        <w:t>具体路径是：</w:t>
      </w:r>
    </w:p>
    <w:p w14:paraId="241641D8">
      <w:pPr>
        <w:pStyle w:val="3"/>
        <w:numPr>
          <w:ilvl w:val="0"/>
          <w:numId w:val="8"/>
        </w:numPr>
        <w:ind w:left="425" w:leftChars="0" w:hanging="425" w:firstLineChars="0"/>
        <w:rPr>
          <w:rFonts w:hint="eastAsia" w:eastAsia="微软雅黑"/>
          <w:sz w:val="22"/>
        </w:rPr>
      </w:pPr>
      <w:r>
        <w:rPr>
          <w:rFonts w:hint="eastAsia" w:eastAsia="微软雅黑"/>
          <w:sz w:val="22"/>
        </w:rPr>
        <w:t>通过余杭区经信局申报杭州市公共智能算力服务平台的”中小微</w:t>
      </w:r>
      <w:r>
        <w:rPr>
          <w:rFonts w:eastAsia="微软雅黑"/>
          <w:sz w:val="22"/>
        </w:rPr>
        <w:t xml:space="preserve"> AI </w:t>
      </w:r>
      <w:r>
        <w:rPr>
          <w:rFonts w:hint="eastAsia" w:eastAsia="微软雅黑"/>
          <w:sz w:val="22"/>
        </w:rPr>
        <w:t>企业专项”，申请年度算力补贴（预计</w:t>
      </w:r>
      <w:r>
        <w:rPr>
          <w:rFonts w:eastAsia="微软雅黑"/>
          <w:sz w:val="22"/>
        </w:rPr>
        <w:t xml:space="preserve"> 50–200 </w:t>
      </w:r>
      <w:r>
        <w:rPr>
          <w:rFonts w:hint="eastAsia" w:eastAsia="微软雅黑"/>
          <w:sz w:val="22"/>
        </w:rPr>
        <w:t>万元/年）；</w:t>
      </w:r>
    </w:p>
    <w:p w14:paraId="43E17CFF">
      <w:pPr>
        <w:pStyle w:val="3"/>
        <w:numPr>
          <w:ilvl w:val="0"/>
          <w:numId w:val="8"/>
        </w:numPr>
        <w:ind w:left="425" w:leftChars="0" w:hanging="425" w:firstLineChars="0"/>
      </w:pPr>
      <w:r>
        <w:rPr>
          <w:rFonts w:hint="eastAsia" w:eastAsia="微软雅黑"/>
          <w:sz w:val="22"/>
        </w:rPr>
        <w:t>同时申请浙江省算力券（通过”企业申报→区经信局审核→市经信局复核→省经信厅兑付”流程），获得超长期特别国债资金支持。</w:t>
      </w:r>
    </w:p>
    <w:p w14:paraId="1A85CA3B">
      <w:pPr>
        <w:pStyle w:val="3"/>
        <w:rPr>
          <w:rFonts w:hint="eastAsia" w:eastAsia="微软雅黑"/>
          <w:b/>
          <w:bCs/>
          <w:sz w:val="22"/>
        </w:rPr>
      </w:pPr>
      <w:r>
        <w:rPr>
          <w:rFonts w:hint="eastAsia" w:eastAsia="微软雅黑"/>
          <w:b/>
          <w:bCs/>
          <w:sz w:val="22"/>
        </w:rPr>
        <w:t>这个框架对政府的价值在于：</w:t>
      </w:r>
    </w:p>
    <w:p w14:paraId="3A2DEF52">
      <w:pPr>
        <w:pStyle w:val="3"/>
      </w:pPr>
      <w:r>
        <w:rPr>
          <w:rFonts w:hint="eastAsia" w:eastAsia="微软雅黑"/>
          <w:sz w:val="22"/>
        </w:rPr>
        <w:t>算力使用量是”50</w:t>
      </w:r>
      <w:r>
        <w:rPr>
          <w:rFonts w:eastAsia="微软雅黑"/>
          <w:sz w:val="22"/>
        </w:rPr>
        <w:t xml:space="preserve"> </w:t>
      </w:r>
      <w:r>
        <w:rPr>
          <w:rFonts w:hint="eastAsia" w:eastAsia="微软雅黑"/>
          <w:sz w:val="22"/>
        </w:rPr>
        <w:t>EFLOPS”指标的分母，每增加一家使用企业都有助于指标完成；算力补贴是”花出去的钱”，政府有动力帮企业把算力用起来（否则建了算力中心没人用）；RoboX</w:t>
      </w:r>
      <w:r>
        <w:rPr>
          <w:rFonts w:eastAsia="微软雅黑"/>
          <w:sz w:val="22"/>
        </w:rPr>
        <w:t xml:space="preserve"> </w:t>
      </w:r>
      <w:r>
        <w:rPr>
          <w:rFonts w:hint="eastAsia" w:eastAsia="微软雅黑"/>
          <w:sz w:val="22"/>
        </w:rPr>
        <w:t>的具身智能模型属于”前沿技术”，在算力分配优先级上天然高于普通</w:t>
      </w:r>
      <w:r>
        <w:rPr>
          <w:rFonts w:eastAsia="微软雅黑"/>
          <w:sz w:val="22"/>
        </w:rPr>
        <w:t xml:space="preserve"> AI </w:t>
      </w:r>
      <w:r>
        <w:rPr>
          <w:rFonts w:hint="eastAsia" w:eastAsia="微软雅黑"/>
          <w:sz w:val="22"/>
        </w:rPr>
        <w:t>应用。</w:t>
      </w:r>
    </w:p>
    <w:p w14:paraId="21261538">
      <w:pPr>
        <w:pStyle w:val="3"/>
        <w:rPr>
          <w:rFonts w:hint="eastAsia" w:eastAsia="微软雅黑"/>
          <w:b/>
          <w:bCs/>
          <w:sz w:val="22"/>
        </w:rPr>
      </w:pPr>
      <w:r>
        <w:rPr>
          <w:rFonts w:hint="eastAsia" w:eastAsia="微软雅黑"/>
          <w:b/>
          <w:bCs/>
          <w:sz w:val="22"/>
        </w:rPr>
        <w:t>对</w:t>
      </w:r>
      <w:r>
        <w:rPr>
          <w:rFonts w:eastAsia="微软雅黑"/>
          <w:b/>
          <w:bCs/>
          <w:sz w:val="22"/>
        </w:rPr>
        <w:t xml:space="preserve"> RoboX </w:t>
      </w:r>
      <w:r>
        <w:rPr>
          <w:rFonts w:hint="eastAsia" w:eastAsia="微软雅黑"/>
          <w:b/>
          <w:bCs/>
          <w:sz w:val="22"/>
        </w:rPr>
        <w:t>的价值在于：</w:t>
      </w:r>
    </w:p>
    <w:p w14:paraId="776996D1">
      <w:pPr>
        <w:pStyle w:val="3"/>
        <w:numPr>
          <w:ilvl w:val="0"/>
          <w:numId w:val="9"/>
        </w:numPr>
        <w:ind w:left="425" w:leftChars="0" w:hanging="425" w:firstLineChars="0"/>
        <w:rPr>
          <w:rFonts w:hint="eastAsia" w:eastAsia="微软雅黑"/>
          <w:sz w:val="22"/>
        </w:rPr>
      </w:pPr>
      <w:r>
        <w:rPr>
          <w:rFonts w:hint="eastAsia" w:eastAsia="微软雅黑"/>
          <w:sz w:val="22"/>
        </w:rPr>
        <w:t xml:space="preserve">算力成本是早期最大的现金消耗之一（大模型训练一次可能需要数百万元算力费用），50% </w:t>
      </w:r>
      <w:r>
        <w:rPr>
          <w:rFonts w:hint="eastAsia" w:eastAsia="微软雅黑"/>
          <w:sz w:val="22"/>
        </w:rPr>
        <w:t>补贴直接降低一半成本；</w:t>
      </w:r>
    </w:p>
    <w:p w14:paraId="54CECD0D">
      <w:pPr>
        <w:pStyle w:val="3"/>
        <w:numPr>
          <w:ilvl w:val="0"/>
          <w:numId w:val="9"/>
        </w:numPr>
        <w:ind w:left="425" w:leftChars="0" w:hanging="425" w:firstLineChars="0"/>
        <w:rPr>
          <w:rFonts w:hint="eastAsia" w:eastAsia="微软雅黑"/>
          <w:sz w:val="22"/>
        </w:rPr>
      </w:pPr>
      <w:r>
        <w:rPr>
          <w:rFonts w:hint="eastAsia" w:eastAsia="微软雅黑"/>
          <w:sz w:val="22"/>
        </w:rPr>
        <w:t>进入”重点保障名单”本身就是一种资质认定，对融资有正面影响。</w:t>
      </w:r>
    </w:p>
    <w:p w14:paraId="3B4ABA6E">
      <w:pPr>
        <w:pStyle w:val="5"/>
      </w:pPr>
      <w:r>
        <w:rPr>
          <w:rFonts w:hint="eastAsia" w:eastAsia="微软雅黑"/>
          <w:b/>
          <w:sz w:val="25"/>
        </w:rPr>
        <w:t>框架</w:t>
      </w:r>
      <w:r>
        <w:rPr>
          <w:rFonts w:hint="eastAsia" w:eastAsia="微软雅黑"/>
          <w:b/>
          <w:sz w:val="25"/>
          <w:lang w:val="en-US" w:eastAsia="zh-CN"/>
        </w:rPr>
        <w:t>五</w:t>
      </w:r>
      <w:r>
        <w:rPr>
          <w:rFonts w:hint="eastAsia" w:eastAsia="微软雅黑"/>
          <w:b/>
          <w:sz w:val="25"/>
        </w:rPr>
        <w:t>：具身智能行业标准联合制定</w:t>
      </w:r>
    </w:p>
    <w:p w14:paraId="51D86EC5">
      <w:pPr>
        <w:pStyle w:val="25"/>
      </w:pPr>
      <w:r>
        <w:rPr>
          <w:rFonts w:hint="eastAsia" w:eastAsia="微软雅黑"/>
          <w:sz w:val="22"/>
        </w:rPr>
        <w:t>杭州</w:t>
      </w:r>
      <w:r>
        <w:rPr>
          <w:rFonts w:eastAsia="微软雅黑"/>
          <w:sz w:val="22"/>
        </w:rPr>
        <w:t xml:space="preserve"> 2026 </w:t>
      </w:r>
      <w:r>
        <w:rPr>
          <w:rFonts w:hint="eastAsia" w:eastAsia="微软雅黑"/>
          <w:sz w:val="22"/>
        </w:rPr>
        <w:t>年行动计划提出”主导或参与制定人工智能国际、国家标准</w:t>
      </w:r>
      <w:r>
        <w:rPr>
          <w:rFonts w:eastAsia="微软雅黑"/>
          <w:sz w:val="22"/>
        </w:rPr>
        <w:t xml:space="preserve"> 50 </w:t>
      </w:r>
      <w:r>
        <w:rPr>
          <w:rFonts w:hint="eastAsia" w:eastAsia="微软雅黑"/>
          <w:sz w:val="22"/>
        </w:rPr>
        <w:t>项以上”，对主导制定国际标准的单位给予最高</w:t>
      </w:r>
      <w:r>
        <w:rPr>
          <w:rFonts w:eastAsia="微软雅黑"/>
          <w:sz w:val="22"/>
        </w:rPr>
        <w:t xml:space="preserve"> 100 </w:t>
      </w:r>
      <w:r>
        <w:rPr>
          <w:rFonts w:hint="eastAsia" w:eastAsia="微软雅黑"/>
          <w:sz w:val="22"/>
        </w:rPr>
        <w:t>万元奖励，国家标准的单位最高</w:t>
      </w:r>
      <w:r>
        <w:rPr>
          <w:rFonts w:eastAsia="微软雅黑"/>
          <w:sz w:val="22"/>
        </w:rPr>
        <w:t xml:space="preserve"> 50 </w:t>
      </w:r>
      <w:r>
        <w:rPr>
          <w:rFonts w:hint="eastAsia" w:eastAsia="微软雅黑"/>
          <w:sz w:val="22"/>
        </w:rPr>
        <w:t>万元奖励。</w:t>
      </w:r>
    </w:p>
    <w:p w14:paraId="05D93099">
      <w:pPr>
        <w:pStyle w:val="3"/>
      </w:pPr>
      <w:r>
        <w:rPr>
          <w:rFonts w:hint="eastAsia" w:eastAsia="微软雅黑"/>
          <w:sz w:val="22"/>
        </w:rPr>
        <w:t>目前国内具身智能数据标准正在形成中：上海国地中心牵头制定《人形机器人数据集》等首批国家标准，白虎-VTouch</w:t>
      </w:r>
      <w:r>
        <w:rPr>
          <w:rFonts w:eastAsia="微软雅黑"/>
          <w:sz w:val="22"/>
        </w:rPr>
        <w:t xml:space="preserve"> </w:t>
      </w:r>
      <w:r>
        <w:rPr>
          <w:rFonts w:hint="eastAsia" w:eastAsia="微软雅黑"/>
          <w:sz w:val="22"/>
        </w:rPr>
        <w:t>建立了视触觉三层标注体系（抽象思维层/动作逻辑层/物理状态层），“第一视角实景具身智能数据研究联盟”刚刚成立。触觉数据标准目前是完全空白的——没有任何机构或企业在做”预测性触觉”的数据格式标准。</w:t>
      </w:r>
    </w:p>
    <w:p w14:paraId="412D48E9">
      <w:pPr>
        <w:pStyle w:val="3"/>
        <w:rPr>
          <w:b/>
          <w:bCs/>
        </w:rPr>
      </w:pPr>
      <w:r>
        <w:rPr>
          <w:rFonts w:eastAsia="微软雅黑"/>
          <w:b/>
          <w:bCs/>
          <w:sz w:val="22"/>
        </w:rPr>
        <w:t xml:space="preserve">RoboX </w:t>
      </w:r>
      <w:r>
        <w:rPr>
          <w:rFonts w:hint="eastAsia" w:eastAsia="微软雅黑"/>
          <w:b/>
          <w:bCs/>
          <w:sz w:val="22"/>
        </w:rPr>
        <w:t>可以提出的动议是：联合杭州市市场监督管理局（标准化处）、浙江省标准化研究院，牵头起草《具身智能触觉数据采集与标注规范》地方标准/团体标准，并争取纳入杭州市”50</w:t>
      </w:r>
      <w:r>
        <w:rPr>
          <w:rFonts w:eastAsia="微软雅黑"/>
          <w:b/>
          <w:bCs/>
          <w:sz w:val="22"/>
        </w:rPr>
        <w:t xml:space="preserve"> </w:t>
      </w:r>
      <w:r>
        <w:rPr>
          <w:rFonts w:hint="eastAsia" w:eastAsia="微软雅黑"/>
          <w:b/>
          <w:bCs/>
          <w:sz w:val="22"/>
        </w:rPr>
        <w:t>项国标”计划。</w:t>
      </w:r>
    </w:p>
    <w:p w14:paraId="3A350651">
      <w:pPr>
        <w:pStyle w:val="3"/>
        <w:rPr>
          <w:rFonts w:hint="eastAsia" w:eastAsia="微软雅黑"/>
          <w:sz w:val="22"/>
        </w:rPr>
      </w:pPr>
      <w:r>
        <w:rPr>
          <w:rFonts w:hint="eastAsia" w:eastAsia="微软雅黑"/>
          <w:sz w:val="22"/>
        </w:rPr>
        <w:t>具体路径是：</w:t>
      </w:r>
    </w:p>
    <w:p w14:paraId="6A0D4E45">
      <w:pPr>
        <w:pStyle w:val="3"/>
        <w:rPr>
          <w:rFonts w:hint="eastAsia" w:eastAsia="微软雅黑"/>
          <w:sz w:val="22"/>
        </w:rPr>
      </w:pPr>
      <w:r>
        <w:rPr>
          <w:rFonts w:hint="eastAsia" w:eastAsia="微软雅黑"/>
          <w:sz w:val="22"/>
        </w:rPr>
        <w:t>第一步（6</w:t>
      </w:r>
      <w:r>
        <w:rPr>
          <w:rFonts w:eastAsia="微软雅黑"/>
          <w:sz w:val="22"/>
        </w:rPr>
        <w:t xml:space="preserve"> </w:t>
      </w:r>
      <w:r>
        <w:rPr>
          <w:rFonts w:hint="eastAsia" w:eastAsia="微软雅黑"/>
          <w:sz w:val="22"/>
        </w:rPr>
        <w:t>个月内），联合</w:t>
      </w:r>
      <w:r>
        <w:rPr>
          <w:rFonts w:eastAsia="微软雅黑"/>
          <w:sz w:val="22"/>
        </w:rPr>
        <w:t xml:space="preserve"> 2–3 </w:t>
      </w:r>
      <w:r>
        <w:rPr>
          <w:rFonts w:hint="eastAsia" w:eastAsia="微软雅黑"/>
          <w:sz w:val="22"/>
        </w:rPr>
        <w:t>家杭州高校（浙大机器人研究院、杭电信息工程学院）和</w:t>
      </w:r>
      <w:r>
        <w:rPr>
          <w:rFonts w:eastAsia="微软雅黑"/>
          <w:sz w:val="22"/>
        </w:rPr>
        <w:t xml:space="preserve"> 1–2 </w:t>
      </w:r>
      <w:r>
        <w:rPr>
          <w:rFonts w:hint="eastAsia" w:eastAsia="微软雅黑"/>
          <w:sz w:val="22"/>
        </w:rPr>
        <w:t>家产业方（</w:t>
      </w:r>
      <w:r>
        <w:rPr>
          <w:rFonts w:hint="eastAsia" w:eastAsia="微软雅黑"/>
          <w:sz w:val="22"/>
          <w:lang w:val="en-US" w:eastAsia="zh-CN"/>
        </w:rPr>
        <w:t>例如</w:t>
      </w:r>
      <w:r>
        <w:rPr>
          <w:rFonts w:hint="eastAsia" w:eastAsia="微软雅黑"/>
          <w:sz w:val="22"/>
        </w:rPr>
        <w:t>帕西尼感知、越疆科技</w:t>
      </w:r>
      <w:r>
        <w:rPr>
          <w:rFonts w:hint="eastAsia" w:eastAsia="微软雅黑"/>
          <w:sz w:val="22"/>
          <w:lang w:val="en-US" w:eastAsia="zh-CN"/>
        </w:rPr>
        <w:t>等</w:t>
      </w:r>
      <w:r>
        <w:rPr>
          <w:rFonts w:hint="eastAsia" w:eastAsia="微软雅黑"/>
          <w:sz w:val="22"/>
        </w:rPr>
        <w:t>），以</w:t>
      </w:r>
      <w:r>
        <w:rPr>
          <w:rFonts w:eastAsia="微软雅黑"/>
          <w:sz w:val="22"/>
        </w:rPr>
        <w:t xml:space="preserve"> RoboX </w:t>
      </w:r>
      <w:r>
        <w:rPr>
          <w:rFonts w:hint="eastAsia" w:eastAsia="微软雅黑"/>
          <w:sz w:val="22"/>
        </w:rPr>
        <w:t>的</w:t>
      </w:r>
      <w:r>
        <w:rPr>
          <w:rFonts w:eastAsia="微软雅黑"/>
          <w:sz w:val="22"/>
        </w:rPr>
        <w:t xml:space="preserve"> TacWM </w:t>
      </w:r>
      <w:r>
        <w:rPr>
          <w:rFonts w:hint="eastAsia" w:eastAsia="微软雅黑"/>
          <w:sz w:val="22"/>
        </w:rPr>
        <w:t>四层标注体系为蓝本，形成团体标准草案；</w:t>
      </w:r>
    </w:p>
    <w:p w14:paraId="3EDD89C7">
      <w:pPr>
        <w:pStyle w:val="3"/>
        <w:rPr>
          <w:rFonts w:hint="eastAsia" w:eastAsia="微软雅黑"/>
          <w:sz w:val="22"/>
        </w:rPr>
      </w:pPr>
      <w:r>
        <w:rPr>
          <w:rFonts w:hint="eastAsia" w:eastAsia="微软雅黑"/>
          <w:sz w:val="22"/>
        </w:rPr>
        <w:t>第二步（12</w:t>
      </w:r>
      <w:r>
        <w:rPr>
          <w:rFonts w:eastAsia="微软雅黑"/>
          <w:sz w:val="22"/>
        </w:rPr>
        <w:t xml:space="preserve"> </w:t>
      </w:r>
      <w:r>
        <w:rPr>
          <w:rFonts w:hint="eastAsia" w:eastAsia="微软雅黑"/>
          <w:sz w:val="22"/>
        </w:rPr>
        <w:t>个月内），通过杭州参与</w:t>
      </w:r>
      <w:r>
        <w:rPr>
          <w:rFonts w:hint="eastAsia" w:eastAsia="微软雅黑"/>
          <w:sz w:val="22"/>
          <w:lang w:val="en-US" w:eastAsia="zh-CN"/>
        </w:rPr>
        <w:t>上海</w:t>
      </w:r>
      <w:r>
        <w:rPr>
          <w:rFonts w:hint="eastAsia" w:eastAsia="微软雅黑"/>
          <w:sz w:val="22"/>
        </w:rPr>
        <w:t>国地中心”1+N”体系的渠道，将触觉数据标准推入国家标准化试点；</w:t>
      </w:r>
    </w:p>
    <w:p w14:paraId="6D7F3D65">
      <w:pPr>
        <w:pStyle w:val="3"/>
      </w:pPr>
      <w:r>
        <w:rPr>
          <w:rFonts w:hint="eastAsia" w:eastAsia="微软雅黑"/>
          <w:sz w:val="22"/>
        </w:rPr>
        <w:t>第三步（18–24</w:t>
      </w:r>
      <w:r>
        <w:rPr>
          <w:rFonts w:eastAsia="微软雅黑"/>
          <w:sz w:val="22"/>
        </w:rPr>
        <w:t xml:space="preserve"> </w:t>
      </w:r>
      <w:r>
        <w:rPr>
          <w:rFonts w:hint="eastAsia" w:eastAsia="微软雅黑"/>
          <w:sz w:val="22"/>
        </w:rPr>
        <w:t>个月），在</w:t>
      </w:r>
      <w:r>
        <w:rPr>
          <w:rFonts w:eastAsia="微软雅黑"/>
          <w:sz w:val="22"/>
        </w:rPr>
        <w:t xml:space="preserve"> OpenLoong </w:t>
      </w:r>
      <w:r>
        <w:rPr>
          <w:rFonts w:hint="eastAsia" w:eastAsia="微软雅黑"/>
          <w:sz w:val="22"/>
        </w:rPr>
        <w:t>开源社区发布触觉数据参考集+标注工具链，建立事实标准。</w:t>
      </w:r>
    </w:p>
    <w:p w14:paraId="6D52E68D">
      <w:pPr>
        <w:pStyle w:val="3"/>
      </w:pPr>
      <w:r>
        <w:rPr>
          <w:rFonts w:hint="eastAsia" w:eastAsia="微软雅黑"/>
          <w:sz w:val="22"/>
        </w:rPr>
        <w:t>这个框架对政府的价值在于：直接兑现”50</w:t>
      </w:r>
      <w:r>
        <w:rPr>
          <w:rFonts w:eastAsia="微软雅黑"/>
          <w:sz w:val="22"/>
        </w:rPr>
        <w:t xml:space="preserve"> </w:t>
      </w:r>
      <w:r>
        <w:rPr>
          <w:rFonts w:hint="eastAsia" w:eastAsia="微软雅黑"/>
          <w:sz w:val="22"/>
        </w:rPr>
        <w:t>项国标”硬指标中的</w:t>
      </w:r>
      <w:r>
        <w:rPr>
          <w:rFonts w:eastAsia="微软雅黑"/>
          <w:sz w:val="22"/>
        </w:rPr>
        <w:t xml:space="preserve"> 1–2 </w:t>
      </w:r>
      <w:r>
        <w:rPr>
          <w:rFonts w:hint="eastAsia" w:eastAsia="微软雅黑"/>
          <w:sz w:val="22"/>
        </w:rPr>
        <w:t>项；让杭州在具身智能标准赛道上抢占”触觉数据”这个空白领域，与上海（视触觉/国地中心）、无锡（工业数据/华智</w:t>
      </w:r>
      <w:r>
        <w:rPr>
          <w:rFonts w:eastAsia="微软雅黑"/>
          <w:sz w:val="22"/>
        </w:rPr>
        <w:t xml:space="preserve"> </w:t>
      </w:r>
      <w:r>
        <w:rPr>
          <w:rFonts w:hint="eastAsia" w:eastAsia="微软雅黑"/>
          <w:sz w:val="22"/>
        </w:rPr>
        <w:t>AI）形成错位竞争；标准制定本身会吸引产业链上下游企业聚集。</w:t>
      </w:r>
    </w:p>
    <w:p w14:paraId="257DC1CD">
      <w:pPr>
        <w:pStyle w:val="3"/>
      </w:pPr>
      <w:r>
        <w:rPr>
          <w:rFonts w:hint="eastAsia" w:eastAsia="微软雅黑"/>
          <w:sz w:val="22"/>
        </w:rPr>
        <w:t>对</w:t>
      </w:r>
      <w:r>
        <w:rPr>
          <w:rFonts w:eastAsia="微软雅黑"/>
          <w:sz w:val="22"/>
        </w:rPr>
        <w:t xml:space="preserve"> RoboX </w:t>
      </w:r>
      <w:r>
        <w:rPr>
          <w:rFonts w:hint="eastAsia" w:eastAsia="微软雅黑"/>
          <w:sz w:val="22"/>
        </w:rPr>
        <w:t>的价值在于：标准话语权</w:t>
      </w:r>
      <w:r>
        <w:rPr>
          <w:rFonts w:eastAsia="微软雅黑"/>
          <w:sz w:val="22"/>
        </w:rPr>
        <w:t xml:space="preserve"> = </w:t>
      </w:r>
      <w:r>
        <w:rPr>
          <w:rFonts w:hint="eastAsia" w:eastAsia="微软雅黑"/>
          <w:sz w:val="22"/>
        </w:rPr>
        <w:t>行业定义权，一旦</w:t>
      </w:r>
      <w:r>
        <w:rPr>
          <w:rFonts w:eastAsia="微软雅黑"/>
          <w:sz w:val="22"/>
        </w:rPr>
        <w:t xml:space="preserve"> RoboX </w:t>
      </w:r>
      <w:r>
        <w:rPr>
          <w:rFonts w:hint="eastAsia" w:eastAsia="微软雅黑"/>
          <w:sz w:val="22"/>
        </w:rPr>
        <w:t>的触觉预测层成为标准格式，所有做触觉数据的公司都得兼容</w:t>
      </w:r>
      <w:r>
        <w:rPr>
          <w:rFonts w:eastAsia="微软雅黑"/>
          <w:sz w:val="22"/>
        </w:rPr>
        <w:t xml:space="preserve"> RoboX </w:t>
      </w:r>
      <w:r>
        <w:rPr>
          <w:rFonts w:hint="eastAsia" w:eastAsia="微软雅黑"/>
          <w:sz w:val="22"/>
        </w:rPr>
        <w:t>的格式；标准制定过程中的每一次研讨会、评审会，都是</w:t>
      </w:r>
      <w:r>
        <w:rPr>
          <w:rFonts w:eastAsia="微软雅黑"/>
          <w:sz w:val="22"/>
        </w:rPr>
        <w:t xml:space="preserve"> RoboX </w:t>
      </w:r>
      <w:r>
        <w:rPr>
          <w:rFonts w:hint="eastAsia" w:eastAsia="微软雅黑"/>
          <w:sz w:val="22"/>
        </w:rPr>
        <w:t>建立行业影响力的机会；50</w:t>
      </w:r>
      <w:r>
        <w:rPr>
          <w:rFonts w:eastAsia="微软雅黑"/>
          <w:sz w:val="22"/>
        </w:rPr>
        <w:t xml:space="preserve"> </w:t>
      </w:r>
      <w:r>
        <w:rPr>
          <w:rFonts w:hint="eastAsia" w:eastAsia="微软雅黑"/>
          <w:sz w:val="22"/>
        </w:rPr>
        <w:t>万元国标奖励+100</w:t>
      </w:r>
      <w:r>
        <w:rPr>
          <w:rFonts w:eastAsia="微软雅黑"/>
          <w:sz w:val="22"/>
        </w:rPr>
        <w:t xml:space="preserve"> </w:t>
      </w:r>
      <w:r>
        <w:rPr>
          <w:rFonts w:hint="eastAsia" w:eastAsia="微软雅黑"/>
          <w:sz w:val="22"/>
        </w:rPr>
        <w:t>万元国际标准奖励可以作为额外收入。</w:t>
      </w:r>
    </w:p>
    <w:p w14:paraId="3513289B">
      <w:pPr>
        <w:pStyle w:val="3"/>
      </w:pPr>
      <w:r>
        <w:rPr>
          <w:rFonts w:hint="eastAsia" w:eastAsia="微软雅黑"/>
          <w:b/>
          <w:bCs/>
          <w:sz w:val="22"/>
        </w:rPr>
        <w:t>在这个框架下可以嵌套的企业诉求：</w:t>
      </w:r>
      <w:r>
        <w:rPr>
          <w:rFonts w:hint="eastAsia" w:eastAsia="微软雅黑"/>
          <w:sz w:val="22"/>
        </w:rPr>
        <w:t>一是标准化工作经费（通常由标准化主管部门拨付，10–30</w:t>
      </w:r>
      <w:r>
        <w:rPr>
          <w:rFonts w:eastAsia="微软雅黑"/>
          <w:sz w:val="22"/>
        </w:rPr>
        <w:t xml:space="preserve"> </w:t>
      </w:r>
      <w:r>
        <w:rPr>
          <w:rFonts w:hint="eastAsia" w:eastAsia="微软雅黑"/>
          <w:sz w:val="22"/>
        </w:rPr>
        <w:t>万元/项）；二是以</w:t>
      </w:r>
      <w:r>
        <w:rPr>
          <w:rFonts w:eastAsia="微软雅黑"/>
          <w:sz w:val="22"/>
        </w:rPr>
        <w:t xml:space="preserve"> RoboX </w:t>
      </w:r>
      <w:r>
        <w:rPr>
          <w:rFonts w:hint="eastAsia" w:eastAsia="微软雅黑"/>
          <w:sz w:val="22"/>
        </w:rPr>
        <w:t>为牵头单位申报，需要政府背书支持（这对初创企业来说是非常有价值的资质）；三是标准实验室的场地和设备支持。</w:t>
      </w:r>
      <w:bookmarkEnd w:id="13"/>
      <w:bookmarkStart w:id="15" w:name="框架四算力资源保障与成本优化"/>
    </w:p>
    <w:bookmarkEnd w:id="15"/>
    <w:p w14:paraId="36DCCCEA">
      <w:pPr>
        <w:pStyle w:val="5"/>
      </w:pPr>
      <w:bookmarkStart w:id="16" w:name="框架六长三角具身智能产业协同创新"/>
      <w:r>
        <w:rPr>
          <w:rFonts w:hint="eastAsia" w:eastAsia="微软雅黑"/>
          <w:b/>
          <w:sz w:val="25"/>
        </w:rPr>
        <w:t>框架六：长三角具身智能产业协同创新</w:t>
      </w:r>
    </w:p>
    <w:p w14:paraId="1CE3959C">
      <w:pPr>
        <w:pStyle w:val="25"/>
      </w:pPr>
      <w:r>
        <w:rPr>
          <w:rFonts w:hint="eastAsia" w:eastAsia="微软雅黑"/>
          <w:sz w:val="22"/>
        </w:rPr>
        <w:t>杭州</w:t>
      </w:r>
      <w:r>
        <w:rPr>
          <w:rFonts w:eastAsia="微软雅黑"/>
          <w:sz w:val="22"/>
        </w:rPr>
        <w:t xml:space="preserve"> 2026 </w:t>
      </w:r>
      <w:r>
        <w:rPr>
          <w:rFonts w:hint="eastAsia" w:eastAsia="微软雅黑"/>
          <w:sz w:val="22"/>
        </w:rPr>
        <w:t>行动计划提出”与上海、苏州、合肥共建长三角</w:t>
      </w:r>
      <w:r>
        <w:rPr>
          <w:rFonts w:eastAsia="微软雅黑"/>
          <w:sz w:val="22"/>
        </w:rPr>
        <w:t xml:space="preserve"> AI </w:t>
      </w:r>
      <w:r>
        <w:rPr>
          <w:rFonts w:hint="eastAsia" w:eastAsia="微软雅黑"/>
          <w:sz w:val="22"/>
        </w:rPr>
        <w:t>创新共同体”“到</w:t>
      </w:r>
      <w:r>
        <w:rPr>
          <w:rFonts w:eastAsia="微软雅黑"/>
          <w:sz w:val="22"/>
        </w:rPr>
        <w:t xml:space="preserve"> 2026 </w:t>
      </w:r>
      <w:r>
        <w:rPr>
          <w:rFonts w:hint="eastAsia" w:eastAsia="微软雅黑"/>
          <w:sz w:val="22"/>
        </w:rPr>
        <w:t>年落地长三角</w:t>
      </w:r>
      <w:r>
        <w:rPr>
          <w:rFonts w:eastAsia="微软雅黑"/>
          <w:sz w:val="22"/>
        </w:rPr>
        <w:t xml:space="preserve"> AI </w:t>
      </w:r>
      <w:r>
        <w:rPr>
          <w:rFonts w:hint="eastAsia" w:eastAsia="微软雅黑"/>
          <w:sz w:val="22"/>
        </w:rPr>
        <w:t>协同项目</w:t>
      </w:r>
      <w:r>
        <w:rPr>
          <w:rFonts w:eastAsia="微软雅黑"/>
          <w:sz w:val="22"/>
        </w:rPr>
        <w:t xml:space="preserve"> 50 </w:t>
      </w:r>
      <w:r>
        <w:rPr>
          <w:rFonts w:hint="eastAsia" w:eastAsia="微软雅黑"/>
          <w:sz w:val="22"/>
        </w:rPr>
        <w:t>个以上”</w:t>
      </w:r>
      <w:r>
        <w:rPr>
          <w:rFonts w:eastAsia="微软雅黑"/>
          <w:sz w:val="22"/>
        </w:rPr>
        <w:t>。</w:t>
      </w:r>
    </w:p>
    <w:p w14:paraId="3182BC26">
      <w:pPr>
        <w:pStyle w:val="3"/>
      </w:pPr>
      <w:r>
        <w:rPr>
          <w:rFonts w:eastAsia="微软雅黑"/>
          <w:sz w:val="22"/>
        </w:rPr>
        <w:t xml:space="preserve">RoboX </w:t>
      </w:r>
      <w:r>
        <w:rPr>
          <w:rFonts w:hint="eastAsia" w:eastAsia="微软雅黑"/>
          <w:sz w:val="22"/>
        </w:rPr>
        <w:t>可以提出的动议是：以杭州为总部和数据中枢，构建”杭州</w:t>
      </w:r>
      <w:r>
        <w:rPr>
          <w:rFonts w:hint="eastAsia" w:eastAsia="微软雅黑"/>
          <w:sz w:val="22"/>
          <w:lang w:val="en-US" w:eastAsia="zh-CN"/>
        </w:rPr>
        <w:t>具身智能</w:t>
      </w:r>
      <w:r>
        <w:rPr>
          <w:rFonts w:hint="eastAsia" w:eastAsia="微软雅黑"/>
          <w:sz w:val="22"/>
        </w:rPr>
        <w:t>数据中枢</w:t>
      </w:r>
      <w:r>
        <w:rPr>
          <w:rFonts w:eastAsia="微软雅黑"/>
          <w:sz w:val="22"/>
        </w:rPr>
        <w:t xml:space="preserve"> + </w:t>
      </w:r>
      <w:r>
        <w:rPr>
          <w:rFonts w:hint="eastAsia" w:eastAsia="微软雅黑"/>
          <w:sz w:val="22"/>
        </w:rPr>
        <w:t>上海标准平台”的长三角具身智能协同创新网络。具体分工</w:t>
      </w:r>
      <w:r>
        <w:rPr>
          <w:rFonts w:hint="eastAsia" w:eastAsia="微软雅黑"/>
          <w:sz w:val="22"/>
          <w:lang w:val="en-US" w:eastAsia="zh-CN"/>
        </w:rPr>
        <w:t>待讨论</w:t>
      </w:r>
      <w:r>
        <w:rPr>
          <w:rFonts w:hint="eastAsia" w:eastAsia="微软雅黑"/>
          <w:sz w:val="22"/>
        </w:rPr>
        <w:t>。</w:t>
      </w:r>
    </w:p>
    <w:p w14:paraId="465C8BD0">
      <w:pPr>
        <w:pStyle w:val="3"/>
      </w:pPr>
      <w:r>
        <w:rPr>
          <w:rFonts w:hint="eastAsia" w:eastAsia="微软雅黑"/>
          <w:sz w:val="22"/>
        </w:rPr>
        <w:t>这个框架对政府的价值在于：直接对接”长三角</w:t>
      </w:r>
      <w:r>
        <w:rPr>
          <w:rFonts w:eastAsia="微软雅黑"/>
          <w:sz w:val="22"/>
        </w:rPr>
        <w:t xml:space="preserve"> AI </w:t>
      </w:r>
      <w:r>
        <w:rPr>
          <w:rFonts w:hint="eastAsia" w:eastAsia="微软雅黑"/>
          <w:sz w:val="22"/>
        </w:rPr>
        <w:t>协同项目</w:t>
      </w:r>
      <w:r>
        <w:rPr>
          <w:rFonts w:eastAsia="微软雅黑"/>
          <w:sz w:val="22"/>
        </w:rPr>
        <w:t xml:space="preserve"> 50 </w:t>
      </w:r>
      <w:r>
        <w:rPr>
          <w:rFonts w:hint="eastAsia" w:eastAsia="微软雅黑"/>
          <w:sz w:val="22"/>
        </w:rPr>
        <w:t>个”指标；杭州作为”中枢”而非”跟随者”的角色定位，符合杭州”全球领先的人工智能创新高地”的战略定位；跨区域协同是省级和国家级关注的重点，容易产生上级认可和媒体报道。</w:t>
      </w:r>
    </w:p>
    <w:p w14:paraId="3916824B">
      <w:pPr>
        <w:pStyle w:val="3"/>
        <w:rPr>
          <w:rFonts w:hint="eastAsia" w:eastAsia="微软雅黑"/>
          <w:b/>
          <w:bCs/>
          <w:sz w:val="22"/>
        </w:rPr>
      </w:pPr>
      <w:r>
        <w:rPr>
          <w:rFonts w:hint="eastAsia" w:eastAsia="微软雅黑"/>
          <w:b/>
          <w:bCs/>
          <w:sz w:val="22"/>
        </w:rPr>
        <w:t>对</w:t>
      </w:r>
      <w:r>
        <w:rPr>
          <w:rFonts w:eastAsia="微软雅黑"/>
          <w:b/>
          <w:bCs/>
          <w:sz w:val="22"/>
        </w:rPr>
        <w:t xml:space="preserve"> RoboX </w:t>
      </w:r>
      <w:r>
        <w:rPr>
          <w:rFonts w:hint="eastAsia" w:eastAsia="微软雅黑"/>
          <w:b/>
          <w:bCs/>
          <w:sz w:val="22"/>
        </w:rPr>
        <w:t>的价值在于：</w:t>
      </w:r>
    </w:p>
    <w:p w14:paraId="655B5E33">
      <w:pPr>
        <w:pStyle w:val="3"/>
        <w:numPr>
          <w:ilvl w:val="0"/>
          <w:numId w:val="10"/>
        </w:numPr>
        <w:ind w:left="425" w:leftChars="0" w:hanging="425" w:firstLineChars="0"/>
        <w:rPr>
          <w:rFonts w:hint="eastAsia" w:eastAsia="微软雅黑"/>
          <w:sz w:val="22"/>
        </w:rPr>
      </w:pPr>
      <w:r>
        <w:rPr>
          <w:rFonts w:hint="eastAsia" w:eastAsia="微软雅黑"/>
          <w:sz w:val="22"/>
        </w:rPr>
        <w:t>不用局限在杭州一城获取数据和场景，可以在整个长三角范围内整合资源；</w:t>
      </w:r>
    </w:p>
    <w:p w14:paraId="5B2707B5">
      <w:pPr>
        <w:pStyle w:val="3"/>
        <w:numPr>
          <w:ilvl w:val="0"/>
          <w:numId w:val="10"/>
        </w:numPr>
        <w:ind w:left="425" w:leftChars="0" w:hanging="425" w:firstLineChars="0"/>
        <w:rPr>
          <w:rFonts w:hint="eastAsia" w:eastAsia="微软雅黑"/>
          <w:sz w:val="22"/>
        </w:rPr>
      </w:pPr>
      <w:r>
        <w:rPr>
          <w:rFonts w:hint="eastAsia" w:eastAsia="微软雅黑"/>
          <w:sz w:val="22"/>
        </w:rPr>
        <w:t>上海国地中心的分训练场身份</w:t>
      </w:r>
      <w:r>
        <w:rPr>
          <w:rFonts w:eastAsia="微软雅黑"/>
          <w:sz w:val="22"/>
        </w:rPr>
        <w:t xml:space="preserve"> = </w:t>
      </w:r>
      <w:r>
        <w:rPr>
          <w:rFonts w:hint="eastAsia" w:eastAsia="微软雅黑"/>
          <w:sz w:val="22"/>
        </w:rPr>
        <w:t>国家级背书，对融资和客户拓展价值巨大；</w:t>
      </w:r>
    </w:p>
    <w:p w14:paraId="03191C45">
      <w:pPr>
        <w:pStyle w:val="3"/>
        <w:numPr>
          <w:ilvl w:val="0"/>
          <w:numId w:val="10"/>
        </w:numPr>
        <w:ind w:left="425" w:leftChars="0" w:hanging="425" w:firstLineChars="0"/>
      </w:pPr>
      <w:r>
        <w:rPr>
          <w:rFonts w:hint="eastAsia" w:eastAsia="微软雅黑"/>
          <w:sz w:val="22"/>
        </w:rPr>
        <w:t>无锡的工业场景数据可以加速</w:t>
      </w:r>
      <w:r>
        <w:rPr>
          <w:rFonts w:eastAsia="微软雅黑"/>
          <w:sz w:val="22"/>
        </w:rPr>
        <w:t xml:space="preserve"> RoboX </w:t>
      </w:r>
      <w:r>
        <w:rPr>
          <w:rFonts w:hint="eastAsia" w:eastAsia="微软雅黑"/>
          <w:sz w:val="22"/>
        </w:rPr>
        <w:t>从商业服务向工业场景拓展（BP</w:t>
      </w:r>
      <w:r>
        <w:rPr>
          <w:rFonts w:eastAsia="微软雅黑"/>
          <w:sz w:val="22"/>
        </w:rPr>
        <w:t xml:space="preserve"> </w:t>
      </w:r>
      <w:r>
        <w:rPr>
          <w:rFonts w:hint="eastAsia" w:eastAsia="微软雅黑"/>
          <w:sz w:val="22"/>
        </w:rPr>
        <w:t>中工业是终局市场之一）。</w:t>
      </w:r>
    </w:p>
    <w:p w14:paraId="6A785456">
      <w:r>
        <w:rPr>
          <w:rFonts w:eastAsia="微软雅黑"/>
          <w:sz w:val="22"/>
        </w:rPr>
        <w:pict>
          <v:rect id="_x0000_i1028" o:spt="1" style="height:1.5pt;width:0pt;" coordsize="21600,21600" o:hr="t" o:hrstd="t" o:hralign="center">
            <v:path/>
            <v:fill focussize="0,0"/>
            <v:stroke/>
            <v:imagedata o:title=""/>
            <o:lock v:ext="edit"/>
            <w10:wrap type="none"/>
            <w10:anchorlock/>
          </v:rect>
        </w:pict>
      </w:r>
    </w:p>
    <w:bookmarkEnd w:id="10"/>
    <w:bookmarkEnd w:id="16"/>
    <w:p w14:paraId="77049488">
      <w:pPr>
        <w:pStyle w:val="4"/>
      </w:pPr>
      <w:bookmarkStart w:id="17" w:name="第二部分-四大产业载体申请设想"/>
      <w:r>
        <w:rPr>
          <w:rFonts w:hint="eastAsia" w:eastAsia="微软雅黑"/>
          <w:b/>
          <w:sz w:val="28"/>
        </w:rPr>
        <w:t>第二部分</w:t>
      </w:r>
      <w:r>
        <w:rPr>
          <w:rFonts w:eastAsia="微软雅黑"/>
          <w:b/>
          <w:sz w:val="28"/>
        </w:rPr>
        <w:t xml:space="preserve"> </w:t>
      </w:r>
      <w:r>
        <w:rPr>
          <w:rFonts w:hint="eastAsia" w:eastAsia="微软雅黑"/>
          <w:b/>
          <w:sz w:val="28"/>
        </w:rPr>
        <w:t>四大产业载体申请设想</w:t>
      </w:r>
    </w:p>
    <w:p w14:paraId="224986DE">
      <w:pPr>
        <w:pStyle w:val="5"/>
      </w:pPr>
      <w:bookmarkStart w:id="18" w:name="载体一余杭区具身智能数据采集中试基地"/>
      <w:r>
        <w:rPr>
          <w:rFonts w:hint="eastAsia" w:eastAsia="微软雅黑"/>
          <w:b/>
          <w:sz w:val="25"/>
        </w:rPr>
        <w:t>载体一：余杭区”具身智能数据采集中试基地”</w:t>
      </w:r>
    </w:p>
    <w:p w14:paraId="47B19A56">
      <w:pPr>
        <w:pStyle w:val="25"/>
      </w:pPr>
      <w:r>
        <w:rPr>
          <w:rFonts w:hint="eastAsia" w:eastAsia="微软雅黑"/>
          <w:sz w:val="22"/>
        </w:rPr>
        <w:t>这是最紧迫、最现实的载体申请。</w:t>
      </w:r>
    </w:p>
    <w:p w14:paraId="38301F07">
      <w:pPr>
        <w:pStyle w:val="3"/>
      </w:pPr>
      <w:r>
        <w:rPr>
          <w:rFonts w:hint="eastAsia" w:eastAsia="微软雅黑"/>
          <w:sz w:val="22"/>
        </w:rPr>
        <w:t>选址建议优先考虑周边产业园区</w:t>
      </w:r>
      <w:r>
        <w:rPr>
          <w:rFonts w:hint="eastAsia" w:eastAsia="微软雅黑"/>
          <w:sz w:val="22"/>
          <w:lang w:eastAsia="zh-CN"/>
        </w:rPr>
        <w:t>，</w:t>
      </w:r>
      <w:r>
        <w:rPr>
          <w:rFonts w:hint="eastAsia" w:eastAsia="微软雅黑"/>
          <w:sz w:val="22"/>
        </w:rPr>
        <w:t>面积</w:t>
      </w:r>
      <w:r>
        <w:rPr>
          <w:rFonts w:hint="eastAsia" w:eastAsia="微软雅黑"/>
          <w:sz w:val="22"/>
          <w:lang w:val="en-US" w:eastAsia="zh-CN"/>
        </w:rPr>
        <w:t>需求</w:t>
      </w:r>
      <w:r>
        <w:rPr>
          <w:rFonts w:eastAsia="微软雅黑"/>
          <w:sz w:val="22"/>
        </w:rPr>
        <w:t>1000</w:t>
      </w:r>
      <w:r>
        <w:rPr>
          <w:rFonts w:hint="eastAsia" w:eastAsia="微软雅黑"/>
          <w:sz w:val="22"/>
          <w:lang w:val="en-US" w:eastAsia="zh-CN"/>
        </w:rPr>
        <w:t>-2000</w:t>
      </w:r>
      <w:r>
        <w:rPr>
          <w:rFonts w:eastAsia="微软雅黑"/>
          <w:sz w:val="22"/>
        </w:rPr>
        <w:t xml:space="preserve"> </w:t>
      </w:r>
      <w:r>
        <w:rPr>
          <w:rFonts w:hint="eastAsia" w:eastAsia="微软雅黑"/>
          <w:sz w:val="22"/>
        </w:rPr>
        <w:t>平方米，功能分区为：数据采集区（遥操作工位</w:t>
      </w:r>
      <w:r>
        <w:rPr>
          <w:rFonts w:eastAsia="微软雅黑"/>
          <w:sz w:val="22"/>
        </w:rPr>
        <w:t xml:space="preserve"> 20–30 </w:t>
      </w:r>
      <w:r>
        <w:rPr>
          <w:rFonts w:hint="eastAsia" w:eastAsia="微软雅黑"/>
          <w:sz w:val="22"/>
        </w:rPr>
        <w:t>个，配备机械臂+主从控制器+全局相机）、数据标注与质控区（标注工位</w:t>
      </w:r>
      <w:r>
        <w:rPr>
          <w:rFonts w:eastAsia="微软雅黑"/>
          <w:sz w:val="22"/>
        </w:rPr>
        <w:t xml:space="preserve"> 30–50 </w:t>
      </w:r>
      <w:r>
        <w:rPr>
          <w:rFonts w:hint="eastAsia" w:eastAsia="微软雅黑"/>
          <w:sz w:val="22"/>
        </w:rPr>
        <w:t>个）、触觉数据试验区（配备帕西尼</w:t>
      </w:r>
      <w:r>
        <w:rPr>
          <w:rFonts w:eastAsia="微软雅黑"/>
          <w:sz w:val="22"/>
        </w:rPr>
        <w:t xml:space="preserve"> PXCap V </w:t>
      </w:r>
      <w:r>
        <w:rPr>
          <w:rFonts w:hint="eastAsia" w:eastAsia="微软雅黑"/>
          <w:sz w:val="22"/>
        </w:rPr>
        <w:t>触觉手套+灵巧手）、模型训练与评测区（GPU</w:t>
      </w:r>
      <w:r>
        <w:rPr>
          <w:rFonts w:eastAsia="微软雅黑"/>
          <w:sz w:val="22"/>
        </w:rPr>
        <w:t xml:space="preserve"> </w:t>
      </w:r>
      <w:r>
        <w:rPr>
          <w:rFonts w:hint="eastAsia" w:eastAsia="微软雅黑"/>
          <w:sz w:val="22"/>
        </w:rPr>
        <w:t>服务器+真机测试环境）、展示接待区（投资人/客户/政府参观动线）。</w:t>
      </w:r>
    </w:p>
    <w:p w14:paraId="22FB287F">
      <w:pPr>
        <w:pStyle w:val="3"/>
      </w:pPr>
      <w:r>
        <w:rPr>
          <w:rFonts w:hint="eastAsia" w:eastAsia="微软雅黑"/>
          <w:sz w:val="22"/>
        </w:rPr>
        <w:t>申请依据：杭州</w:t>
      </w:r>
      <w:r>
        <w:rPr>
          <w:rFonts w:eastAsia="微软雅黑"/>
          <w:sz w:val="22"/>
        </w:rPr>
        <w:t xml:space="preserve"> 2026 </w:t>
      </w:r>
      <w:r>
        <w:rPr>
          <w:rFonts w:hint="eastAsia" w:eastAsia="微软雅黑"/>
          <w:sz w:val="22"/>
        </w:rPr>
        <w:t>行动计划”产业载体与公共平台建设”明确提出”建成</w:t>
      </w:r>
      <w:r>
        <w:rPr>
          <w:rFonts w:eastAsia="微软雅黑"/>
          <w:sz w:val="22"/>
        </w:rPr>
        <w:t xml:space="preserve"> 5 </w:t>
      </w:r>
      <w:r>
        <w:rPr>
          <w:rFonts w:hint="eastAsia" w:eastAsia="微软雅黑"/>
          <w:sz w:val="22"/>
        </w:rPr>
        <w:t>个以上百亿级人工智能产业集群、10</w:t>
      </w:r>
      <w:r>
        <w:rPr>
          <w:rFonts w:eastAsia="微软雅黑"/>
          <w:sz w:val="22"/>
        </w:rPr>
        <w:t xml:space="preserve"> </w:t>
      </w:r>
      <w:r>
        <w:rPr>
          <w:rFonts w:hint="eastAsia" w:eastAsia="微软雅黑"/>
          <w:sz w:val="22"/>
        </w:rPr>
        <w:t>个以上市级人工智能特色园区”。余杭区作为核心承载区，需要新的产业载体来承接具身智能赛道的企业集聚。RoboX</w:t>
      </w:r>
      <w:r>
        <w:rPr>
          <w:rFonts w:eastAsia="微软雅黑"/>
          <w:sz w:val="22"/>
        </w:rPr>
        <w:t xml:space="preserve"> </w:t>
      </w:r>
      <w:r>
        <w:rPr>
          <w:rFonts w:hint="eastAsia" w:eastAsia="微软雅黑"/>
          <w:sz w:val="22"/>
        </w:rPr>
        <w:t>的”数据采集中试基地”可以作为这个特色园区的”种子项目”和”标杆案例”。</w:t>
      </w:r>
    </w:p>
    <w:p w14:paraId="7F6B9576">
      <w:pPr>
        <w:pStyle w:val="3"/>
      </w:pPr>
      <w:r>
        <w:rPr>
          <w:rFonts w:hint="eastAsia" w:eastAsia="微软雅黑"/>
          <w:sz w:val="22"/>
        </w:rPr>
        <w:t>申请路径：可以先以”一事一议”方式获得场地和补贴支持，后续再申报市级特色园区。</w:t>
      </w:r>
    </w:p>
    <w:bookmarkEnd w:id="18"/>
    <w:p w14:paraId="43BBC961">
      <w:pPr>
        <w:pStyle w:val="5"/>
      </w:pPr>
      <w:bookmarkStart w:id="19" w:name="载体二国家具身智能标准化训练场杭州分场"/>
      <w:r>
        <w:rPr>
          <w:rFonts w:hint="eastAsia" w:eastAsia="微软雅黑"/>
          <w:b/>
          <w:sz w:val="25"/>
        </w:rPr>
        <w:t>载体二：国家具身智能标准化训练场”杭州分场”</w:t>
      </w:r>
    </w:p>
    <w:p w14:paraId="755ABC1C">
      <w:pPr>
        <w:pStyle w:val="25"/>
      </w:pPr>
      <w:r>
        <w:rPr>
          <w:rFonts w:hint="eastAsia" w:eastAsia="微软雅黑"/>
          <w:sz w:val="22"/>
        </w:rPr>
        <w:t>这是中期（12–18</w:t>
      </w:r>
      <w:r>
        <w:rPr>
          <w:rFonts w:eastAsia="微软雅黑"/>
          <w:sz w:val="22"/>
        </w:rPr>
        <w:t xml:space="preserve"> </w:t>
      </w:r>
      <w:r>
        <w:rPr>
          <w:rFonts w:hint="eastAsia" w:eastAsia="微软雅黑"/>
          <w:sz w:val="22"/>
        </w:rPr>
        <w:t>个月）最有战略价值的载体申请。</w:t>
      </w:r>
    </w:p>
    <w:p w14:paraId="75890D9A">
      <w:pPr>
        <w:pStyle w:val="3"/>
      </w:pPr>
      <w:r>
        <w:rPr>
          <w:rFonts w:hint="eastAsia" w:eastAsia="微软雅黑"/>
          <w:sz w:val="22"/>
        </w:rPr>
        <w:t>上海国地中心的”1+N”体系目前有</w:t>
      </w:r>
      <w:r>
        <w:rPr>
          <w:rFonts w:eastAsia="微软雅黑"/>
          <w:sz w:val="22"/>
        </w:rPr>
        <w:t xml:space="preserve"> 9 </w:t>
      </w:r>
      <w:r>
        <w:rPr>
          <w:rFonts w:hint="eastAsia" w:eastAsia="微软雅黑"/>
          <w:sz w:val="22"/>
        </w:rPr>
        <w:t>个分训练场（河南、常熟、吴江、北京石景山、深圳、河北、重庆、吉林、陕西榆林），覆盖了纺织、汽车、钢铁、新能源等工业场景，但缺少”商业服务”和”触觉数据”特色的分训练场。杭州如果申请成为第</w:t>
      </w:r>
      <w:r>
        <w:rPr>
          <w:rFonts w:eastAsia="微软雅黑"/>
          <w:sz w:val="22"/>
        </w:rPr>
        <w:t xml:space="preserve"> 10 </w:t>
      </w:r>
      <w:r>
        <w:rPr>
          <w:rFonts w:hint="eastAsia" w:eastAsia="微软雅黑"/>
          <w:sz w:val="22"/>
        </w:rPr>
        <w:t>个分训练场，定位可以是”商业服务+触觉数据”——与</w:t>
      </w:r>
      <w:r>
        <w:rPr>
          <w:rFonts w:eastAsia="微软雅黑"/>
          <w:sz w:val="22"/>
        </w:rPr>
        <w:t xml:space="preserve"> RoboX </w:t>
      </w:r>
      <w:r>
        <w:rPr>
          <w:rFonts w:hint="eastAsia" w:eastAsia="微软雅黑"/>
          <w:sz w:val="22"/>
        </w:rPr>
        <w:t>的业务定位完全吻合。</w:t>
      </w:r>
    </w:p>
    <w:p w14:paraId="50AED46D">
      <w:pPr>
        <w:pStyle w:val="3"/>
      </w:pPr>
      <w:r>
        <w:rPr>
          <w:rFonts w:hint="eastAsia" w:eastAsia="微软雅黑"/>
          <w:sz w:val="22"/>
        </w:rPr>
        <w:t>申请路径：由杭州市经信局或余杭区政府作为申报主体，RoboX</w:t>
      </w:r>
      <w:r>
        <w:rPr>
          <w:rFonts w:eastAsia="微软雅黑"/>
          <w:sz w:val="22"/>
        </w:rPr>
        <w:t xml:space="preserve"> </w:t>
      </w:r>
      <w:r>
        <w:rPr>
          <w:rFonts w:hint="eastAsia" w:eastAsia="微软雅黑"/>
          <w:sz w:val="22"/>
        </w:rPr>
        <w:t>作为技术支撑方和运营方，联合</w:t>
      </w:r>
      <w:r>
        <w:rPr>
          <w:rFonts w:eastAsia="微软雅黑"/>
          <w:sz w:val="22"/>
        </w:rPr>
        <w:t xml:space="preserve"> 2–3 </w:t>
      </w:r>
      <w:r>
        <w:rPr>
          <w:rFonts w:hint="eastAsia" w:eastAsia="微软雅黑"/>
          <w:sz w:val="22"/>
        </w:rPr>
        <w:t>家杭州高校和</w:t>
      </w:r>
      <w:r>
        <w:rPr>
          <w:rFonts w:eastAsia="微软雅黑"/>
          <w:sz w:val="22"/>
        </w:rPr>
        <w:t xml:space="preserve"> 5–10 </w:t>
      </w:r>
      <w:r>
        <w:rPr>
          <w:rFonts w:hint="eastAsia" w:eastAsia="微软雅黑"/>
          <w:sz w:val="22"/>
        </w:rPr>
        <w:t>家场景合作方，向国地中心提交分训练场申请。核心材料包括：场地条件（500+</w:t>
      </w:r>
      <w:r>
        <w:rPr>
          <w:rFonts w:eastAsia="微软雅黑"/>
          <w:sz w:val="22"/>
        </w:rPr>
        <w:t xml:space="preserve"> </w:t>
      </w:r>
      <w:r>
        <w:rPr>
          <w:rFonts w:hint="eastAsia" w:eastAsia="微软雅黑"/>
          <w:sz w:val="22"/>
        </w:rPr>
        <w:t>平方米，已建成或在建）、场景资源（3–5</w:t>
      </w:r>
      <w:r>
        <w:rPr>
          <w:rFonts w:eastAsia="微软雅黑"/>
          <w:sz w:val="22"/>
        </w:rPr>
        <w:t xml:space="preserve"> </w:t>
      </w:r>
      <w:r>
        <w:rPr>
          <w:rFonts w:hint="eastAsia" w:eastAsia="微软雅黑"/>
          <w:sz w:val="22"/>
        </w:rPr>
        <w:t>个商业服务场景+2–3</w:t>
      </w:r>
      <w:r>
        <w:rPr>
          <w:rFonts w:eastAsia="微软雅黑"/>
          <w:sz w:val="22"/>
        </w:rPr>
        <w:t xml:space="preserve"> </w:t>
      </w:r>
      <w:r>
        <w:rPr>
          <w:rFonts w:hint="eastAsia" w:eastAsia="微软雅黑"/>
          <w:sz w:val="22"/>
        </w:rPr>
        <w:t>个工业场景）、技术能力（TacWM</w:t>
      </w:r>
      <w:r>
        <w:rPr>
          <w:rFonts w:eastAsia="微软雅黑"/>
          <w:sz w:val="22"/>
        </w:rPr>
        <w:t xml:space="preserve"> </w:t>
      </w:r>
      <w:r>
        <w:rPr>
          <w:rFonts w:hint="eastAsia" w:eastAsia="微软雅黑"/>
          <w:sz w:val="22"/>
        </w:rPr>
        <w:t>触觉世界模型、VLA</w:t>
      </w:r>
      <w:r>
        <w:rPr>
          <w:rFonts w:eastAsia="微软雅黑"/>
          <w:sz w:val="22"/>
        </w:rPr>
        <w:t xml:space="preserve"> 90.6% </w:t>
      </w:r>
      <w:r>
        <w:rPr>
          <w:rFonts w:hint="eastAsia" w:eastAsia="微软雅黑"/>
          <w:sz w:val="22"/>
        </w:rPr>
        <w:t>成功率、50</w:t>
      </w:r>
      <w:r>
        <w:rPr>
          <w:rFonts w:eastAsia="微软雅黑"/>
          <w:sz w:val="22"/>
        </w:rPr>
        <w:t xml:space="preserve"> </w:t>
      </w:r>
      <w:r>
        <w:rPr>
          <w:rFonts w:hint="eastAsia" w:eastAsia="微软雅黑"/>
          <w:sz w:val="22"/>
        </w:rPr>
        <w:t>万小时数据积累）、产能规划（年产能</w:t>
      </w:r>
      <w:r>
        <w:rPr>
          <w:rFonts w:eastAsia="微软雅黑"/>
          <w:sz w:val="22"/>
        </w:rPr>
        <w:t xml:space="preserve"> 10 </w:t>
      </w:r>
      <w:r>
        <w:rPr>
          <w:rFonts w:hint="eastAsia" w:eastAsia="微软雅黑"/>
          <w:sz w:val="22"/>
        </w:rPr>
        <w:t>万+</w:t>
      </w:r>
      <w:r>
        <w:rPr>
          <w:rFonts w:eastAsia="微软雅黑"/>
          <w:sz w:val="22"/>
        </w:rPr>
        <w:t xml:space="preserve"> </w:t>
      </w:r>
      <w:r>
        <w:rPr>
          <w:rFonts w:hint="eastAsia" w:eastAsia="微软雅黑"/>
          <w:sz w:val="22"/>
        </w:rPr>
        <w:t>小时，含触觉数据</w:t>
      </w:r>
      <w:r>
        <w:rPr>
          <w:rFonts w:eastAsia="微软雅黑"/>
          <w:sz w:val="22"/>
        </w:rPr>
        <w:t xml:space="preserve"> </w:t>
      </w:r>
      <w:r>
        <w:rPr>
          <w:rFonts w:hint="eastAsia" w:eastAsia="微软雅黑"/>
          <w:sz w:val="22"/>
        </w:rPr>
        <w:t>30%+）。</w:t>
      </w:r>
    </w:p>
    <w:p w14:paraId="632A98BE">
      <w:pPr>
        <w:pStyle w:val="3"/>
      </w:pPr>
      <w:r>
        <w:rPr>
          <w:rFonts w:hint="eastAsia" w:eastAsia="微软雅黑"/>
          <w:sz w:val="22"/>
        </w:rPr>
        <w:t>如果成功，</w:t>
      </w:r>
      <w:r>
        <w:rPr>
          <w:rFonts w:hint="eastAsia" w:eastAsia="微软雅黑"/>
          <w:sz w:val="22"/>
          <w:lang w:val="en-US" w:eastAsia="zh-CN"/>
        </w:rPr>
        <w:t>等于</w:t>
      </w:r>
      <w:r>
        <w:rPr>
          <w:rFonts w:hint="eastAsia" w:eastAsia="微软雅黑"/>
          <w:sz w:val="22"/>
        </w:rPr>
        <w:t>是国家级平台认定，</w:t>
      </w:r>
      <w:r>
        <w:rPr>
          <w:rFonts w:hint="eastAsia" w:eastAsia="微软雅黑"/>
          <w:sz w:val="22"/>
          <w:lang w:val="en-US" w:eastAsia="zh-CN"/>
        </w:rPr>
        <w:t>有利于</w:t>
      </w:r>
      <w:r>
        <w:rPr>
          <w:rFonts w:hint="eastAsia" w:eastAsia="微软雅黑"/>
          <w:sz w:val="22"/>
        </w:rPr>
        <w:t>解决初创企业的信任问题。</w:t>
      </w:r>
    </w:p>
    <w:bookmarkEnd w:id="19"/>
    <w:p w14:paraId="737E3191">
      <w:pPr>
        <w:pStyle w:val="5"/>
      </w:pPr>
      <w:bookmarkStart w:id="20" w:name="载体三杭州市未来产业先导区具身智能方向"/>
      <w:r>
        <w:rPr>
          <w:rFonts w:hint="eastAsia" w:eastAsia="微软雅黑"/>
          <w:b/>
          <w:sz w:val="25"/>
        </w:rPr>
        <w:t>载体三：杭州市”未来产业先导区”具身智能方向</w:t>
      </w:r>
    </w:p>
    <w:p w14:paraId="75995675">
      <w:pPr>
        <w:pStyle w:val="25"/>
      </w:pPr>
      <w:r>
        <w:rPr>
          <w:rFonts w:hint="eastAsia" w:eastAsia="微软雅黑"/>
          <w:sz w:val="22"/>
        </w:rPr>
        <w:t>杭州</w:t>
      </w:r>
      <w:r>
        <w:rPr>
          <w:rFonts w:eastAsia="微软雅黑"/>
          <w:sz w:val="22"/>
        </w:rPr>
        <w:t xml:space="preserve"> 2024 </w:t>
      </w:r>
      <w:r>
        <w:rPr>
          <w:rFonts w:hint="eastAsia" w:eastAsia="微软雅黑"/>
          <w:sz w:val="22"/>
        </w:rPr>
        <w:t>年底发布的《未来产业培育行动计划》明确将”人形机器人”列为五大风口潜力产业之一，提出”加快仿生感知认知、生机电融合、视觉导航、机器脑智能控制等技术研究与系统集成”。计划要求”争创若干个国家级、省级未来产业先导区”“建成市级未来产业先导区</w:t>
      </w:r>
      <w:r>
        <w:rPr>
          <w:rFonts w:eastAsia="微软雅黑"/>
          <w:sz w:val="22"/>
        </w:rPr>
        <w:t xml:space="preserve"> 10 </w:t>
      </w:r>
      <w:r>
        <w:rPr>
          <w:rFonts w:hint="eastAsia" w:eastAsia="微软雅黑"/>
          <w:sz w:val="22"/>
        </w:rPr>
        <w:t>个以上”</w:t>
      </w:r>
      <w:r>
        <w:rPr>
          <w:rFonts w:eastAsia="微软雅黑"/>
          <w:sz w:val="22"/>
        </w:rPr>
        <w:t>。</w:t>
      </w:r>
    </w:p>
    <w:p w14:paraId="36D6F3CD">
      <w:pPr>
        <w:pStyle w:val="3"/>
      </w:pPr>
      <w:r>
        <w:rPr>
          <w:rFonts w:eastAsia="微软雅黑"/>
          <w:sz w:val="22"/>
        </w:rPr>
        <w:t xml:space="preserve">RoboX </w:t>
      </w:r>
      <w:r>
        <w:rPr>
          <w:rFonts w:hint="eastAsia" w:eastAsia="微软雅黑"/>
          <w:sz w:val="22"/>
        </w:rPr>
        <w:t>可以推动余杭区以”具身智能”为方向申报市级未来产业先导区。RoboX</w:t>
      </w:r>
      <w:r>
        <w:rPr>
          <w:rFonts w:eastAsia="微软雅黑"/>
          <w:sz w:val="22"/>
        </w:rPr>
        <w:t xml:space="preserve"> </w:t>
      </w:r>
      <w:r>
        <w:rPr>
          <w:rFonts w:hint="eastAsia" w:eastAsia="微软雅黑"/>
          <w:sz w:val="22"/>
        </w:rPr>
        <w:t>作为先导区内的”发展生态主导型企业”（计划目标</w:t>
      </w:r>
      <w:r>
        <w:rPr>
          <w:rFonts w:eastAsia="微软雅黑"/>
          <w:sz w:val="22"/>
        </w:rPr>
        <w:t xml:space="preserve"> 10 </w:t>
      </w:r>
      <w:r>
        <w:rPr>
          <w:rFonts w:hint="eastAsia" w:eastAsia="微软雅黑"/>
          <w:sz w:val="22"/>
        </w:rPr>
        <w:t>家左右），承担技术牵引和生态集聚的双重角色。</w:t>
      </w:r>
    </w:p>
    <w:p w14:paraId="435F81BD">
      <w:pPr>
        <w:pStyle w:val="3"/>
      </w:pPr>
      <w:r>
        <w:rPr>
          <w:rFonts w:hint="eastAsia" w:eastAsia="微软雅黑"/>
          <w:sz w:val="22"/>
        </w:rPr>
        <w:t>这个载体的价值在于：先导区认定后，区内企业可享受一系列优惠政策（研发补贴、税收减免、人才引进、场景开放等）；RoboX</w:t>
      </w:r>
      <w:r>
        <w:rPr>
          <w:rFonts w:eastAsia="微软雅黑"/>
          <w:sz w:val="22"/>
        </w:rPr>
        <w:t xml:space="preserve"> </w:t>
      </w:r>
      <w:r>
        <w:rPr>
          <w:rFonts w:hint="eastAsia" w:eastAsia="微软雅黑"/>
          <w:sz w:val="22"/>
        </w:rPr>
        <w:t>作为”主导型企业”，在政策制定和资源分配中有话语权；先导区是省级和国家级认定，品牌价值和招商引资价值极高。</w:t>
      </w:r>
    </w:p>
    <w:bookmarkEnd w:id="20"/>
    <w:p w14:paraId="51280932">
      <w:pPr>
        <w:pStyle w:val="5"/>
      </w:pPr>
      <w:bookmarkStart w:id="21" w:name="载体四杭州市公共智能算力服务平台具身智能专项"/>
      <w:r>
        <w:rPr>
          <w:rFonts w:hint="eastAsia" w:eastAsia="微软雅黑"/>
          <w:b/>
          <w:sz w:val="25"/>
        </w:rPr>
        <w:t>载体四：杭州市公共智能算力服务平台”具身智能专项”</w:t>
      </w:r>
    </w:p>
    <w:p w14:paraId="7F7E3339">
      <w:pPr>
        <w:pStyle w:val="25"/>
      </w:pPr>
      <w:r>
        <w:rPr>
          <w:rFonts w:hint="eastAsia" w:eastAsia="微软雅黑"/>
          <w:sz w:val="22"/>
        </w:rPr>
        <w:t>杭州</w:t>
      </w:r>
      <w:r>
        <w:rPr>
          <w:rFonts w:eastAsia="微软雅黑"/>
          <w:sz w:val="22"/>
        </w:rPr>
        <w:t xml:space="preserve"> 2026 </w:t>
      </w:r>
      <w:r>
        <w:rPr>
          <w:rFonts w:hint="eastAsia" w:eastAsia="微软雅黑"/>
          <w:sz w:val="22"/>
        </w:rPr>
        <w:t>行动计划提出”升级杭州市公共智能算力服务平台”“到</w:t>
      </w:r>
      <w:r>
        <w:rPr>
          <w:rFonts w:eastAsia="微软雅黑"/>
          <w:sz w:val="22"/>
        </w:rPr>
        <w:t xml:space="preserve"> 2026 </w:t>
      </w:r>
      <w:r>
        <w:rPr>
          <w:rFonts w:hint="eastAsia" w:eastAsia="微软雅黑"/>
          <w:sz w:val="22"/>
        </w:rPr>
        <w:t>年平台总算力规模突破</w:t>
      </w:r>
      <w:r>
        <w:rPr>
          <w:rFonts w:eastAsia="微软雅黑"/>
          <w:sz w:val="22"/>
        </w:rPr>
        <w:t xml:space="preserve"> 50 EFLOPS”</w:t>
      </w:r>
      <w:r>
        <w:rPr>
          <w:rFonts w:hint="eastAsia" w:eastAsia="微软雅黑"/>
          <w:sz w:val="22"/>
        </w:rPr>
        <w:t>“每年服务</w:t>
      </w:r>
      <w:r>
        <w:rPr>
          <w:rFonts w:eastAsia="微软雅黑"/>
          <w:sz w:val="22"/>
        </w:rPr>
        <w:t xml:space="preserve"> AI </w:t>
      </w:r>
      <w:r>
        <w:rPr>
          <w:rFonts w:hint="eastAsia" w:eastAsia="微软雅黑"/>
          <w:sz w:val="22"/>
        </w:rPr>
        <w:t>创新主体</w:t>
      </w:r>
      <w:r>
        <w:rPr>
          <w:rFonts w:eastAsia="微软雅黑"/>
          <w:sz w:val="22"/>
        </w:rPr>
        <w:t xml:space="preserve"> 1000 </w:t>
      </w:r>
      <w:r>
        <w:rPr>
          <w:rFonts w:hint="eastAsia" w:eastAsia="微软雅黑"/>
          <w:sz w:val="22"/>
        </w:rPr>
        <w:t>家以上”</w:t>
      </w:r>
      <w:r>
        <w:rPr>
          <w:rFonts w:eastAsia="微软雅黑"/>
          <w:sz w:val="22"/>
        </w:rPr>
        <w:t xml:space="preserve">。RoboX </w:t>
      </w:r>
      <w:r>
        <w:rPr>
          <w:rFonts w:hint="eastAsia" w:eastAsia="微软雅黑"/>
          <w:sz w:val="22"/>
        </w:rPr>
        <w:t>可以申请成为该平台的”具身智能专项用户”，获得定向算力保障。</w:t>
      </w:r>
    </w:p>
    <w:p w14:paraId="3A8D17FD">
      <w:pPr>
        <w:pStyle w:val="3"/>
      </w:pPr>
      <w:r>
        <w:rPr>
          <w:rFonts w:hint="eastAsia" w:eastAsia="微软雅黑"/>
          <w:sz w:val="22"/>
        </w:rPr>
        <w:t>更进一步，RoboX</w:t>
      </w:r>
      <w:r>
        <w:rPr>
          <w:rFonts w:eastAsia="微软雅黑"/>
          <w:sz w:val="22"/>
        </w:rPr>
        <w:t xml:space="preserve"> </w:t>
      </w:r>
      <w:r>
        <w:rPr>
          <w:rFonts w:hint="eastAsia" w:eastAsia="微软雅黑"/>
          <w:sz w:val="22"/>
        </w:rPr>
        <w:t>可以提出在公共算力平台上建设”具身智能模型训练专区”——提供预配置的具身智能训练环境（预装</w:t>
      </w:r>
      <w:r>
        <w:rPr>
          <w:rFonts w:eastAsia="微软雅黑"/>
          <w:sz w:val="22"/>
        </w:rPr>
        <w:t xml:space="preserve"> VLA </w:t>
      </w:r>
      <w:r>
        <w:rPr>
          <w:rFonts w:hint="eastAsia" w:eastAsia="微软雅黑"/>
          <w:sz w:val="22"/>
        </w:rPr>
        <w:t>框架、触觉数据处理工具链、仿真环境接口），降低其他具身智能创业公司的技术门槛。RoboX</w:t>
      </w:r>
      <w:r>
        <w:rPr>
          <w:rFonts w:eastAsia="微软雅黑"/>
          <w:sz w:val="22"/>
        </w:rPr>
        <w:t xml:space="preserve"> </w:t>
      </w:r>
      <w:r>
        <w:rPr>
          <w:rFonts w:hint="eastAsia" w:eastAsia="微软雅黑"/>
          <w:sz w:val="22"/>
        </w:rPr>
        <w:t>作为专区的技术提供方和运营方，既获得了算力资源，又建立了平台地位。</w:t>
      </w:r>
    </w:p>
    <w:p w14:paraId="325E8A8F">
      <w:r>
        <w:rPr>
          <w:rFonts w:eastAsia="微软雅黑"/>
          <w:sz w:val="22"/>
        </w:rPr>
        <w:pict>
          <v:rect id="_x0000_i1029" o:spt="1" style="height:1.5pt;width:0pt;" coordsize="21600,21600" o:hr="t" o:hrstd="t" o:hralign="center">
            <v:path/>
            <v:fill focussize="0,0"/>
            <v:stroke/>
            <v:imagedata o:title=""/>
            <o:lock v:ext="edit"/>
            <w10:wrap type="none"/>
            <w10:anchorlock/>
          </v:rect>
        </w:pict>
      </w:r>
    </w:p>
    <w:bookmarkEnd w:id="17"/>
    <w:bookmarkEnd w:id="21"/>
    <w:p w14:paraId="2EC9D1EF">
      <w:pPr>
        <w:pStyle w:val="4"/>
      </w:pPr>
      <w:bookmarkStart w:id="22" w:name="第三部分-诉求嵌套策略如何在框架内装企业私货"/>
      <w:r>
        <w:rPr>
          <w:rFonts w:hint="eastAsia" w:eastAsia="微软雅黑"/>
          <w:b/>
          <w:sz w:val="28"/>
        </w:rPr>
        <w:t>第三部分</w:t>
      </w:r>
      <w:r>
        <w:rPr>
          <w:rFonts w:eastAsia="微软雅黑"/>
          <w:b/>
          <w:sz w:val="28"/>
        </w:rPr>
        <w:t xml:space="preserve"> </w:t>
      </w:r>
      <w:r>
        <w:rPr>
          <w:rFonts w:hint="eastAsia" w:eastAsia="微软雅黑"/>
          <w:b/>
          <w:sz w:val="28"/>
        </w:rPr>
        <w:t>诉求嵌套策略：如何在</w:t>
      </w:r>
      <w:r>
        <w:rPr>
          <w:rFonts w:hint="eastAsia" w:eastAsia="微软雅黑"/>
          <w:b/>
          <w:sz w:val="28"/>
          <w:lang w:val="en-US" w:eastAsia="zh-CN"/>
        </w:rPr>
        <w:t>政企合作</w:t>
      </w:r>
      <w:r>
        <w:rPr>
          <w:rFonts w:hint="eastAsia" w:eastAsia="微软雅黑"/>
          <w:b/>
          <w:sz w:val="28"/>
        </w:rPr>
        <w:t>框架内装”企业</w:t>
      </w:r>
      <w:r>
        <w:rPr>
          <w:rFonts w:hint="eastAsia" w:eastAsia="微软雅黑"/>
          <w:b/>
          <w:sz w:val="28"/>
          <w:lang w:val="en-US" w:eastAsia="zh-CN"/>
        </w:rPr>
        <w:t>诉求</w:t>
      </w:r>
      <w:r>
        <w:rPr>
          <w:rFonts w:hint="eastAsia" w:eastAsia="微软雅黑"/>
          <w:b/>
          <w:sz w:val="28"/>
        </w:rPr>
        <w:t>”</w:t>
      </w:r>
    </w:p>
    <w:p w14:paraId="5EBE3373">
      <w:pPr>
        <w:pStyle w:val="25"/>
      </w:pPr>
      <w:r>
        <w:rPr>
          <w:rFonts w:hint="eastAsia" w:eastAsia="微软雅黑"/>
          <w:sz w:val="22"/>
        </w:rPr>
        <w:t>上述六大框架和四大载体，表面上是在帮政府完成</w:t>
      </w:r>
      <w:r>
        <w:rPr>
          <w:rFonts w:eastAsia="微软雅黑"/>
          <w:sz w:val="22"/>
        </w:rPr>
        <w:t xml:space="preserve"> </w:t>
      </w:r>
      <w:r>
        <w:rPr>
          <w:rFonts w:hint="eastAsia" w:eastAsia="微软雅黑"/>
          <w:sz w:val="22"/>
        </w:rPr>
        <w:t>KPI，但每一个都可以嵌套</w:t>
      </w:r>
      <w:r>
        <w:rPr>
          <w:rFonts w:eastAsia="微软雅黑"/>
          <w:sz w:val="22"/>
        </w:rPr>
        <w:t xml:space="preserve"> RoboX </w:t>
      </w:r>
      <w:r>
        <w:rPr>
          <w:rFonts w:hint="eastAsia" w:eastAsia="微软雅黑"/>
          <w:sz w:val="22"/>
        </w:rPr>
        <w:t>的具体诉求。下表梳理了”政府得到什么”和”RoboX</w:t>
      </w:r>
      <w:r>
        <w:rPr>
          <w:rFonts w:eastAsia="微软雅黑"/>
          <w:sz w:val="22"/>
        </w:rPr>
        <w:t xml:space="preserve"> </w:t>
      </w:r>
      <w:r>
        <w:rPr>
          <w:rFonts w:hint="eastAsia" w:eastAsia="微软雅黑"/>
          <w:sz w:val="22"/>
        </w:rPr>
        <w:t>得到什么”的对应关系：</w:t>
      </w:r>
    </w:p>
    <w:tbl>
      <w:tblPr>
        <w:tblStyle w:val="4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68"/>
        <w:gridCol w:w="2768"/>
        <w:gridCol w:w="2768"/>
      </w:tblGrid>
      <w:tr w14:paraId="5F465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768" w:type="dxa"/>
            <w:tcBorders>
              <w:top w:val="single" w:color="000000" w:sz="4" w:space="0"/>
              <w:left w:val="single" w:color="000000" w:sz="4" w:space="0"/>
              <w:bottom w:val="single" w:color="000000" w:sz="4" w:space="0"/>
              <w:right w:val="single" w:color="000000" w:sz="4" w:space="0"/>
            </w:tcBorders>
          </w:tcPr>
          <w:p w14:paraId="3EE92A92">
            <w:pPr>
              <w:pStyle w:val="26"/>
            </w:pPr>
            <w:r>
              <w:rPr>
                <w:rFonts w:hint="eastAsia" w:eastAsia="微软雅黑"/>
                <w:sz w:val="21"/>
              </w:rPr>
              <w:t>合作框架</w:t>
            </w:r>
          </w:p>
        </w:tc>
        <w:tc>
          <w:tcPr>
            <w:tcW w:w="2768" w:type="dxa"/>
            <w:tcBorders>
              <w:top w:val="single" w:color="000000" w:sz="4" w:space="0"/>
              <w:left w:val="single" w:color="000000" w:sz="4" w:space="0"/>
              <w:bottom w:val="single" w:color="000000" w:sz="4" w:space="0"/>
              <w:right w:val="single" w:color="000000" w:sz="4" w:space="0"/>
            </w:tcBorders>
          </w:tcPr>
          <w:p w14:paraId="5657A0E9">
            <w:pPr>
              <w:pStyle w:val="26"/>
            </w:pPr>
            <w:r>
              <w:rPr>
                <w:rFonts w:hint="eastAsia" w:eastAsia="微软雅黑"/>
                <w:sz w:val="21"/>
              </w:rPr>
              <w:t>政府得到（KPI</w:t>
            </w:r>
            <w:r>
              <w:rPr>
                <w:rFonts w:eastAsia="微软雅黑"/>
                <w:sz w:val="21"/>
              </w:rPr>
              <w:t xml:space="preserve"> </w:t>
            </w:r>
            <w:r>
              <w:rPr>
                <w:rFonts w:hint="eastAsia" w:eastAsia="微软雅黑"/>
                <w:sz w:val="21"/>
              </w:rPr>
              <w:t>兑现）</w:t>
            </w:r>
          </w:p>
        </w:tc>
        <w:tc>
          <w:tcPr>
            <w:tcW w:w="2768" w:type="dxa"/>
            <w:tcBorders>
              <w:top w:val="single" w:color="000000" w:sz="4" w:space="0"/>
              <w:left w:val="single" w:color="000000" w:sz="4" w:space="0"/>
              <w:bottom w:val="single" w:color="000000" w:sz="4" w:space="0"/>
              <w:right w:val="single" w:color="000000" w:sz="4" w:space="0"/>
            </w:tcBorders>
          </w:tcPr>
          <w:p w14:paraId="461EAC28">
            <w:pPr>
              <w:pStyle w:val="26"/>
            </w:pPr>
            <w:r>
              <w:rPr>
                <w:rFonts w:eastAsia="微软雅黑"/>
                <w:sz w:val="21"/>
              </w:rPr>
              <w:t xml:space="preserve">RoboX </w:t>
            </w:r>
            <w:r>
              <w:rPr>
                <w:rFonts w:hint="eastAsia" w:eastAsia="微软雅黑"/>
                <w:sz w:val="21"/>
              </w:rPr>
              <w:t>得到（企业诉求）</w:t>
            </w:r>
          </w:p>
        </w:tc>
      </w:tr>
      <w:tr w14:paraId="3DEFF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3D26FE2F">
            <w:pPr>
              <w:pStyle w:val="26"/>
            </w:pPr>
            <w:r>
              <w:rPr>
                <w:rFonts w:hint="eastAsia" w:eastAsia="微软雅黑"/>
                <w:sz w:val="21"/>
              </w:rPr>
              <w:t>数据基建共建</w:t>
            </w:r>
          </w:p>
        </w:tc>
        <w:tc>
          <w:tcPr>
            <w:tcW w:w="2768" w:type="dxa"/>
            <w:tcBorders>
              <w:top w:val="single" w:color="000000" w:sz="4" w:space="0"/>
              <w:left w:val="single" w:color="000000" w:sz="4" w:space="0"/>
              <w:bottom w:val="single" w:color="000000" w:sz="4" w:space="0"/>
              <w:right w:val="single" w:color="000000" w:sz="4" w:space="0"/>
            </w:tcBorders>
          </w:tcPr>
          <w:p w14:paraId="53788440">
            <w:pPr>
              <w:pStyle w:val="26"/>
            </w:pPr>
            <w:r>
              <w:rPr>
                <w:rFonts w:eastAsia="微软雅黑"/>
                <w:sz w:val="21"/>
              </w:rPr>
              <w:t xml:space="preserve">200 </w:t>
            </w:r>
            <w:r>
              <w:rPr>
                <w:rFonts w:hint="eastAsia" w:eastAsia="微软雅黑"/>
                <w:sz w:val="21"/>
              </w:rPr>
              <w:t>个数据集指标、数据交易额、国资资产收益</w:t>
            </w:r>
          </w:p>
        </w:tc>
        <w:tc>
          <w:tcPr>
            <w:tcW w:w="2768" w:type="dxa"/>
            <w:tcBorders>
              <w:top w:val="single" w:color="000000" w:sz="4" w:space="0"/>
              <w:left w:val="single" w:color="000000" w:sz="4" w:space="0"/>
              <w:bottom w:val="single" w:color="000000" w:sz="4" w:space="0"/>
              <w:right w:val="single" w:color="000000" w:sz="4" w:space="0"/>
            </w:tcBorders>
          </w:tcPr>
          <w:p w14:paraId="55EFEB09">
            <w:pPr>
              <w:pStyle w:val="26"/>
            </w:pPr>
            <w:r>
              <w:rPr>
                <w:rFonts w:hint="eastAsia" w:eastAsia="微软雅黑"/>
                <w:sz w:val="21"/>
              </w:rPr>
              <w:t>低成本数据采集能力、场地免租、设备补贴、数据产品收入</w:t>
            </w:r>
          </w:p>
        </w:tc>
      </w:tr>
      <w:tr w14:paraId="7A721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3A762F2B">
            <w:pPr>
              <w:pStyle w:val="26"/>
            </w:pPr>
            <w:r>
              <w:rPr>
                <w:rFonts w:hint="eastAsia" w:eastAsia="微软雅黑"/>
                <w:sz w:val="21"/>
              </w:rPr>
              <w:t>行业标准制定</w:t>
            </w:r>
          </w:p>
        </w:tc>
        <w:tc>
          <w:tcPr>
            <w:tcW w:w="2768" w:type="dxa"/>
            <w:tcBorders>
              <w:top w:val="single" w:color="000000" w:sz="4" w:space="0"/>
              <w:left w:val="single" w:color="000000" w:sz="4" w:space="0"/>
              <w:bottom w:val="single" w:color="000000" w:sz="4" w:space="0"/>
              <w:right w:val="single" w:color="000000" w:sz="4" w:space="0"/>
            </w:tcBorders>
          </w:tcPr>
          <w:p w14:paraId="1A01A9F2">
            <w:pPr>
              <w:pStyle w:val="26"/>
            </w:pPr>
            <w:r>
              <w:rPr>
                <w:rFonts w:eastAsia="微软雅黑"/>
                <w:sz w:val="21"/>
              </w:rPr>
              <w:t xml:space="preserve">50 </w:t>
            </w:r>
            <w:r>
              <w:rPr>
                <w:rFonts w:hint="eastAsia" w:eastAsia="微软雅黑"/>
                <w:sz w:val="21"/>
              </w:rPr>
              <w:t>项国标指标、杭州标准话语权</w:t>
            </w:r>
          </w:p>
        </w:tc>
        <w:tc>
          <w:tcPr>
            <w:tcW w:w="2768" w:type="dxa"/>
            <w:tcBorders>
              <w:top w:val="single" w:color="000000" w:sz="4" w:space="0"/>
              <w:left w:val="single" w:color="000000" w:sz="4" w:space="0"/>
              <w:bottom w:val="single" w:color="000000" w:sz="4" w:space="0"/>
              <w:right w:val="single" w:color="000000" w:sz="4" w:space="0"/>
            </w:tcBorders>
          </w:tcPr>
          <w:p w14:paraId="2666921E">
            <w:pPr>
              <w:pStyle w:val="26"/>
            </w:pPr>
            <w:r>
              <w:rPr>
                <w:rFonts w:hint="eastAsia" w:eastAsia="微软雅黑"/>
                <w:sz w:val="21"/>
              </w:rPr>
              <w:t>触觉数据标准定义权、行业影响力、50–100</w:t>
            </w:r>
            <w:r>
              <w:rPr>
                <w:rFonts w:eastAsia="微软雅黑"/>
                <w:sz w:val="21"/>
              </w:rPr>
              <w:t xml:space="preserve"> </w:t>
            </w:r>
            <w:r>
              <w:rPr>
                <w:rFonts w:hint="eastAsia" w:eastAsia="微软雅黑"/>
                <w:sz w:val="21"/>
              </w:rPr>
              <w:t>万奖励</w:t>
            </w:r>
          </w:p>
        </w:tc>
      </w:tr>
      <w:tr w14:paraId="41E71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0081216B">
            <w:pPr>
              <w:pStyle w:val="26"/>
            </w:pPr>
            <w:r>
              <w:rPr>
                <w:rFonts w:hint="eastAsia" w:eastAsia="微软雅黑"/>
                <w:sz w:val="21"/>
              </w:rPr>
              <w:t>AI+商服示范</w:t>
            </w:r>
          </w:p>
        </w:tc>
        <w:tc>
          <w:tcPr>
            <w:tcW w:w="2768" w:type="dxa"/>
            <w:tcBorders>
              <w:top w:val="single" w:color="000000" w:sz="4" w:space="0"/>
              <w:left w:val="single" w:color="000000" w:sz="4" w:space="0"/>
              <w:bottom w:val="single" w:color="000000" w:sz="4" w:space="0"/>
              <w:right w:val="single" w:color="000000" w:sz="4" w:space="0"/>
            </w:tcBorders>
          </w:tcPr>
          <w:p w14:paraId="789EBB49">
            <w:pPr>
              <w:pStyle w:val="26"/>
            </w:pPr>
            <w:r>
              <w:rPr>
                <w:rFonts w:eastAsia="微软雅黑"/>
                <w:sz w:val="21"/>
              </w:rPr>
              <w:t xml:space="preserve">1000 </w:t>
            </w:r>
            <w:r>
              <w:rPr>
                <w:rFonts w:hint="eastAsia" w:eastAsia="微软雅黑"/>
                <w:sz w:val="21"/>
              </w:rPr>
              <w:t>个场景指标、可见政绩、示范效应</w:t>
            </w:r>
          </w:p>
        </w:tc>
        <w:tc>
          <w:tcPr>
            <w:tcW w:w="2768" w:type="dxa"/>
            <w:tcBorders>
              <w:top w:val="single" w:color="000000" w:sz="4" w:space="0"/>
              <w:left w:val="single" w:color="000000" w:sz="4" w:space="0"/>
              <w:bottom w:val="single" w:color="000000" w:sz="4" w:space="0"/>
              <w:right w:val="single" w:color="000000" w:sz="4" w:space="0"/>
            </w:tcBorders>
          </w:tcPr>
          <w:p w14:paraId="249A6371">
            <w:pPr>
              <w:pStyle w:val="26"/>
            </w:pPr>
            <w:r>
              <w:rPr>
                <w:rFonts w:hint="eastAsia" w:eastAsia="微软雅黑"/>
                <w:sz w:val="21"/>
              </w:rPr>
              <w:t>免费场景准入、500</w:t>
            </w:r>
            <w:r>
              <w:rPr>
                <w:rFonts w:eastAsia="微软雅黑"/>
                <w:sz w:val="21"/>
              </w:rPr>
              <w:t xml:space="preserve"> </w:t>
            </w:r>
            <w:r>
              <w:rPr>
                <w:rFonts w:hint="eastAsia" w:eastAsia="微软雅黑"/>
                <w:sz w:val="21"/>
              </w:rPr>
              <w:t>万标杆补助、真实运行数据</w:t>
            </w:r>
          </w:p>
        </w:tc>
      </w:tr>
      <w:tr w14:paraId="4389E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64074CEA">
            <w:pPr>
              <w:pStyle w:val="26"/>
            </w:pPr>
            <w:r>
              <w:rPr>
                <w:rFonts w:hint="eastAsia" w:eastAsia="微软雅黑"/>
                <w:sz w:val="21"/>
              </w:rPr>
              <w:t>算力保障</w:t>
            </w:r>
          </w:p>
        </w:tc>
        <w:tc>
          <w:tcPr>
            <w:tcW w:w="2768" w:type="dxa"/>
            <w:tcBorders>
              <w:top w:val="single" w:color="000000" w:sz="4" w:space="0"/>
              <w:left w:val="single" w:color="000000" w:sz="4" w:space="0"/>
              <w:bottom w:val="single" w:color="000000" w:sz="4" w:space="0"/>
              <w:right w:val="single" w:color="000000" w:sz="4" w:space="0"/>
            </w:tcBorders>
          </w:tcPr>
          <w:p w14:paraId="18C185E9">
            <w:pPr>
              <w:pStyle w:val="26"/>
            </w:pPr>
            <w:r>
              <w:rPr>
                <w:rFonts w:eastAsia="微软雅黑"/>
                <w:sz w:val="21"/>
              </w:rPr>
              <w:t xml:space="preserve">50 EFLOPS </w:t>
            </w:r>
            <w:r>
              <w:rPr>
                <w:rFonts w:hint="eastAsia" w:eastAsia="微软雅黑"/>
                <w:sz w:val="21"/>
              </w:rPr>
              <w:t>使用率、算力消费</w:t>
            </w:r>
          </w:p>
        </w:tc>
        <w:tc>
          <w:tcPr>
            <w:tcW w:w="2768" w:type="dxa"/>
            <w:tcBorders>
              <w:top w:val="single" w:color="000000" w:sz="4" w:space="0"/>
              <w:left w:val="single" w:color="000000" w:sz="4" w:space="0"/>
              <w:bottom w:val="single" w:color="000000" w:sz="4" w:space="0"/>
              <w:right w:val="single" w:color="000000" w:sz="4" w:space="0"/>
            </w:tcBorders>
          </w:tcPr>
          <w:p w14:paraId="421256DD">
            <w:pPr>
              <w:pStyle w:val="26"/>
            </w:pPr>
            <w:r>
              <w:rPr>
                <w:rFonts w:hint="eastAsia" w:eastAsia="微软雅黑"/>
                <w:sz w:val="21"/>
              </w:rPr>
              <w:t>算力成本降低</w:t>
            </w:r>
            <w:r>
              <w:rPr>
                <w:rFonts w:eastAsia="微软雅黑"/>
                <w:sz w:val="21"/>
              </w:rPr>
              <w:t xml:space="preserve"> </w:t>
            </w:r>
            <w:r>
              <w:rPr>
                <w:rFonts w:hint="eastAsia" w:eastAsia="微软雅黑"/>
                <w:sz w:val="21"/>
              </w:rPr>
              <w:t>50%、重点企业名录</w:t>
            </w:r>
          </w:p>
        </w:tc>
      </w:tr>
      <w:tr w14:paraId="1585C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71AC577B">
            <w:pPr>
              <w:pStyle w:val="26"/>
            </w:pPr>
            <w:r>
              <w:rPr>
                <w:rFonts w:hint="eastAsia" w:eastAsia="微软雅黑"/>
                <w:sz w:val="21"/>
              </w:rPr>
              <w:t>人才产教融合</w:t>
            </w:r>
          </w:p>
        </w:tc>
        <w:tc>
          <w:tcPr>
            <w:tcW w:w="2768" w:type="dxa"/>
            <w:tcBorders>
              <w:top w:val="single" w:color="000000" w:sz="4" w:space="0"/>
              <w:left w:val="single" w:color="000000" w:sz="4" w:space="0"/>
              <w:bottom w:val="single" w:color="000000" w:sz="4" w:space="0"/>
              <w:right w:val="single" w:color="000000" w:sz="4" w:space="0"/>
            </w:tcBorders>
          </w:tcPr>
          <w:p w14:paraId="1D24ABAC">
            <w:pPr>
              <w:pStyle w:val="26"/>
            </w:pPr>
            <w:r>
              <w:rPr>
                <w:rFonts w:hint="eastAsia" w:eastAsia="微软雅黑"/>
                <w:sz w:val="21"/>
              </w:rPr>
              <w:t>人才引进指标、产教融合基地、就业数据</w:t>
            </w:r>
          </w:p>
        </w:tc>
        <w:tc>
          <w:tcPr>
            <w:tcW w:w="2768" w:type="dxa"/>
            <w:tcBorders>
              <w:top w:val="single" w:color="000000" w:sz="4" w:space="0"/>
              <w:left w:val="single" w:color="000000" w:sz="4" w:space="0"/>
              <w:bottom w:val="single" w:color="000000" w:sz="4" w:space="0"/>
              <w:right w:val="single" w:color="000000" w:sz="4" w:space="0"/>
            </w:tcBorders>
          </w:tcPr>
          <w:p w14:paraId="0B8A4AA4">
            <w:pPr>
              <w:pStyle w:val="26"/>
            </w:pPr>
            <w:r>
              <w:rPr>
                <w:rFonts w:eastAsia="微软雅黑"/>
                <w:sz w:val="21"/>
              </w:rPr>
              <w:t xml:space="preserve">1200 </w:t>
            </w:r>
            <w:r>
              <w:rPr>
                <w:rFonts w:hint="eastAsia" w:eastAsia="微软雅黑"/>
                <w:sz w:val="21"/>
              </w:rPr>
              <w:t>万研发补贴、低成本采集人力、团队资质提升</w:t>
            </w:r>
          </w:p>
        </w:tc>
      </w:tr>
      <w:tr w14:paraId="2391F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5348A1A9">
            <w:pPr>
              <w:pStyle w:val="26"/>
            </w:pPr>
            <w:r>
              <w:rPr>
                <w:rFonts w:hint="eastAsia" w:eastAsia="微软雅黑"/>
                <w:sz w:val="21"/>
              </w:rPr>
              <w:t>长三角协同</w:t>
            </w:r>
          </w:p>
        </w:tc>
        <w:tc>
          <w:tcPr>
            <w:tcW w:w="2768" w:type="dxa"/>
            <w:tcBorders>
              <w:top w:val="single" w:color="000000" w:sz="4" w:space="0"/>
              <w:left w:val="single" w:color="000000" w:sz="4" w:space="0"/>
              <w:bottom w:val="single" w:color="000000" w:sz="4" w:space="0"/>
              <w:right w:val="single" w:color="000000" w:sz="4" w:space="0"/>
            </w:tcBorders>
          </w:tcPr>
          <w:p w14:paraId="718634C5">
            <w:pPr>
              <w:pStyle w:val="26"/>
            </w:pPr>
            <w:r>
              <w:rPr>
                <w:rFonts w:eastAsia="微软雅黑"/>
                <w:sz w:val="21"/>
              </w:rPr>
              <w:t xml:space="preserve">50 </w:t>
            </w:r>
            <w:r>
              <w:rPr>
                <w:rFonts w:hint="eastAsia" w:eastAsia="微软雅黑"/>
                <w:sz w:val="21"/>
              </w:rPr>
              <w:t>个协同项目、杭州”中枢”定位</w:t>
            </w:r>
          </w:p>
        </w:tc>
        <w:tc>
          <w:tcPr>
            <w:tcW w:w="2768" w:type="dxa"/>
            <w:tcBorders>
              <w:top w:val="single" w:color="000000" w:sz="4" w:space="0"/>
              <w:left w:val="single" w:color="000000" w:sz="4" w:space="0"/>
              <w:bottom w:val="single" w:color="000000" w:sz="4" w:space="0"/>
              <w:right w:val="single" w:color="000000" w:sz="4" w:space="0"/>
            </w:tcBorders>
          </w:tcPr>
          <w:p w14:paraId="31B97DA5">
            <w:pPr>
              <w:pStyle w:val="26"/>
            </w:pPr>
            <w:r>
              <w:rPr>
                <w:rFonts w:hint="eastAsia" w:eastAsia="微软雅黑"/>
                <w:sz w:val="21"/>
              </w:rPr>
              <w:t>跨区域数据/场景整合、国地中心分训练场身份</w:t>
            </w:r>
          </w:p>
        </w:tc>
      </w:tr>
    </w:tbl>
    <w:p w14:paraId="7E84695A">
      <w:pPr>
        <w:pStyle w:val="3"/>
      </w:pPr>
      <w:r>
        <w:rPr>
          <w:rFonts w:hint="eastAsia" w:eastAsia="微软雅黑"/>
          <w:sz w:val="22"/>
        </w:rPr>
        <w:t>具体到财务层面的诉求汇总：</w:t>
      </w:r>
    </w:p>
    <w:p w14:paraId="7968E423">
      <w:pPr>
        <w:pStyle w:val="3"/>
      </w:pPr>
      <w:r>
        <w:rPr>
          <w:rFonts w:hint="eastAsia" w:eastAsia="微软雅黑"/>
          <w:sz w:val="22"/>
        </w:rPr>
        <w:t>短期（1–6</w:t>
      </w:r>
      <w:r>
        <w:rPr>
          <w:rFonts w:eastAsia="微软雅黑"/>
          <w:sz w:val="22"/>
        </w:rPr>
        <w:t xml:space="preserve"> </w:t>
      </w:r>
      <w:r>
        <w:rPr>
          <w:rFonts w:hint="eastAsia" w:eastAsia="微软雅黑"/>
          <w:sz w:val="22"/>
        </w:rPr>
        <w:t>个月）可争取的资源包括：余杭区海创未来领军人才计划（三年</w:t>
      </w:r>
      <w:r>
        <w:rPr>
          <w:rFonts w:eastAsia="微软雅黑"/>
          <w:sz w:val="22"/>
        </w:rPr>
        <w:t xml:space="preserve"> 1200 </w:t>
      </w:r>
      <w:r>
        <w:rPr>
          <w:rFonts w:hint="eastAsia" w:eastAsia="微软雅黑"/>
          <w:sz w:val="22"/>
        </w:rPr>
        <w:t>万研发+300</w:t>
      </w:r>
      <w:r>
        <w:rPr>
          <w:rFonts w:eastAsia="微软雅黑"/>
          <w:sz w:val="22"/>
        </w:rPr>
        <w:t xml:space="preserve"> </w:t>
      </w:r>
      <w:r>
        <w:rPr>
          <w:rFonts w:hint="eastAsia" w:eastAsia="微软雅黑"/>
          <w:sz w:val="22"/>
        </w:rPr>
        <w:t>万房租）；数据采集基地场地免租（500–1000</w:t>
      </w:r>
      <w:r>
        <w:rPr>
          <w:rFonts w:eastAsia="微软雅黑"/>
          <w:sz w:val="22"/>
        </w:rPr>
        <w:t xml:space="preserve"> ㎡ × 3 </w:t>
      </w:r>
      <w:r>
        <w:rPr>
          <w:rFonts w:hint="eastAsia" w:eastAsia="微软雅黑"/>
          <w:sz w:val="22"/>
        </w:rPr>
        <w:t>年，按余杭区产业园均价约</w:t>
      </w:r>
      <w:r>
        <w:rPr>
          <w:rFonts w:eastAsia="微软雅黑"/>
          <w:sz w:val="22"/>
        </w:rPr>
        <w:t xml:space="preserve"> 60–120 </w:t>
      </w:r>
      <w:r>
        <w:rPr>
          <w:rFonts w:hint="eastAsia" w:eastAsia="微软雅黑"/>
          <w:sz w:val="22"/>
        </w:rPr>
        <w:t>万元/年）；算力券+公共算力平台补贴（50–200</w:t>
      </w:r>
      <w:r>
        <w:rPr>
          <w:rFonts w:eastAsia="微软雅黑"/>
          <w:sz w:val="22"/>
        </w:rPr>
        <w:t xml:space="preserve"> </w:t>
      </w:r>
      <w:r>
        <w:rPr>
          <w:rFonts w:hint="eastAsia" w:eastAsia="微软雅黑"/>
          <w:sz w:val="22"/>
        </w:rPr>
        <w:t>万元/年）；“雏鹰计划”天使轮创业补贴（最高</w:t>
      </w:r>
      <w:r>
        <w:rPr>
          <w:rFonts w:eastAsia="微软雅黑"/>
          <w:sz w:val="22"/>
        </w:rPr>
        <w:t xml:space="preserve"> 100 </w:t>
      </w:r>
      <w:r>
        <w:rPr>
          <w:rFonts w:hint="eastAsia" w:eastAsia="微软雅黑"/>
          <w:sz w:val="22"/>
        </w:rPr>
        <w:t>万元）。合计短期可争取约</w:t>
      </w:r>
      <w:r>
        <w:rPr>
          <w:rFonts w:eastAsia="微软雅黑"/>
          <w:sz w:val="22"/>
        </w:rPr>
        <w:t xml:space="preserve"> 500–800 </w:t>
      </w:r>
      <w:r>
        <w:rPr>
          <w:rFonts w:hint="eastAsia" w:eastAsia="微软雅黑"/>
          <w:sz w:val="22"/>
        </w:rPr>
        <w:t>万元等值资源。</w:t>
      </w:r>
    </w:p>
    <w:p w14:paraId="45EE6D5F">
      <w:pPr>
        <w:pStyle w:val="3"/>
      </w:pPr>
      <w:r>
        <w:rPr>
          <w:rFonts w:hint="eastAsia" w:eastAsia="微软雅黑"/>
          <w:sz w:val="22"/>
        </w:rPr>
        <w:t>中期（6–18</w:t>
      </w:r>
      <w:r>
        <w:rPr>
          <w:rFonts w:eastAsia="微软雅黑"/>
          <w:sz w:val="22"/>
        </w:rPr>
        <w:t xml:space="preserve"> </w:t>
      </w:r>
      <w:r>
        <w:rPr>
          <w:rFonts w:hint="eastAsia" w:eastAsia="微软雅黑"/>
          <w:sz w:val="22"/>
        </w:rPr>
        <w:t>个月）可争取的资源包括：“AI+标杆场景”补助（最高</w:t>
      </w:r>
      <w:r>
        <w:rPr>
          <w:rFonts w:eastAsia="微软雅黑"/>
          <w:sz w:val="22"/>
        </w:rPr>
        <w:t xml:space="preserve"> 500 </w:t>
      </w:r>
      <w:r>
        <w:rPr>
          <w:rFonts w:hint="eastAsia" w:eastAsia="微软雅黑"/>
          <w:sz w:val="22"/>
        </w:rPr>
        <w:t>万元）；行业标准制定奖励（50–100</w:t>
      </w:r>
      <w:r>
        <w:rPr>
          <w:rFonts w:eastAsia="微软雅黑"/>
          <w:sz w:val="22"/>
        </w:rPr>
        <w:t xml:space="preserve"> </w:t>
      </w:r>
      <w:r>
        <w:rPr>
          <w:rFonts w:hint="eastAsia" w:eastAsia="微软雅黑"/>
          <w:sz w:val="22"/>
        </w:rPr>
        <w:t>万元）；产教融合基地运营补贴；国家/省级项目申报配套资金。合计中期可争取约</w:t>
      </w:r>
      <w:r>
        <w:rPr>
          <w:rFonts w:eastAsia="微软雅黑"/>
          <w:sz w:val="22"/>
        </w:rPr>
        <w:t xml:space="preserve"> 600–1000 </w:t>
      </w:r>
      <w:r>
        <w:rPr>
          <w:rFonts w:hint="eastAsia" w:eastAsia="微软雅黑"/>
          <w:sz w:val="22"/>
        </w:rPr>
        <w:t>万元等值资源。</w:t>
      </w:r>
    </w:p>
    <w:p w14:paraId="158FBF0F">
      <w:pPr>
        <w:pStyle w:val="3"/>
      </w:pPr>
      <w:r>
        <w:rPr>
          <w:rFonts w:hint="eastAsia" w:eastAsia="微软雅黑"/>
          <w:sz w:val="22"/>
        </w:rPr>
        <w:t>长期（18–36</w:t>
      </w:r>
      <w:r>
        <w:rPr>
          <w:rFonts w:eastAsia="微软雅黑"/>
          <w:sz w:val="22"/>
        </w:rPr>
        <w:t xml:space="preserve"> </w:t>
      </w:r>
      <w:r>
        <w:rPr>
          <w:rFonts w:hint="eastAsia" w:eastAsia="微软雅黑"/>
          <w:sz w:val="22"/>
        </w:rPr>
        <w:t>个月）可争取的资源包括：未来产业先导区主导型企业认定后的系统性政策支持；国地中心分训练场运营经费；数据交易收入（按年</w:t>
      </w:r>
      <w:r>
        <w:rPr>
          <w:rFonts w:eastAsia="微软雅黑"/>
          <w:sz w:val="22"/>
        </w:rPr>
        <w:t xml:space="preserve"> 6 </w:t>
      </w:r>
      <w:r>
        <w:rPr>
          <w:rFonts w:hint="eastAsia" w:eastAsia="微软雅黑"/>
          <w:sz w:val="22"/>
        </w:rPr>
        <w:t>万小时</w:t>
      </w:r>
      <w:r>
        <w:rPr>
          <w:rFonts w:eastAsia="微软雅黑"/>
          <w:sz w:val="22"/>
        </w:rPr>
        <w:t xml:space="preserve"> × 400 </w:t>
      </w:r>
      <w:r>
        <w:rPr>
          <w:rFonts w:hint="eastAsia" w:eastAsia="微软雅黑"/>
          <w:sz w:val="22"/>
        </w:rPr>
        <w:t>元/小时</w:t>
      </w:r>
      <w:r>
        <w:rPr>
          <w:rFonts w:eastAsia="微软雅黑"/>
          <w:sz w:val="22"/>
        </w:rPr>
        <w:t xml:space="preserve"> = 2400 </w:t>
      </w:r>
      <w:r>
        <w:rPr>
          <w:rFonts w:hint="eastAsia" w:eastAsia="微软雅黑"/>
          <w:sz w:val="22"/>
        </w:rPr>
        <w:t>万元/年潜在收入）。</w:t>
      </w:r>
    </w:p>
    <w:p w14:paraId="62A9B702">
      <w:r>
        <w:rPr>
          <w:rFonts w:eastAsia="微软雅黑"/>
          <w:sz w:val="22"/>
        </w:rPr>
        <w:pict>
          <v:rect id="_x0000_i1030" o:spt="1" style="height:1.5pt;width:0pt;" coordsize="21600,21600" o:hr="t" o:hrstd="t" o:hralign="center">
            <v:path/>
            <v:fill focussize="0,0"/>
            <v:stroke/>
            <v:imagedata o:title=""/>
            <o:lock v:ext="edit"/>
            <w10:wrap type="none"/>
            <w10:anchorlock/>
          </v:rect>
        </w:pict>
      </w:r>
    </w:p>
    <w:bookmarkEnd w:id="22"/>
    <w:p w14:paraId="49E24213">
      <w:pPr>
        <w:pStyle w:val="4"/>
      </w:pPr>
      <w:bookmarkStart w:id="23" w:name="第四部分-行动路线图"/>
      <w:r>
        <w:rPr>
          <w:rFonts w:hint="eastAsia" w:eastAsia="微软雅黑"/>
          <w:b/>
          <w:sz w:val="28"/>
        </w:rPr>
        <w:t>第四部分</w:t>
      </w:r>
      <w:r>
        <w:rPr>
          <w:rFonts w:eastAsia="微软雅黑"/>
          <w:b/>
          <w:sz w:val="28"/>
        </w:rPr>
        <w:t xml:space="preserve"> </w:t>
      </w:r>
      <w:r>
        <w:rPr>
          <w:rFonts w:hint="eastAsia" w:eastAsia="微软雅黑"/>
          <w:b/>
          <w:sz w:val="28"/>
        </w:rPr>
        <w:t>行动路线图</w:t>
      </w:r>
    </w:p>
    <w:tbl>
      <w:tblPr>
        <w:tblStyle w:val="4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68"/>
        <w:gridCol w:w="2768"/>
        <w:gridCol w:w="2768"/>
      </w:tblGrid>
      <w:tr w14:paraId="5E6EE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768" w:type="dxa"/>
            <w:tcBorders>
              <w:top w:val="single" w:color="000000" w:sz="4" w:space="0"/>
              <w:left w:val="single" w:color="000000" w:sz="4" w:space="0"/>
              <w:bottom w:val="single" w:color="000000" w:sz="4" w:space="0"/>
              <w:right w:val="single" w:color="000000" w:sz="4" w:space="0"/>
            </w:tcBorders>
          </w:tcPr>
          <w:p w14:paraId="6B9247FC">
            <w:pPr>
              <w:pStyle w:val="26"/>
            </w:pPr>
            <w:r>
              <w:rPr>
                <w:rFonts w:hint="eastAsia" w:eastAsia="微软雅黑"/>
                <w:sz w:val="21"/>
              </w:rPr>
              <w:t>时间</w:t>
            </w:r>
          </w:p>
        </w:tc>
        <w:tc>
          <w:tcPr>
            <w:tcW w:w="2768" w:type="dxa"/>
            <w:tcBorders>
              <w:top w:val="single" w:color="000000" w:sz="4" w:space="0"/>
              <w:left w:val="single" w:color="000000" w:sz="4" w:space="0"/>
              <w:bottom w:val="single" w:color="000000" w:sz="4" w:space="0"/>
              <w:right w:val="single" w:color="000000" w:sz="4" w:space="0"/>
            </w:tcBorders>
          </w:tcPr>
          <w:p w14:paraId="0BEDFC56">
            <w:pPr>
              <w:pStyle w:val="26"/>
            </w:pPr>
            <w:r>
              <w:rPr>
                <w:rFonts w:hint="eastAsia" w:eastAsia="微软雅黑"/>
                <w:sz w:val="21"/>
              </w:rPr>
              <w:t>行动</w:t>
            </w:r>
          </w:p>
        </w:tc>
        <w:tc>
          <w:tcPr>
            <w:tcW w:w="2768" w:type="dxa"/>
            <w:tcBorders>
              <w:top w:val="single" w:color="000000" w:sz="4" w:space="0"/>
              <w:left w:val="single" w:color="000000" w:sz="4" w:space="0"/>
              <w:bottom w:val="single" w:color="000000" w:sz="4" w:space="0"/>
              <w:right w:val="single" w:color="000000" w:sz="4" w:space="0"/>
            </w:tcBorders>
          </w:tcPr>
          <w:p w14:paraId="5AE3A514">
            <w:pPr>
              <w:pStyle w:val="26"/>
            </w:pPr>
            <w:r>
              <w:rPr>
                <w:rFonts w:hint="eastAsia" w:eastAsia="微软雅黑"/>
                <w:sz w:val="21"/>
              </w:rPr>
              <w:t>目标成果</w:t>
            </w:r>
          </w:p>
        </w:tc>
      </w:tr>
      <w:tr w14:paraId="41B09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0A28A7EE">
            <w:pPr>
              <w:pStyle w:val="26"/>
            </w:pPr>
            <w:r>
              <w:rPr>
                <w:rFonts w:hint="eastAsia" w:eastAsia="微软雅黑"/>
                <w:sz w:val="21"/>
              </w:rPr>
              <w:t>第</w:t>
            </w:r>
            <w:r>
              <w:rPr>
                <w:rFonts w:eastAsia="微软雅黑"/>
                <w:sz w:val="21"/>
              </w:rPr>
              <w:t xml:space="preserve"> 1–2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33A754B2">
            <w:pPr>
              <w:pStyle w:val="26"/>
            </w:pPr>
            <w:r>
              <w:rPr>
                <w:rFonts w:hint="eastAsia" w:eastAsia="微软雅黑"/>
                <w:sz w:val="21"/>
              </w:rPr>
              <w:t>将”政府合作框架”作为</w:t>
            </w:r>
            <w:r>
              <w:rPr>
                <w:rFonts w:eastAsia="微软雅黑"/>
                <w:sz w:val="21"/>
              </w:rPr>
              <w:t xml:space="preserve"> RoboX </w:t>
            </w:r>
            <w:r>
              <w:rPr>
                <w:rFonts w:hint="eastAsia" w:eastAsia="微软雅黑"/>
                <w:sz w:val="21"/>
              </w:rPr>
              <w:t>战略的一个正式模块</w:t>
            </w:r>
          </w:p>
        </w:tc>
        <w:tc>
          <w:tcPr>
            <w:tcW w:w="2768" w:type="dxa"/>
            <w:tcBorders>
              <w:top w:val="single" w:color="000000" w:sz="4" w:space="0"/>
              <w:left w:val="single" w:color="000000" w:sz="4" w:space="0"/>
              <w:bottom w:val="single" w:color="000000" w:sz="4" w:space="0"/>
              <w:right w:val="single" w:color="000000" w:sz="4" w:space="0"/>
            </w:tcBorders>
          </w:tcPr>
          <w:p w14:paraId="75C260A9">
            <w:pPr>
              <w:pStyle w:val="26"/>
            </w:pPr>
            <w:r>
              <w:rPr>
                <w:rFonts w:hint="eastAsia" w:eastAsia="微软雅黑"/>
                <w:sz w:val="21"/>
                <w:lang w:val="en-US" w:eastAsia="zh-CN"/>
              </w:rPr>
              <w:t>团队</w:t>
            </w:r>
            <w:r>
              <w:rPr>
                <w:rFonts w:hint="eastAsia" w:eastAsia="微软雅黑"/>
                <w:sz w:val="21"/>
              </w:rPr>
              <w:t>达成共识：政府关系不是”锦上添花”而是”核心战略”</w:t>
            </w:r>
          </w:p>
        </w:tc>
      </w:tr>
      <w:tr w14:paraId="7C526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75E82BB2">
            <w:pPr>
              <w:pStyle w:val="26"/>
            </w:pPr>
            <w:r>
              <w:rPr>
                <w:rFonts w:hint="eastAsia" w:eastAsia="微软雅黑"/>
                <w:sz w:val="21"/>
              </w:rPr>
              <w:t>第</w:t>
            </w:r>
            <w:r>
              <w:rPr>
                <w:rFonts w:eastAsia="微软雅黑"/>
                <w:sz w:val="21"/>
              </w:rPr>
              <w:t xml:space="preserve"> 2–4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3AC12E19">
            <w:pPr>
              <w:pStyle w:val="26"/>
            </w:pPr>
            <w:r>
              <w:rPr>
                <w:rFonts w:hint="eastAsia" w:eastAsia="微软雅黑"/>
                <w:sz w:val="21"/>
              </w:rPr>
              <w:t>编制《RoboX</w:t>
            </w:r>
            <w:r>
              <w:rPr>
                <w:rFonts w:eastAsia="微软雅黑"/>
                <w:sz w:val="21"/>
              </w:rPr>
              <w:t xml:space="preserve"> </w:t>
            </w:r>
            <w:r>
              <w:rPr>
                <w:rFonts w:hint="eastAsia" w:eastAsia="微软雅黑"/>
                <w:sz w:val="21"/>
              </w:rPr>
              <w:t>具身智能数据基建方案》（面向政府的正式文本，脱敏版），突出杭州产业空白和</w:t>
            </w:r>
            <w:r>
              <w:rPr>
                <w:rFonts w:eastAsia="微软雅黑"/>
                <w:sz w:val="21"/>
              </w:rPr>
              <w:t xml:space="preserve"> RoboX </w:t>
            </w:r>
            <w:r>
              <w:rPr>
                <w:rFonts w:hint="eastAsia" w:eastAsia="微软雅黑"/>
                <w:sz w:val="21"/>
              </w:rPr>
              <w:t>填补能力</w:t>
            </w:r>
          </w:p>
        </w:tc>
        <w:tc>
          <w:tcPr>
            <w:tcW w:w="2768" w:type="dxa"/>
            <w:tcBorders>
              <w:top w:val="single" w:color="000000" w:sz="4" w:space="0"/>
              <w:left w:val="single" w:color="000000" w:sz="4" w:space="0"/>
              <w:bottom w:val="single" w:color="000000" w:sz="4" w:space="0"/>
              <w:right w:val="single" w:color="000000" w:sz="4" w:space="0"/>
            </w:tcBorders>
          </w:tcPr>
          <w:p w14:paraId="3FF68DBB">
            <w:pPr>
              <w:pStyle w:val="26"/>
            </w:pPr>
            <w:r>
              <w:rPr>
                <w:rFonts w:hint="eastAsia" w:eastAsia="微软雅黑"/>
                <w:sz w:val="21"/>
              </w:rPr>
              <w:t>形成可向余杭区经信局/管委会递交的正式材料</w:t>
            </w:r>
          </w:p>
        </w:tc>
      </w:tr>
      <w:tr w14:paraId="17D49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6454BDBE">
            <w:pPr>
              <w:pStyle w:val="26"/>
            </w:pPr>
            <w:r>
              <w:rPr>
                <w:rFonts w:hint="eastAsia" w:eastAsia="微软雅黑"/>
                <w:sz w:val="21"/>
              </w:rPr>
              <w:t>第</w:t>
            </w:r>
            <w:r>
              <w:rPr>
                <w:rFonts w:eastAsia="微软雅黑"/>
                <w:sz w:val="21"/>
              </w:rPr>
              <w:t xml:space="preserve"> 4–6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0F2302F4">
            <w:pPr>
              <w:pStyle w:val="26"/>
            </w:pPr>
            <w:r>
              <w:rPr>
                <w:rFonts w:hint="eastAsia" w:eastAsia="微软雅黑"/>
                <w:sz w:val="21"/>
              </w:rPr>
              <w:t>通过余杭区管委会/街道办关系，启动”一事一议”沟通，递交数据基建方案和人才申报材料</w:t>
            </w:r>
          </w:p>
        </w:tc>
        <w:tc>
          <w:tcPr>
            <w:tcW w:w="2768" w:type="dxa"/>
            <w:tcBorders>
              <w:top w:val="single" w:color="000000" w:sz="4" w:space="0"/>
              <w:left w:val="single" w:color="000000" w:sz="4" w:space="0"/>
              <w:bottom w:val="single" w:color="000000" w:sz="4" w:space="0"/>
              <w:right w:val="single" w:color="000000" w:sz="4" w:space="0"/>
            </w:tcBorders>
          </w:tcPr>
          <w:p w14:paraId="19BCFE9E">
            <w:pPr>
              <w:pStyle w:val="26"/>
            </w:pPr>
            <w:r>
              <w:rPr>
                <w:rFonts w:hint="eastAsia" w:eastAsia="微软雅黑"/>
                <w:sz w:val="21"/>
              </w:rPr>
              <w:t>获得初步反馈，明确哪些诉求可以走通</w:t>
            </w:r>
          </w:p>
        </w:tc>
      </w:tr>
      <w:tr w14:paraId="6B662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323D6278">
            <w:pPr>
              <w:pStyle w:val="26"/>
            </w:pPr>
            <w:r>
              <w:rPr>
                <w:rFonts w:hint="eastAsia" w:eastAsia="微软雅黑"/>
                <w:sz w:val="21"/>
              </w:rPr>
              <w:t>第</w:t>
            </w:r>
            <w:r>
              <w:rPr>
                <w:rFonts w:eastAsia="微软雅黑"/>
                <w:sz w:val="21"/>
              </w:rPr>
              <w:t xml:space="preserve"> 6–10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47ACBBBF">
            <w:pPr>
              <w:pStyle w:val="26"/>
            </w:pPr>
            <w:r>
              <w:rPr>
                <w:rFonts w:hint="eastAsia" w:eastAsia="微软雅黑"/>
                <w:sz w:val="21"/>
              </w:rPr>
              <w:t>对接</w:t>
            </w:r>
            <w:r>
              <w:rPr>
                <w:rFonts w:eastAsia="微软雅黑"/>
                <w:sz w:val="21"/>
              </w:rPr>
              <w:t xml:space="preserve"> 1–2 </w:t>
            </w:r>
            <w:r>
              <w:rPr>
                <w:rFonts w:hint="eastAsia" w:eastAsia="微软雅黑"/>
                <w:sz w:val="21"/>
              </w:rPr>
              <w:t>所杭州职业院校，签署三方协议意向书</w:t>
            </w:r>
          </w:p>
        </w:tc>
        <w:tc>
          <w:tcPr>
            <w:tcW w:w="2768" w:type="dxa"/>
            <w:tcBorders>
              <w:top w:val="single" w:color="000000" w:sz="4" w:space="0"/>
              <w:left w:val="single" w:color="000000" w:sz="4" w:space="0"/>
              <w:bottom w:val="single" w:color="000000" w:sz="4" w:space="0"/>
              <w:right w:val="single" w:color="000000" w:sz="4" w:space="0"/>
            </w:tcBorders>
          </w:tcPr>
          <w:p w14:paraId="2AED5060">
            <w:pPr>
              <w:pStyle w:val="26"/>
            </w:pPr>
            <w:r>
              <w:rPr>
                <w:rFonts w:hint="eastAsia" w:eastAsia="微软雅黑"/>
                <w:sz w:val="21"/>
              </w:rPr>
              <w:t>产教融合基地进入实质筹备阶段</w:t>
            </w:r>
          </w:p>
        </w:tc>
      </w:tr>
      <w:tr w14:paraId="36D97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2D0FB3AA">
            <w:pPr>
              <w:pStyle w:val="26"/>
            </w:pPr>
            <w:r>
              <w:rPr>
                <w:rFonts w:hint="eastAsia" w:eastAsia="微软雅黑"/>
                <w:sz w:val="21"/>
              </w:rPr>
              <w:t>第</w:t>
            </w:r>
            <w:r>
              <w:rPr>
                <w:rFonts w:eastAsia="微软雅黑"/>
                <w:sz w:val="21"/>
              </w:rPr>
              <w:t xml:space="preserve"> 10–16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6519F852">
            <w:pPr>
              <w:pStyle w:val="26"/>
            </w:pPr>
            <w:r>
              <w:rPr>
                <w:rFonts w:hint="eastAsia" w:eastAsia="微软雅黑"/>
                <w:sz w:val="21"/>
              </w:rPr>
              <w:t>联合高校和帕西尼，启动触觉数据团体标准起草</w:t>
            </w:r>
          </w:p>
        </w:tc>
        <w:tc>
          <w:tcPr>
            <w:tcW w:w="2768" w:type="dxa"/>
            <w:tcBorders>
              <w:top w:val="single" w:color="000000" w:sz="4" w:space="0"/>
              <w:left w:val="single" w:color="000000" w:sz="4" w:space="0"/>
              <w:bottom w:val="single" w:color="000000" w:sz="4" w:space="0"/>
              <w:right w:val="single" w:color="000000" w:sz="4" w:space="0"/>
            </w:tcBorders>
          </w:tcPr>
          <w:p w14:paraId="56CA7A13">
            <w:pPr>
              <w:pStyle w:val="26"/>
            </w:pPr>
            <w:r>
              <w:rPr>
                <w:rFonts w:hint="eastAsia" w:eastAsia="微软雅黑"/>
                <w:sz w:val="21"/>
              </w:rPr>
              <w:t>标准制定进入正式流程</w:t>
            </w:r>
          </w:p>
        </w:tc>
      </w:tr>
      <w:tr w14:paraId="27C64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45EFF422">
            <w:pPr>
              <w:pStyle w:val="26"/>
            </w:pPr>
            <w:r>
              <w:rPr>
                <w:rFonts w:hint="eastAsia" w:eastAsia="微软雅黑"/>
                <w:sz w:val="21"/>
              </w:rPr>
              <w:t>第</w:t>
            </w:r>
            <w:r>
              <w:rPr>
                <w:rFonts w:eastAsia="微软雅黑"/>
                <w:sz w:val="21"/>
              </w:rPr>
              <w:t xml:space="preserve"> 12–18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5D6A547C">
            <w:pPr>
              <w:pStyle w:val="26"/>
            </w:pPr>
            <w:r>
              <w:rPr>
                <w:rFonts w:hint="eastAsia" w:eastAsia="微软雅黑"/>
                <w:sz w:val="21"/>
              </w:rPr>
              <w:t>通过余杭区经信局申报杭州市公共算力平台”AI</w:t>
            </w:r>
            <w:r>
              <w:rPr>
                <w:rFonts w:eastAsia="微软雅黑"/>
                <w:sz w:val="21"/>
              </w:rPr>
              <w:t xml:space="preserve"> </w:t>
            </w:r>
            <w:r>
              <w:rPr>
                <w:rFonts w:hint="eastAsia" w:eastAsia="微软雅黑"/>
                <w:sz w:val="21"/>
              </w:rPr>
              <w:t>企业专项”</w:t>
            </w:r>
          </w:p>
        </w:tc>
        <w:tc>
          <w:tcPr>
            <w:tcW w:w="2768" w:type="dxa"/>
            <w:tcBorders>
              <w:top w:val="single" w:color="000000" w:sz="4" w:space="0"/>
              <w:left w:val="single" w:color="000000" w:sz="4" w:space="0"/>
              <w:bottom w:val="single" w:color="000000" w:sz="4" w:space="0"/>
              <w:right w:val="single" w:color="000000" w:sz="4" w:space="0"/>
            </w:tcBorders>
          </w:tcPr>
          <w:p w14:paraId="129A0905">
            <w:pPr>
              <w:pStyle w:val="26"/>
            </w:pPr>
            <w:r>
              <w:rPr>
                <w:rFonts w:hint="eastAsia" w:eastAsia="微软雅黑"/>
                <w:sz w:val="21"/>
              </w:rPr>
              <w:t>算力补贴落地</w:t>
            </w:r>
          </w:p>
        </w:tc>
      </w:tr>
      <w:tr w14:paraId="59193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61DFB38D">
            <w:pPr>
              <w:pStyle w:val="26"/>
            </w:pPr>
            <w:r>
              <w:rPr>
                <w:rFonts w:hint="eastAsia" w:eastAsia="微软雅黑"/>
                <w:sz w:val="21"/>
              </w:rPr>
              <w:t>第</w:t>
            </w:r>
            <w:r>
              <w:rPr>
                <w:rFonts w:eastAsia="微软雅黑"/>
                <w:sz w:val="21"/>
              </w:rPr>
              <w:t xml:space="preserve"> 16–24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3D8FF90E">
            <w:pPr>
              <w:pStyle w:val="26"/>
            </w:pPr>
            <w:r>
              <w:rPr>
                <w:rFonts w:hint="eastAsia" w:eastAsia="微软雅黑"/>
                <w:sz w:val="21"/>
              </w:rPr>
              <w:t>联合杭州市相关部门，推动”AI+商业服务”场景示范首批</w:t>
            </w:r>
            <w:r>
              <w:rPr>
                <w:rFonts w:eastAsia="微软雅黑"/>
                <w:sz w:val="21"/>
              </w:rPr>
              <w:t xml:space="preserve"> 3 </w:t>
            </w:r>
            <w:r>
              <w:rPr>
                <w:rFonts w:hint="eastAsia" w:eastAsia="微软雅黑"/>
                <w:sz w:val="21"/>
              </w:rPr>
              <w:t>个点位部署</w:t>
            </w:r>
          </w:p>
        </w:tc>
        <w:tc>
          <w:tcPr>
            <w:tcW w:w="2768" w:type="dxa"/>
            <w:tcBorders>
              <w:top w:val="single" w:color="000000" w:sz="4" w:space="0"/>
              <w:left w:val="single" w:color="000000" w:sz="4" w:space="0"/>
              <w:bottom w:val="single" w:color="000000" w:sz="4" w:space="0"/>
              <w:right w:val="single" w:color="000000" w:sz="4" w:space="0"/>
            </w:tcBorders>
          </w:tcPr>
          <w:p w14:paraId="3F9D7D59">
            <w:pPr>
              <w:pStyle w:val="26"/>
            </w:pPr>
            <w:r>
              <w:rPr>
                <w:rFonts w:hint="eastAsia" w:eastAsia="微软雅黑"/>
                <w:sz w:val="21"/>
              </w:rPr>
              <w:t>首个政府场景机器人上线运行</w:t>
            </w:r>
          </w:p>
        </w:tc>
      </w:tr>
      <w:tr w14:paraId="4A762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02B13BF1">
            <w:pPr>
              <w:pStyle w:val="26"/>
            </w:pPr>
            <w:r>
              <w:rPr>
                <w:rFonts w:hint="eastAsia" w:eastAsia="微软雅黑"/>
                <w:sz w:val="21"/>
              </w:rPr>
              <w:t>第</w:t>
            </w:r>
            <w:r>
              <w:rPr>
                <w:rFonts w:eastAsia="微软雅黑"/>
                <w:sz w:val="21"/>
              </w:rPr>
              <w:t xml:space="preserve"> 24–36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5E2019FA">
            <w:pPr>
              <w:pStyle w:val="26"/>
            </w:pPr>
            <w:r>
              <w:rPr>
                <w:rFonts w:hint="eastAsia" w:eastAsia="微软雅黑"/>
                <w:sz w:val="21"/>
              </w:rPr>
              <w:t>通过杭州市经信局渠道，向国地中心提交”杭州分训练场”申请</w:t>
            </w:r>
          </w:p>
        </w:tc>
        <w:tc>
          <w:tcPr>
            <w:tcW w:w="2768" w:type="dxa"/>
            <w:tcBorders>
              <w:top w:val="single" w:color="000000" w:sz="4" w:space="0"/>
              <w:left w:val="single" w:color="000000" w:sz="4" w:space="0"/>
              <w:bottom w:val="single" w:color="000000" w:sz="4" w:space="0"/>
              <w:right w:val="single" w:color="000000" w:sz="4" w:space="0"/>
            </w:tcBorders>
          </w:tcPr>
          <w:p w14:paraId="425EFFC8">
            <w:pPr>
              <w:pStyle w:val="26"/>
            </w:pPr>
            <w:r>
              <w:rPr>
                <w:rFonts w:hint="eastAsia" w:eastAsia="微软雅黑"/>
                <w:sz w:val="21"/>
              </w:rPr>
              <w:t>获得国家级平台认定</w:t>
            </w:r>
          </w:p>
        </w:tc>
      </w:tr>
    </w:tbl>
    <w:p w14:paraId="26DF2F42">
      <w:r>
        <w:rPr>
          <w:rFonts w:eastAsia="微软雅黑"/>
          <w:sz w:val="22"/>
        </w:rPr>
        <w:pict>
          <v:rect id="_x0000_i1031" o:spt="1" style="height:1.5pt;width:0pt;" coordsize="21600,21600" o:hr="t" o:hrstd="t" o:hralign="center">
            <v:path/>
            <v:fill focussize="0,0"/>
            <v:stroke/>
            <v:imagedata o:title=""/>
            <o:lock v:ext="edit"/>
            <w10:wrap type="none"/>
            <w10:anchorlock/>
          </v:rect>
        </w:pict>
      </w:r>
    </w:p>
    <w:bookmarkEnd w:id="0"/>
    <w:bookmarkEnd w:id="23"/>
    <w:p w14:paraId="52FE474D"/>
    <w:sectPr>
      <w:footerReference r:id="rId4" w:type="default"/>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4A5B6">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900918D">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0900918D">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C2EC9"/>
    <w:multiLevelType w:val="singleLevel"/>
    <w:tmpl w:val="8D9C2EC9"/>
    <w:lvl w:ilvl="0" w:tentative="0">
      <w:start w:val="1"/>
      <w:numFmt w:val="decimal"/>
      <w:lvlText w:val="%1."/>
      <w:lvlJc w:val="left"/>
      <w:pPr>
        <w:ind w:left="425" w:hanging="425"/>
      </w:pPr>
      <w:rPr>
        <w:rFonts w:hint="default"/>
      </w:rPr>
    </w:lvl>
  </w:abstractNum>
  <w:abstractNum w:abstractNumId="1">
    <w:nsid w:val="A07EF9EE"/>
    <w:multiLevelType w:val="singleLevel"/>
    <w:tmpl w:val="A07EF9EE"/>
    <w:lvl w:ilvl="0" w:tentative="0">
      <w:start w:val="1"/>
      <w:numFmt w:val="decimal"/>
      <w:lvlText w:val="%1."/>
      <w:lvlJc w:val="left"/>
      <w:pPr>
        <w:ind w:left="425" w:hanging="425"/>
      </w:pPr>
      <w:rPr>
        <w:rFonts w:hint="default"/>
      </w:rPr>
    </w:lvl>
  </w:abstractNum>
  <w:abstractNum w:abstractNumId="2">
    <w:nsid w:val="B682A7DB"/>
    <w:multiLevelType w:val="singleLevel"/>
    <w:tmpl w:val="B682A7DB"/>
    <w:lvl w:ilvl="0" w:tentative="0">
      <w:start w:val="1"/>
      <w:numFmt w:val="decimal"/>
      <w:lvlText w:val="%1."/>
      <w:lvlJc w:val="left"/>
      <w:pPr>
        <w:ind w:left="425" w:hanging="425"/>
      </w:pPr>
      <w:rPr>
        <w:rFonts w:hint="default"/>
      </w:rPr>
    </w:lvl>
  </w:abstractNum>
  <w:abstractNum w:abstractNumId="3">
    <w:nsid w:val="D9FAA7C5"/>
    <w:multiLevelType w:val="singleLevel"/>
    <w:tmpl w:val="D9FAA7C5"/>
    <w:lvl w:ilvl="0" w:tentative="0">
      <w:start w:val="1"/>
      <w:numFmt w:val="decimal"/>
      <w:lvlText w:val="%1."/>
      <w:lvlJc w:val="left"/>
      <w:pPr>
        <w:ind w:left="425" w:hanging="425"/>
      </w:pPr>
      <w:rPr>
        <w:rFonts w:hint="default"/>
      </w:rPr>
    </w:lvl>
  </w:abstractNum>
  <w:abstractNum w:abstractNumId="4">
    <w:nsid w:val="237B9560"/>
    <w:multiLevelType w:val="singleLevel"/>
    <w:tmpl w:val="237B9560"/>
    <w:lvl w:ilvl="0" w:tentative="0">
      <w:start w:val="1"/>
      <w:numFmt w:val="decimal"/>
      <w:lvlText w:val="%1."/>
      <w:lvlJc w:val="left"/>
      <w:pPr>
        <w:ind w:left="425" w:hanging="425"/>
      </w:pPr>
      <w:rPr>
        <w:rFonts w:hint="default"/>
      </w:rPr>
    </w:lvl>
  </w:abstractNum>
  <w:abstractNum w:abstractNumId="5">
    <w:nsid w:val="53ED0D1C"/>
    <w:multiLevelType w:val="singleLevel"/>
    <w:tmpl w:val="53ED0D1C"/>
    <w:lvl w:ilvl="0" w:tentative="0">
      <w:start w:val="1"/>
      <w:numFmt w:val="decimal"/>
      <w:lvlText w:val="%1."/>
      <w:lvlJc w:val="left"/>
      <w:pPr>
        <w:ind w:left="425" w:hanging="425"/>
      </w:pPr>
      <w:rPr>
        <w:rFonts w:hint="default"/>
      </w:rPr>
    </w:lvl>
  </w:abstractNum>
  <w:abstractNum w:abstractNumId="6">
    <w:nsid w:val="56D863C3"/>
    <w:multiLevelType w:val="singleLevel"/>
    <w:tmpl w:val="56D863C3"/>
    <w:lvl w:ilvl="0" w:tentative="0">
      <w:start w:val="1"/>
      <w:numFmt w:val="decimal"/>
      <w:lvlText w:val="%1."/>
      <w:lvlJc w:val="left"/>
      <w:pPr>
        <w:ind w:left="425" w:hanging="425"/>
      </w:pPr>
      <w:rPr>
        <w:rFonts w:hint="default"/>
      </w:rPr>
    </w:lvl>
  </w:abstractNum>
  <w:abstractNum w:abstractNumId="7">
    <w:nsid w:val="63773FD2"/>
    <w:multiLevelType w:val="singleLevel"/>
    <w:tmpl w:val="63773FD2"/>
    <w:lvl w:ilvl="0" w:tentative="0">
      <w:start w:val="1"/>
      <w:numFmt w:val="decimal"/>
      <w:lvlText w:val="%1."/>
      <w:lvlJc w:val="left"/>
      <w:pPr>
        <w:ind w:left="425" w:hanging="425"/>
      </w:pPr>
      <w:rPr>
        <w:rFonts w:hint="default"/>
      </w:rPr>
    </w:lvl>
  </w:abstractNum>
  <w:abstractNum w:abstractNumId="8">
    <w:nsid w:val="7A70CFD8"/>
    <w:multiLevelType w:val="singleLevel"/>
    <w:tmpl w:val="7A70CFD8"/>
    <w:lvl w:ilvl="0" w:tentative="0">
      <w:start w:val="1"/>
      <w:numFmt w:val="decimal"/>
      <w:lvlText w:val="%1."/>
      <w:lvlJc w:val="left"/>
      <w:pPr>
        <w:ind w:left="425" w:hanging="425"/>
      </w:pPr>
      <w:rPr>
        <w:rFonts w:hint="default"/>
      </w:rPr>
    </w:lvl>
  </w:abstractNum>
  <w:abstractNum w:abstractNumId="9">
    <w:nsid w:val="7B49062A"/>
    <w:multiLevelType w:val="singleLevel"/>
    <w:tmpl w:val="7B49062A"/>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4"/>
  </w:num>
  <w:num w:numId="4">
    <w:abstractNumId w:val="2"/>
  </w:num>
  <w:num w:numId="5">
    <w:abstractNumId w:val="9"/>
  </w:num>
  <w:num w:numId="6">
    <w:abstractNumId w:val="1"/>
  </w:num>
  <w:num w:numId="7">
    <w:abstractNumId w:val="6"/>
  </w:num>
  <w:num w:numId="8">
    <w:abstractNumId w:val="0"/>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D0CF5"/>
    <w:rsid w:val="141E5640"/>
    <w:rsid w:val="226513C9"/>
    <w:rsid w:val="228B233C"/>
    <w:rsid w:val="41883195"/>
    <w:rsid w:val="4723491A"/>
    <w:rsid w:val="480C0F90"/>
    <w:rsid w:val="4A9B1CEA"/>
    <w:rsid w:val="4F8C310F"/>
    <w:rsid w:val="52196DE7"/>
    <w:rsid w:val="571A7074"/>
    <w:rsid w:val="5C0D7E00"/>
    <w:rsid w:val="6FA81A3C"/>
    <w:rsid w:val="722619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b/>
      <w:color w:val="0F4761" w:themeColor="accent1" w:themeShade="BF"/>
      <w:sz w:val="32"/>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b/>
      <w:color w:val="0F4761" w:themeColor="accent1" w:themeShade="BF"/>
      <w:sz w:val="28"/>
      <w:szCs w:val="32"/>
    </w:rPr>
  </w:style>
  <w:style w:type="paragraph" w:styleId="5">
    <w:name w:val="heading 3"/>
    <w:basedOn w:val="1"/>
    <w:next w:val="3"/>
    <w:link w:val="35"/>
    <w:semiHidden/>
    <w:unhideWhenUsed/>
    <w:qFormat/>
    <w:uiPriority w:val="9"/>
    <w:pPr>
      <w:keepNext/>
      <w:keepLines/>
      <w:spacing w:before="160" w:after="80"/>
      <w:outlineLvl w:val="2"/>
    </w:pPr>
    <w:rPr>
      <w:rFonts w:ascii="Arial" w:hAnsi="Arial" w:eastAsiaTheme="majorEastAsia" w:cstheme="majorBidi"/>
      <w:b/>
      <w:color w:val="0F4761" w:themeColor="accent1" w:themeShade="BF"/>
      <w:sz w:val="25"/>
      <w:szCs w:val="28"/>
    </w:rPr>
  </w:style>
  <w:style w:type="paragraph" w:styleId="6">
    <w:name w:val="heading 4"/>
    <w:basedOn w:val="1"/>
    <w:next w:val="3"/>
    <w:link w:val="36"/>
    <w:semiHidden/>
    <w:unhideWhenUsed/>
    <w:qFormat/>
    <w:uiPriority w:val="9"/>
    <w:pPr>
      <w:keepNext/>
      <w:keepLines/>
      <w:spacing w:before="80" w:after="40"/>
      <w:outlineLvl w:val="3"/>
    </w:pPr>
    <w:rPr>
      <w:rFonts w:ascii="Arial" w:hAnsi="Arial" w:eastAsiaTheme="majorEastAsia" w:cstheme="majorBidi"/>
      <w:b/>
      <w:i/>
      <w:iCs/>
      <w:color w:val="0F4761" w:themeColor="accent1" w:themeShade="BF"/>
      <w:sz w:val="24"/>
    </w:rPr>
  </w:style>
  <w:style w:type="paragraph" w:styleId="7">
    <w:name w:val="heading 5"/>
    <w:basedOn w:val="1"/>
    <w:next w:val="3"/>
    <w:link w:val="37"/>
    <w:semiHidden/>
    <w:unhideWhenUsed/>
    <w:qFormat/>
    <w:uiPriority w:val="9"/>
    <w:pPr>
      <w:keepNext/>
      <w:keepLines/>
      <w:spacing w:before="80" w:after="40"/>
      <w:outlineLvl w:val="4"/>
    </w:pPr>
    <w:rPr>
      <w:rFonts w:ascii="Arial" w:hAnsi="Arial" w:eastAsiaTheme="majorEastAsia" w:cstheme="majorBidi"/>
      <w:b/>
      <w:color w:val="0F4761" w:themeColor="accent1" w:themeShade="BF"/>
      <w:sz w:val="23"/>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28"/>
    <w:qFormat/>
    <w:uiPriority w:val="11"/>
    <w:rPr>
      <w:rFonts w:eastAsiaTheme="majorEastAsia" w:cstheme="majorBidi"/>
      <w:spacing w:val="15"/>
      <w:sz w:val="28"/>
      <w:szCs w:val="28"/>
    </w:rPr>
  </w:style>
  <w:style w:type="paragraph" w:styleId="19">
    <w:name w:val="footnote text"/>
    <w:basedOn w:val="1"/>
    <w:unhideWhenUsed/>
    <w:qFormat/>
    <w:uiPriority w:val="9"/>
  </w:style>
  <w:style w:type="character" w:styleId="22">
    <w:name w:val="Hyperlink"/>
    <w:basedOn w:val="23"/>
    <w:qFormat/>
    <w:uiPriority w:val="0"/>
    <w:rPr>
      <w:color w:val="156082"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1"/>
    <w:link w:val="15"/>
    <w:qFormat/>
    <w:uiPriority w:val="10"/>
    <w:rPr>
      <w:rFonts w:asciiTheme="majorHAnsi" w:hAnsiTheme="majorHAnsi" w:eastAsiaTheme="majorEastAsia" w:cstheme="majorBidi"/>
      <w:sz w:val="56"/>
      <w:szCs w:val="56"/>
    </w:rPr>
  </w:style>
  <w:style w:type="character" w:customStyle="1" w:styleId="28">
    <w:name w:val="Subtitle Char"/>
    <w:basedOn w:val="21"/>
    <w:link w:val="18"/>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21"/>
    <w:link w:val="6"/>
    <w:semiHidden/>
    <w:qFormat/>
    <w:uiPriority w:val="9"/>
    <w:rPr>
      <w:rFonts w:eastAsiaTheme="majorEastAsia" w:cstheme="majorBidi"/>
      <w:i/>
      <w:iCs/>
      <w:color w:val="0F4761" w:themeColor="accent1" w:themeShade="BF"/>
    </w:rPr>
  </w:style>
  <w:style w:type="character" w:customStyle="1" w:styleId="37">
    <w:name w:val="Heading 5 Char"/>
    <w:basedOn w:val="21"/>
    <w:link w:val="7"/>
    <w:semiHidden/>
    <w:qFormat/>
    <w:uiPriority w:val="9"/>
    <w:rPr>
      <w:rFonts w:eastAsiaTheme="majorEastAsia" w:cstheme="majorBidi"/>
      <w:color w:val="0F4761" w:themeColor="accent1" w:themeShade="BF"/>
    </w:rPr>
  </w:style>
  <w:style w:type="character" w:customStyle="1" w:styleId="38">
    <w:name w:val="Heading 6 Char"/>
    <w:basedOn w:val="21"/>
    <w:link w:val="8"/>
    <w:semiHidden/>
    <w:uiPriority w:val="9"/>
    <w:rPr>
      <w:rFonts w:eastAsiaTheme="majorEastAsia" w:cstheme="majorBidi"/>
      <w:i/>
      <w:iCs/>
      <w:color w:val="585858" w:themeColor="text1" w:themeTint="A6"/>
    </w:rPr>
  </w:style>
  <w:style w:type="character" w:customStyle="1" w:styleId="39">
    <w:name w:val="Heading 7 Char"/>
    <w:basedOn w:val="21"/>
    <w:link w:val="9"/>
    <w:semiHidden/>
    <w:qFormat/>
    <w:uiPriority w:val="9"/>
    <w:rPr>
      <w:rFonts w:eastAsiaTheme="majorEastAsia" w:cstheme="majorBidi"/>
      <w:color w:val="585858" w:themeColor="text1" w:themeTint="A6"/>
    </w:rPr>
  </w:style>
  <w:style w:type="character" w:customStyle="1" w:styleId="40">
    <w:name w:val="Heading 8 Char"/>
    <w:basedOn w:val="21"/>
    <w:link w:val="10"/>
    <w:semiHidden/>
    <w:qFormat/>
    <w:uiPriority w:val="9"/>
    <w:rPr>
      <w:rFonts w:eastAsiaTheme="majorEastAsia" w:cstheme="majorBidi"/>
      <w:i/>
      <w:iCs/>
      <w:color w:val="262626" w:themeColor="text1" w:themeTint="D8"/>
    </w:rPr>
  </w:style>
  <w:style w:type="character" w:customStyle="1" w:styleId="41">
    <w:name w:val="Heading 9 Char"/>
    <w:basedOn w:val="21"/>
    <w:link w:val="11"/>
    <w:semiHidden/>
    <w:qFormat/>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10914</Words>
  <Characters>11908</Characters>
  <Lines>12</Lines>
  <Paragraphs>8</Paragraphs>
  <TotalTime>24</TotalTime>
  <ScaleCrop>false</ScaleCrop>
  <LinksUpToDate>false</LinksUpToDate>
  <CharactersWithSpaces>12369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2026-08-03T10:22:00Z</dcterms:created>
  <dc:creator>Anson</dc:creator>
  <cp:lastModifiedBy>Anson</cp:lastModifiedBy>
  <dcterms:modified xsi:type="dcterms:W3CDTF">2026-08-03T13:24:34Z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137F5456B1BD45A88E046017386C0FDF_13</vt:lpwstr>
  </property>
</Properties>
</file>