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D616CB">
      <w:pPr>
        <w:pStyle w:val="2"/>
        <w:spacing w:before="360" w:after="160"/>
        <w:ind w:firstLine="0"/>
      </w:pPr>
      <w:bookmarkStart w:id="0" w:name="robox-2026年8月4日会议纪要汇编"/>
      <w:r>
        <w:rPr>
          <w:rFonts w:ascii="微软雅黑" w:hAnsi="微软雅黑" w:eastAsia="微软雅黑" w:cs="微软雅黑"/>
          <w:b/>
          <w:sz w:val="36"/>
        </w:rPr>
        <w:t xml:space="preserve">RoboX </w:t>
      </w:r>
      <w:r>
        <w:rPr>
          <w:rFonts w:hint="eastAsia" w:ascii="微软雅黑" w:hAnsi="微软雅黑" w:eastAsia="微软雅黑" w:cs="微软雅黑"/>
          <w:b/>
          <w:sz w:val="36"/>
        </w:rPr>
        <w:t>2026年8月4日会议纪要汇编</w:t>
      </w:r>
    </w:p>
    <w:p w14:paraId="4C8287D2">
      <w:pPr>
        <w:pStyle w:val="23"/>
        <w:spacing w:after="120" w:line="360" w:lineRule="auto"/>
        <w:ind w:firstLine="480"/>
      </w:pPr>
      <w:r>
        <w:rPr>
          <w:rFonts w:hint="eastAsia" w:ascii="微软雅黑" w:hAnsi="微软雅黑" w:eastAsia="微软雅黑" w:cs="微软雅黑"/>
          <w:sz w:val="24"/>
        </w:rPr>
        <w:t>本文档汇编了2026年8月4日围绕RoboX（睦灵科技）具身智能项目开展的四场核心沟通记录，涵盖商业化落地策略、技术演进路线、算力资源布局以及第二轮融资策略等关键议题。</w:t>
      </w:r>
    </w:p>
    <w:p w14:paraId="1E62BA51">
      <w:pPr>
        <w:spacing w:after="120" w:line="360" w:lineRule="auto"/>
        <w:ind w:firstLine="480"/>
      </w:pPr>
      <w:r>
        <w:rPr>
          <w:rFonts w:ascii="微软雅黑" w:hAnsi="微软雅黑" w:eastAsia="微软雅黑" w:cs="微软雅黑"/>
          <w:sz w:val="24"/>
        </w:rPr>
        <w:pict>
          <v:rect id="_x0000_i1025" o:spt="1" style="height:1.5pt;width:0pt;" coordsize="21600,21600" o:hr="t" o:hrstd="t" o:hralign="center">
            <v:path/>
            <v:fill focussize="0,0"/>
            <v:stroke/>
            <v:imagedata o:title=""/>
            <o:lock v:ext="edit"/>
            <w10:wrap type="none"/>
            <w10:anchorlock/>
          </v:rect>
        </w:pict>
      </w:r>
    </w:p>
    <w:p w14:paraId="7898676A">
      <w:pPr>
        <w:pStyle w:val="4"/>
        <w:spacing w:before="360" w:after="160"/>
        <w:ind w:firstLine="0"/>
      </w:pPr>
      <w:bookmarkStart w:id="1" w:name="第一场商业化落地策略"/>
      <w:r>
        <w:rPr>
          <w:rFonts w:hint="eastAsia" w:ascii="微软雅黑" w:hAnsi="微软雅黑" w:eastAsia="微软雅黑" w:cs="微软雅黑"/>
          <w:b/>
          <w:sz w:val="30"/>
        </w:rPr>
        <w:t>第一场：商业化落地策略</w:t>
      </w:r>
    </w:p>
    <w:p w14:paraId="565C33F4">
      <w:pPr>
        <w:pStyle w:val="23"/>
        <w:spacing w:after="120" w:line="360" w:lineRule="auto"/>
        <w:ind w:firstLine="480"/>
      </w:pPr>
      <w:r>
        <w:rPr>
          <w:rFonts w:hint="eastAsia" w:ascii="微软雅黑" w:hAnsi="微软雅黑" w:eastAsia="微软雅黑" w:cs="微软雅黑"/>
          <w:b/>
          <w:bCs/>
          <w:sz w:val="24"/>
        </w:rPr>
        <w:t>沟通人：</w:t>
      </w:r>
      <w:r>
        <w:rPr>
          <w:rFonts w:ascii="微软雅黑" w:hAnsi="微软雅黑" w:eastAsia="微软雅黑" w:cs="微软雅黑"/>
          <w:sz w:val="24"/>
        </w:rPr>
        <w:t xml:space="preserve"> </w:t>
      </w:r>
      <w:r>
        <w:rPr>
          <w:rFonts w:hint="eastAsia" w:ascii="微软雅黑" w:hAnsi="微软雅黑" w:eastAsia="微软雅黑" w:cs="微软雅黑"/>
          <w:sz w:val="24"/>
        </w:rPr>
        <w:t>明修（创始人）、Anson（战略顾问）</w:t>
      </w:r>
    </w:p>
    <w:p w14:paraId="5D6B275D">
      <w:pPr>
        <w:pStyle w:val="3"/>
        <w:spacing w:after="120" w:line="360" w:lineRule="auto"/>
        <w:ind w:firstLine="480"/>
      </w:pPr>
      <w:r>
        <w:rPr>
          <w:rFonts w:hint="eastAsia" w:ascii="微软雅黑" w:hAnsi="微软雅黑" w:eastAsia="微软雅黑" w:cs="微软雅黑"/>
          <w:b/>
          <w:bCs/>
          <w:sz w:val="24"/>
        </w:rPr>
        <w:t>时长：</w:t>
      </w:r>
      <w:r>
        <w:rPr>
          <w:rFonts w:ascii="微软雅黑" w:hAnsi="微软雅黑" w:eastAsia="微软雅黑" w:cs="微软雅黑"/>
          <w:sz w:val="24"/>
        </w:rPr>
        <w:t xml:space="preserve"> </w:t>
      </w:r>
      <w:r>
        <w:rPr>
          <w:rFonts w:hint="eastAsia" w:ascii="微软雅黑" w:hAnsi="微软雅黑" w:eastAsia="微软雅黑" w:cs="微软雅黑"/>
          <w:sz w:val="24"/>
        </w:rPr>
        <w:t>约26分钟</w:t>
      </w:r>
    </w:p>
    <w:p w14:paraId="05C7005A">
      <w:pPr>
        <w:pStyle w:val="5"/>
        <w:spacing w:before="360" w:after="160"/>
        <w:ind w:firstLine="0"/>
      </w:pPr>
      <w:bookmarkStart w:id="2" w:name="一知识产权与合规底线"/>
      <w:r>
        <w:rPr>
          <w:rFonts w:hint="eastAsia" w:ascii="微软雅黑" w:hAnsi="微软雅黑" w:eastAsia="微软雅黑" w:cs="微软雅黑"/>
          <w:b/>
          <w:sz w:val="26"/>
        </w:rPr>
        <w:t>一、知识产权与合规底线</w:t>
      </w:r>
    </w:p>
    <w:p w14:paraId="3D481892">
      <w:pPr>
        <w:pStyle w:val="23"/>
        <w:spacing w:after="120" w:line="360" w:lineRule="auto"/>
        <w:ind w:firstLine="480"/>
      </w:pPr>
      <w:r>
        <w:rPr>
          <w:rFonts w:hint="eastAsia" w:ascii="微软雅黑" w:hAnsi="微软雅黑" w:eastAsia="微软雅黑" w:cs="微软雅黑"/>
          <w:sz w:val="24"/>
        </w:rPr>
        <w:t>明修首先强调了知识产权隔离的重要性。团队从达摩院出来创业，必须严守合规红线，不得触碰任何阿里的知识产权边界。具体而言，代码不能复用，数据不直接从达摩院带走（而是通过第三方供应商采购），确保所有技术成果均为独立开发。明修表示，对所有加入团队的成员都会再三嘱咐这一原则。Anson对此高度认同，认为合规是创业公司最关键的基础之一，建议尽快聘请法律顾问协助做好IP隔离工作。</w:t>
      </w:r>
    </w:p>
    <w:bookmarkEnd w:id="2"/>
    <w:p w14:paraId="6F378BE4">
      <w:pPr>
        <w:pStyle w:val="5"/>
        <w:spacing w:before="360" w:after="160"/>
        <w:ind w:firstLine="0"/>
      </w:pPr>
      <w:bookmarkStart w:id="3" w:name="二团队分工与角色定位"/>
      <w:r>
        <w:rPr>
          <w:rFonts w:hint="eastAsia" w:ascii="微软雅黑" w:hAnsi="微软雅黑" w:eastAsia="微软雅黑" w:cs="微软雅黑"/>
          <w:b/>
          <w:sz w:val="26"/>
        </w:rPr>
        <w:t>二、团队分工与角色定位</w:t>
      </w:r>
    </w:p>
    <w:p w14:paraId="56F263CF">
      <w:pPr>
        <w:pStyle w:val="23"/>
        <w:spacing w:after="120" w:line="360" w:lineRule="auto"/>
        <w:ind w:firstLine="480"/>
      </w:pPr>
      <w:r>
        <w:rPr>
          <w:rFonts w:hint="eastAsia" w:ascii="微软雅黑" w:hAnsi="微软雅黑" w:eastAsia="微软雅黑" w:cs="微软雅黑"/>
          <w:sz w:val="24"/>
        </w:rPr>
        <w:t>双方讨论了团队内部的角色划分问题。目前田明承担了过多职责——既负责产品，又参与融资和对外路演，精力严重分散。明修坦言，田明每天与自己两人”文咨”（即对外沟通），精疲力尽。Anson建议明确田明的定位：如果田明更适合做融资和对外事务，就应该招一个专职产品经理接手产品工作；反之亦然。明修表示认同，计划后续引入更多成员来分担这些职责。</w:t>
      </w:r>
    </w:p>
    <w:p w14:paraId="52897064">
      <w:pPr>
        <w:pStyle w:val="3"/>
        <w:spacing w:after="120" w:line="360" w:lineRule="auto"/>
        <w:ind w:firstLine="480"/>
      </w:pPr>
      <w:r>
        <w:rPr>
          <w:rFonts w:hint="eastAsia" w:ascii="微软雅黑" w:hAnsi="微软雅黑" w:eastAsia="微软雅黑" w:cs="微软雅黑"/>
          <w:sz w:val="24"/>
        </w:rPr>
        <w:t>关于Anson的角色，双方达成了初步共识。Anson将主要负责以下几个方面：政府关系与政策谈判（包括与各级政府部门沟通、政策兑现、补贴申请）、公关与品牌传播（媒体关系、营销活动）、产业生态构建（算力资源对接、产业方引入、场景探索）以及融资支持。明修对Anson的加入表示欢迎，认为这些角色都是团队急需补充的。</w:t>
      </w:r>
    </w:p>
    <w:bookmarkEnd w:id="3"/>
    <w:p w14:paraId="75C5EAF4">
      <w:pPr>
        <w:pStyle w:val="5"/>
        <w:spacing w:before="360" w:after="160"/>
        <w:ind w:firstLine="0"/>
      </w:pPr>
      <w:bookmarkStart w:id="4" w:name="三商业化场景选择"/>
      <w:r>
        <w:rPr>
          <w:rFonts w:hint="eastAsia" w:ascii="微软雅黑" w:hAnsi="微软雅黑" w:eastAsia="微软雅黑" w:cs="微软雅黑"/>
          <w:b/>
          <w:sz w:val="26"/>
        </w:rPr>
        <w:t>三、商业化场景选择</w:t>
      </w:r>
    </w:p>
    <w:p w14:paraId="4D635421">
      <w:pPr>
        <w:pStyle w:val="23"/>
        <w:spacing w:after="120" w:line="360" w:lineRule="auto"/>
        <w:ind w:firstLine="480"/>
      </w:pPr>
      <w:r>
        <w:rPr>
          <w:rFonts w:hint="eastAsia" w:ascii="微软雅黑" w:hAnsi="微软雅黑" w:eastAsia="微软雅黑" w:cs="微软雅黑"/>
          <w:sz w:val="24"/>
        </w:rPr>
        <w:t>明修详细阐述了他对商业化场景的思考。RoboX的核心定位是提升物理AI的智能上限，而非做本体硬件。在场景选择上，团队明确聚焦于”商业服务”领域，而非传统工业场景。</w:t>
      </w:r>
    </w:p>
    <w:p w14:paraId="359C963C">
      <w:pPr>
        <w:pStyle w:val="3"/>
        <w:spacing w:after="120" w:line="360" w:lineRule="auto"/>
        <w:ind w:firstLine="480"/>
      </w:pPr>
      <w:r>
        <w:rPr>
          <w:rFonts w:hint="eastAsia" w:ascii="微软雅黑" w:hAnsi="微软雅黑" w:eastAsia="微软雅黑" w:cs="微软雅黑"/>
          <w:b/>
          <w:bCs/>
          <w:sz w:val="24"/>
        </w:rPr>
        <w:t>为什么不做工厂：</w:t>
      </w:r>
      <w:r>
        <w:rPr>
          <w:rFonts w:ascii="微软雅黑" w:hAnsi="微软雅黑" w:eastAsia="微软雅黑" w:cs="微软雅黑"/>
          <w:sz w:val="24"/>
        </w:rPr>
        <w:t xml:space="preserve"> </w:t>
      </w:r>
      <w:r>
        <w:rPr>
          <w:rFonts w:hint="eastAsia" w:ascii="微软雅黑" w:hAnsi="微软雅黑" w:eastAsia="微软雅黑" w:cs="微软雅黑"/>
          <w:sz w:val="24"/>
        </w:rPr>
        <w:t>明修团队此前花了一两个月跑了二三十家工厂，发现工业场景存在几个致命问题：第一，工厂对节拍效率要求极高，机器人需要跟人比效率，目前难以达到；第二，工业场景容错率极低，对精度要求苛刻；第三，工业场景对数据多样性的贡献极为有限——“今天摸了个零件，对进入家庭究竟有什么帮助？没有。”目前行业内机器人在工厂做的主要是搬箱子、贴logo等简单工作，并不能体现真正的智能。</w:t>
      </w:r>
    </w:p>
    <w:p w14:paraId="367B3020">
      <w:pPr>
        <w:pStyle w:val="3"/>
        <w:spacing w:after="120" w:line="360" w:lineRule="auto"/>
        <w:ind w:firstLine="480"/>
      </w:pPr>
      <w:r>
        <w:rPr>
          <w:rFonts w:hint="eastAsia" w:ascii="微软雅黑" w:hAnsi="微软雅黑" w:eastAsia="微软雅黑" w:cs="微软雅黑"/>
          <w:b/>
          <w:bCs/>
          <w:sz w:val="24"/>
        </w:rPr>
        <w:t>适合的场景特征：</w:t>
      </w:r>
      <w:r>
        <w:rPr>
          <w:rFonts w:ascii="微软雅黑" w:hAnsi="微软雅黑" w:eastAsia="微软雅黑" w:cs="微软雅黑"/>
          <w:sz w:val="24"/>
        </w:rPr>
        <w:t xml:space="preserve"> </w:t>
      </w:r>
      <w:r>
        <w:rPr>
          <w:rFonts w:hint="eastAsia" w:ascii="微软雅黑" w:hAnsi="微软雅黑" w:eastAsia="微软雅黑" w:cs="微软雅黑"/>
          <w:sz w:val="24"/>
        </w:rPr>
        <w:t>半结构化环境、高容错率、不在乎精度和节拍。明修举了一个生动的例子——航空餐食装配。飞机餐的中央厨房需要将干果、面包、中餐等按格子放入餐盒，一年有几十亿盒的产量，目前全部由人工完成。这类工作容错率高、不占节拍、不需要精密操作，恰恰是机器人最合适的切入点。</w:t>
      </w:r>
    </w:p>
    <w:p w14:paraId="755536C1">
      <w:pPr>
        <w:pStyle w:val="3"/>
        <w:spacing w:after="120" w:line="360" w:lineRule="auto"/>
        <w:ind w:firstLine="480"/>
      </w:pPr>
      <w:r>
        <w:rPr>
          <w:rFonts w:hint="eastAsia" w:ascii="微软雅黑" w:hAnsi="微软雅黑" w:eastAsia="微软雅黑" w:cs="微软雅黑"/>
          <w:b/>
          <w:bCs/>
          <w:sz w:val="24"/>
        </w:rPr>
        <w:t>商业服务的具体方向：</w:t>
      </w:r>
      <w:r>
        <w:rPr>
          <w:rFonts w:ascii="微软雅黑" w:hAnsi="微软雅黑" w:eastAsia="微软雅黑" w:cs="微软雅黑"/>
          <w:sz w:val="24"/>
        </w:rPr>
        <w:t xml:space="preserve"> </w:t>
      </w:r>
      <w:r>
        <w:rPr>
          <w:rFonts w:hint="eastAsia" w:ascii="微软雅黑" w:hAnsi="微软雅黑" w:eastAsia="微软雅黑" w:cs="微软雅黑"/>
          <w:sz w:val="24"/>
        </w:rPr>
        <w:t>团队规划了三个相邻可迁移的赛道——高端料理（如煎牛排等现场制作）、高端酒店服务（coffee</w:t>
      </w:r>
      <w:r>
        <w:rPr>
          <w:rFonts w:ascii="微软雅黑" w:hAnsi="微软雅黑" w:eastAsia="微软雅黑" w:cs="微软雅黑"/>
          <w:sz w:val="24"/>
        </w:rPr>
        <w:t xml:space="preserve"> </w:t>
      </w:r>
      <w:r>
        <w:rPr>
          <w:rFonts w:hint="eastAsia" w:ascii="微软雅黑" w:hAnsi="微软雅黑" w:eastAsia="微软雅黑" w:cs="微软雅黑"/>
          <w:sz w:val="24"/>
        </w:rPr>
        <w:t>bar制作到清洁的全流程）、户外移动餐车。这些场景既能展示技术上限，又有明确的商业价值。明修提到，西湖文旅方面已经表示”你现在能放，我们立马就给你钱”的积极态度。</w:t>
      </w:r>
    </w:p>
    <w:bookmarkEnd w:id="4"/>
    <w:p w14:paraId="0DEE20BA">
      <w:pPr>
        <w:pStyle w:val="5"/>
        <w:spacing w:before="360" w:after="160"/>
        <w:ind w:firstLine="0"/>
      </w:pPr>
      <w:bookmarkStart w:id="5" w:name="四数据采集规划"/>
      <w:r>
        <w:rPr>
          <w:rFonts w:hint="eastAsia" w:ascii="微软雅黑" w:hAnsi="微软雅黑" w:eastAsia="微软雅黑" w:cs="微软雅黑"/>
          <w:b/>
          <w:sz w:val="26"/>
        </w:rPr>
        <w:t>四、数据采集规划</w:t>
      </w:r>
    </w:p>
    <w:p w14:paraId="0C2B299B">
      <w:pPr>
        <w:pStyle w:val="23"/>
        <w:spacing w:after="120" w:line="360" w:lineRule="auto"/>
        <w:ind w:firstLine="480"/>
      </w:pPr>
      <w:r>
        <w:rPr>
          <w:rFonts w:hint="eastAsia" w:ascii="微软雅黑" w:hAnsi="微软雅黑" w:eastAsia="微软雅黑" w:cs="微软雅黑"/>
          <w:sz w:val="24"/>
        </w:rPr>
        <w:t>数据采集是模型训练的基础，明修对此有清晰的规模路线图：3个月内规划上万小时数据，6个月达到10万小时，全年冲击50至100万小时，进入全球一线水平。数据采集将采用自采与供应商采购并行的方式。</w:t>
      </w:r>
    </w:p>
    <w:p w14:paraId="1ED503CA">
      <w:pPr>
        <w:pStyle w:val="3"/>
        <w:spacing w:after="120" w:line="360" w:lineRule="auto"/>
        <w:ind w:firstLine="480"/>
      </w:pPr>
      <w:r>
        <w:rPr>
          <w:rFonts w:hint="eastAsia" w:ascii="微软雅黑" w:hAnsi="微软雅黑" w:eastAsia="微软雅黑" w:cs="微软雅黑"/>
          <w:sz w:val="24"/>
        </w:rPr>
        <w:t>关于数据采集基地的选址，Anson此前已经做了一些全国城市的调研素材。明修表示需要建立数据采集中心，并建议在跟地方政府谈判时，将数据采集的场景支持、人员协调（高校和职校）、设备投入等作为核心谈判条件。Anson补充说，政府指定的国资商业服务公司（如文旅集团）开放岗位给机器人”打工”，是谈判的关键筹码——“现在完全按市场逻辑算不过来账，因为中国劳动力成本太低”，必须依靠政府力量推动。</w:t>
      </w:r>
    </w:p>
    <w:bookmarkEnd w:id="5"/>
    <w:p w14:paraId="792213E6">
      <w:pPr>
        <w:pStyle w:val="5"/>
        <w:spacing w:before="360" w:after="160"/>
        <w:ind w:firstLine="0"/>
      </w:pPr>
      <w:bookmarkStart w:id="6" w:name="五总部选址初步讨论"/>
      <w:r>
        <w:rPr>
          <w:rFonts w:hint="eastAsia" w:ascii="微软雅黑" w:hAnsi="微软雅黑" w:eastAsia="微软雅黑" w:cs="微软雅黑"/>
          <w:b/>
          <w:sz w:val="26"/>
        </w:rPr>
        <w:t>五、总部选址初步讨论</w:t>
      </w:r>
    </w:p>
    <w:p w14:paraId="575054DD">
      <w:pPr>
        <w:pStyle w:val="23"/>
        <w:spacing w:after="120" w:line="360" w:lineRule="auto"/>
        <w:ind w:firstLine="480"/>
      </w:pPr>
      <w:r>
        <w:rPr>
          <w:rFonts w:hint="eastAsia" w:ascii="微软雅黑" w:hAnsi="微软雅黑" w:eastAsia="微软雅黑" w:cs="微软雅黑"/>
          <w:sz w:val="24"/>
        </w:rPr>
        <w:t>关于公司总部的设立地点，双方认为需要系统性评估。杭州余杭区（未科阿里中心）是目前的首选，因为团队大部分成员还在达摩院，初期过渡最为顺畅。Anson表示将尽快对关键城市进行梳理，提供系统性的判断依据。明修提到，合肥也是一个值得重点关注的关键城市，当天下午就有与合肥科技局的会面。</w:t>
      </w:r>
    </w:p>
    <w:bookmarkEnd w:id="6"/>
    <w:p w14:paraId="598808CB">
      <w:pPr>
        <w:pStyle w:val="5"/>
        <w:spacing w:before="360" w:after="160"/>
        <w:ind w:firstLine="0"/>
      </w:pPr>
      <w:bookmarkStart w:id="7" w:name="六合肥会面前准备"/>
      <w:r>
        <w:rPr>
          <w:rFonts w:hint="eastAsia" w:ascii="微软雅黑" w:hAnsi="微软雅黑" w:eastAsia="微软雅黑" w:cs="微软雅黑"/>
          <w:b/>
          <w:sz w:val="26"/>
        </w:rPr>
        <w:t>六、合肥会面前准备</w:t>
      </w:r>
    </w:p>
    <w:p w14:paraId="4C222C8C">
      <w:pPr>
        <w:pStyle w:val="23"/>
        <w:spacing w:after="120" w:line="360" w:lineRule="auto"/>
        <w:ind w:firstLine="480"/>
      </w:pPr>
      <w:r>
        <w:rPr>
          <w:rFonts w:hint="eastAsia" w:ascii="微软雅黑" w:hAnsi="微软雅黑" w:eastAsia="微软雅黑" w:cs="微软雅黑"/>
          <w:sz w:val="24"/>
        </w:rPr>
        <w:t>双方就当天下午与合肥科技局的会面做了简要沟通。明修表示会亲自讲BP，Anson不需要在第一次会上就展开政府合作细节，口头适当抛出即可。合肥方面是由科大讯飞的人帮忙组局，讯飞本身也有投资意愿但可能资金量有限，更多是帮助对接合肥的政府资源。</w:t>
      </w:r>
    </w:p>
    <w:p w14:paraId="0E450534">
      <w:pPr>
        <w:spacing w:after="120" w:line="360" w:lineRule="auto"/>
        <w:ind w:firstLine="480"/>
      </w:pPr>
      <w:r>
        <w:rPr>
          <w:rFonts w:ascii="微软雅黑" w:hAnsi="微软雅黑" w:eastAsia="微软雅黑" w:cs="微软雅黑"/>
          <w:sz w:val="24"/>
        </w:rPr>
        <w:pict>
          <v:rect id="_x0000_i1026" o:spt="1" style="height:1.5pt;width:0pt;" coordsize="21600,21600" o:hr="t" o:hrstd="t" o:hralign="center">
            <v:path/>
            <v:fill focussize="0,0"/>
            <v:stroke/>
            <v:imagedata o:title=""/>
            <o:lock v:ext="edit"/>
            <w10:wrap type="none"/>
            <w10:anchorlock/>
          </v:rect>
        </w:pict>
      </w:r>
    </w:p>
    <w:bookmarkEnd w:id="1"/>
    <w:bookmarkEnd w:id="7"/>
    <w:p w14:paraId="0172433F">
      <w:pPr>
        <w:pStyle w:val="4"/>
        <w:spacing w:before="360" w:after="160"/>
        <w:ind w:firstLine="0"/>
      </w:pPr>
      <w:bookmarkStart w:id="8" w:name="第二场具身智能技术演进"/>
      <w:r>
        <w:rPr>
          <w:rFonts w:hint="eastAsia" w:ascii="微软雅黑" w:hAnsi="微软雅黑" w:eastAsia="微软雅黑" w:cs="微软雅黑"/>
          <w:b/>
          <w:sz w:val="30"/>
        </w:rPr>
        <w:t>第二场：具身智能技术演进</w:t>
      </w:r>
    </w:p>
    <w:p w14:paraId="09B4DEAC">
      <w:pPr>
        <w:pStyle w:val="23"/>
        <w:spacing w:after="120" w:line="360" w:lineRule="auto"/>
        <w:ind w:firstLine="480"/>
      </w:pPr>
      <w:r>
        <w:rPr>
          <w:rFonts w:hint="eastAsia" w:ascii="微软雅黑" w:hAnsi="微软雅黑" w:eastAsia="微软雅黑" w:cs="微软雅黑"/>
          <w:b/>
          <w:bCs/>
          <w:sz w:val="24"/>
        </w:rPr>
        <w:t>主讲人：</w:t>
      </w:r>
      <w:r>
        <w:rPr>
          <w:rFonts w:ascii="微软雅黑" w:hAnsi="微软雅黑" w:eastAsia="微软雅黑" w:cs="微软雅黑"/>
          <w:sz w:val="24"/>
        </w:rPr>
        <w:t xml:space="preserve"> </w:t>
      </w:r>
      <w:r>
        <w:rPr>
          <w:rFonts w:hint="eastAsia" w:ascii="微软雅黑" w:hAnsi="微软雅黑" w:eastAsia="微软雅黑" w:cs="微软雅黑"/>
          <w:sz w:val="24"/>
        </w:rPr>
        <w:t>明修</w:t>
      </w:r>
    </w:p>
    <w:p w14:paraId="5325783E">
      <w:pPr>
        <w:pStyle w:val="3"/>
        <w:spacing w:after="120" w:line="360" w:lineRule="auto"/>
        <w:ind w:firstLine="480"/>
      </w:pPr>
      <w:r>
        <w:rPr>
          <w:rFonts w:hint="eastAsia" w:ascii="微软雅黑" w:hAnsi="微软雅黑" w:eastAsia="微软雅黑" w:cs="微软雅黑"/>
          <w:b/>
          <w:bCs/>
          <w:sz w:val="24"/>
        </w:rPr>
        <w:t>听众：</w:t>
      </w:r>
      <w:r>
        <w:rPr>
          <w:rFonts w:ascii="微软雅黑" w:hAnsi="微软雅黑" w:eastAsia="微软雅黑" w:cs="微软雅黑"/>
          <w:sz w:val="24"/>
        </w:rPr>
        <w:t xml:space="preserve"> </w:t>
      </w:r>
      <w:r>
        <w:rPr>
          <w:rFonts w:hint="eastAsia" w:ascii="微软雅黑" w:hAnsi="微软雅黑" w:eastAsia="微软雅黑" w:cs="微软雅黑"/>
          <w:sz w:val="24"/>
        </w:rPr>
        <w:t>合肥市科技局代表、投资基金代表、Anson等</w:t>
      </w:r>
    </w:p>
    <w:p w14:paraId="6D280D6A">
      <w:pPr>
        <w:pStyle w:val="3"/>
        <w:spacing w:after="120" w:line="360" w:lineRule="auto"/>
        <w:ind w:firstLine="480"/>
      </w:pPr>
      <w:r>
        <w:rPr>
          <w:rFonts w:hint="eastAsia" w:ascii="微软雅黑" w:hAnsi="微软雅黑" w:eastAsia="微软雅黑" w:cs="微软雅黑"/>
          <w:b/>
          <w:bCs/>
          <w:sz w:val="24"/>
        </w:rPr>
        <w:t>时长：</w:t>
      </w:r>
      <w:r>
        <w:rPr>
          <w:rFonts w:ascii="微软雅黑" w:hAnsi="微软雅黑" w:eastAsia="微软雅黑" w:cs="微软雅黑"/>
          <w:sz w:val="24"/>
        </w:rPr>
        <w:t xml:space="preserve"> </w:t>
      </w:r>
      <w:r>
        <w:rPr>
          <w:rFonts w:hint="eastAsia" w:ascii="微软雅黑" w:hAnsi="微软雅黑" w:eastAsia="微软雅黑" w:cs="微软雅黑"/>
          <w:sz w:val="24"/>
        </w:rPr>
        <w:t>约1小时48分钟</w:t>
      </w:r>
    </w:p>
    <w:p w14:paraId="2643094B">
      <w:pPr>
        <w:pStyle w:val="5"/>
        <w:spacing w:before="360" w:after="160"/>
        <w:ind w:firstLine="0"/>
      </w:pPr>
      <w:bookmarkStart w:id="9" w:name="一技术框架眼-脑-手协同"/>
      <w:r>
        <w:rPr>
          <w:rFonts w:hint="eastAsia" w:ascii="微软雅黑" w:hAnsi="微软雅黑" w:eastAsia="微软雅黑" w:cs="微软雅黑"/>
          <w:b/>
          <w:sz w:val="26"/>
        </w:rPr>
        <w:t>一、技术框架：眼-脑-手协同</w:t>
      </w:r>
    </w:p>
    <w:p w14:paraId="5ADA0CC5">
      <w:pPr>
        <w:pStyle w:val="23"/>
        <w:spacing w:after="120" w:line="360" w:lineRule="auto"/>
        <w:ind w:firstLine="480"/>
      </w:pPr>
      <w:r>
        <w:rPr>
          <w:rFonts w:hint="eastAsia" w:ascii="微软雅黑" w:hAnsi="微软雅黑" w:eastAsia="微软雅黑" w:cs="微软雅黑"/>
          <w:sz w:val="24"/>
        </w:rPr>
        <w:t>明修以”眼-脑-手”的框架开篇，阐述RoboX对具身智能的整体理解。“脑”是大模型的组合，负责推理和规划；“手”是执行器的代表，核心在于灵巧性；“眼”是视觉模态的硬件抽象，即传感器。三者构成从感知到推理再到执行的最小闭环。</w:t>
      </w:r>
    </w:p>
    <w:p w14:paraId="74F5AB1C">
      <w:pPr>
        <w:pStyle w:val="3"/>
        <w:spacing w:after="120" w:line="360" w:lineRule="auto"/>
        <w:ind w:firstLine="480"/>
      </w:pPr>
      <w:r>
        <w:rPr>
          <w:rFonts w:hint="eastAsia" w:ascii="微软雅黑" w:hAnsi="微软雅黑" w:eastAsia="微软雅黑" w:cs="微软雅黑"/>
          <w:sz w:val="24"/>
        </w:rPr>
        <w:t>支撑具身智能的三大关键要素：第一，可持续迭代的数据闭环基础设施——团队在达摩院已搭建了具身智能协作平台，聚集了超过3万名开发者；第二，Foundation</w:t>
      </w:r>
      <w:r>
        <w:rPr>
          <w:rFonts w:ascii="微软雅黑" w:hAnsi="微软雅黑" w:eastAsia="微软雅黑" w:cs="微软雅黑"/>
          <w:sz w:val="24"/>
        </w:rPr>
        <w:t xml:space="preserve"> </w:t>
      </w:r>
      <w:r>
        <w:rPr>
          <w:rFonts w:hint="eastAsia" w:ascii="微软雅黑" w:hAnsi="微软雅黑" w:eastAsia="微软雅黑" w:cs="微软雅黑"/>
          <w:sz w:val="24"/>
        </w:rPr>
        <w:t>Model——团队在千卡以上资源的基础上从Day</w:t>
      </w:r>
      <w:r>
        <w:rPr>
          <w:rFonts w:ascii="微软雅黑" w:hAnsi="微软雅黑" w:eastAsia="微软雅黑" w:cs="微软雅黑"/>
          <w:sz w:val="24"/>
        </w:rPr>
        <w:t xml:space="preserve"> </w:t>
      </w:r>
      <w:r>
        <w:rPr>
          <w:rFonts w:hint="eastAsia" w:ascii="微软雅黑" w:hAnsi="微软雅黑" w:eastAsia="微软雅黑" w:cs="微软雅黑"/>
          <w:sz w:val="24"/>
        </w:rPr>
        <w:t>One就开始训练具身智能基础模型；第三，系统级工程能力——不仅是模型，还要考虑执行效率、安全性、人工介入和稳定性等系统工程问题。</w:t>
      </w:r>
    </w:p>
    <w:bookmarkEnd w:id="9"/>
    <w:p w14:paraId="12664117">
      <w:pPr>
        <w:pStyle w:val="5"/>
        <w:spacing w:before="360" w:after="160"/>
        <w:ind w:firstLine="0"/>
      </w:pPr>
      <w:bookmarkStart w:id="10" w:name="二时间节点判断human-centric范式"/>
      <w:r>
        <w:rPr>
          <w:rFonts w:hint="eastAsia" w:ascii="微软雅黑" w:hAnsi="微软雅黑" w:eastAsia="微软雅黑" w:cs="微软雅黑"/>
          <w:b/>
          <w:sz w:val="26"/>
        </w:rPr>
        <w:t>二、时间节点判断：Human-Centric范式</w:t>
      </w:r>
    </w:p>
    <w:p w14:paraId="2A0A7A36">
      <w:pPr>
        <w:pStyle w:val="23"/>
        <w:spacing w:after="120" w:line="360" w:lineRule="auto"/>
        <w:ind w:firstLine="480"/>
      </w:pPr>
      <w:r>
        <w:rPr>
          <w:rFonts w:hint="eastAsia" w:ascii="微软雅黑" w:hAnsi="微软雅黑" w:eastAsia="微软雅黑" w:cs="微软雅黑"/>
          <w:sz w:val="24"/>
        </w:rPr>
        <w:t>明修指出，2026年是具身智能行业的分水岭。2023年至2025年的范式是以机器人本体为中心，厂商疯狂堆硬件、卖本体。而从2026年开始，行业形成了高度共识：必须以人为核心（Human-Centric）。</w:t>
      </w:r>
    </w:p>
    <w:p w14:paraId="4A3D3268">
      <w:pPr>
        <w:pStyle w:val="3"/>
        <w:spacing w:after="120" w:line="360" w:lineRule="auto"/>
        <w:ind w:firstLine="480"/>
      </w:pPr>
      <w:r>
        <w:rPr>
          <w:rFonts w:hint="eastAsia" w:ascii="微软雅黑" w:hAnsi="微软雅黑" w:eastAsia="微软雅黑" w:cs="微软雅黑"/>
          <w:sz w:val="24"/>
        </w:rPr>
        <w:t>这一判断的逻辑是：今天机器人硬件无法铺量，就像自动驾驶如果路上没有车就无法形成数据闭环。而地球上有90亿人，相当于90亿台已经在社会运行的”车”。在人身上安装感知系统（头戴摄像头、手套等），采集眼和手的信息，再复刻出”熟练脑”，才是正确路径。团队在2025年就已经布局了这一方向，2024年8月发布的ViLoS-001工作，其核心思路与英伟达2025年发布的Ego-Skill高度一致。</w:t>
      </w:r>
    </w:p>
    <w:bookmarkEnd w:id="10"/>
    <w:p w14:paraId="456267BE">
      <w:pPr>
        <w:pStyle w:val="5"/>
        <w:spacing w:before="360" w:after="160"/>
        <w:ind w:firstLine="0"/>
      </w:pPr>
      <w:bookmarkStart w:id="11" w:name="三煎牛排基准测试揭示行业真实水位"/>
      <w:r>
        <w:rPr>
          <w:rFonts w:hint="eastAsia" w:ascii="微软雅黑" w:hAnsi="微软雅黑" w:eastAsia="微软雅黑" w:cs="微软雅黑"/>
          <w:b/>
          <w:sz w:val="26"/>
        </w:rPr>
        <w:t>三、煎牛排基准测试：揭示行业真实水位</w:t>
      </w:r>
    </w:p>
    <w:p w14:paraId="0361E523">
      <w:pPr>
        <w:pStyle w:val="23"/>
        <w:spacing w:after="120" w:line="360" w:lineRule="auto"/>
        <w:ind w:firstLine="480"/>
      </w:pPr>
      <w:r>
        <w:rPr>
          <w:rFonts w:hint="eastAsia" w:ascii="微软雅黑" w:hAnsi="微软雅黑" w:eastAsia="微软雅黑" w:cs="微软雅黑"/>
          <w:sz w:val="24"/>
        </w:rPr>
        <w:t>明修分享了一个极具说服力的案例——煎牛排任务。这是达摩院作为大甲方给国内所有头部机器人公司定义的统一测试任务。团队亲自带着牛排和工具，走访了至少20家头部公司进行实测。</w:t>
      </w:r>
    </w:p>
    <w:p w14:paraId="41251B58">
      <w:pPr>
        <w:pStyle w:val="3"/>
        <w:spacing w:after="120" w:line="360" w:lineRule="auto"/>
        <w:ind w:firstLine="480"/>
      </w:pPr>
      <w:r>
        <w:rPr>
          <w:rFonts w:hint="eastAsia" w:ascii="微软雅黑" w:hAnsi="微软雅黑" w:eastAsia="微软雅黑" w:cs="微软雅黑"/>
          <w:sz w:val="24"/>
        </w:rPr>
        <w:t>测试结果揭示了行业的真实水位：星辰智能（国内操作本体最好的公司之一）因为没有灵巧手，只能用夹爪，操作过程中被绑死在夹爪的能力边界上；自变量公司的机器人在将牛排放入低温慢煮袋时遇到困难；量子机器人的夹子因为没有力触觉反馈，把牛排夹得极度变形。</w:t>
      </w:r>
    </w:p>
    <w:p w14:paraId="1DD5AA4B">
      <w:pPr>
        <w:pStyle w:val="3"/>
        <w:spacing w:after="120" w:line="360" w:lineRule="auto"/>
        <w:ind w:firstLine="480"/>
      </w:pPr>
      <w:r>
        <w:rPr>
          <w:rFonts w:hint="eastAsia" w:ascii="微软雅黑" w:hAnsi="微软雅黑" w:eastAsia="微软雅黑" w:cs="微软雅黑"/>
          <w:sz w:val="24"/>
        </w:rPr>
        <w:t>明修从中提炼出一个核心结论：没有灵巧性和触觉，具身智能的下限非常低。当前业内所有公司在这方面不是做得不好，而是”远远还没有开始”。</w:t>
      </w:r>
    </w:p>
    <w:bookmarkEnd w:id="11"/>
    <w:p w14:paraId="040F6436">
      <w:pPr>
        <w:pStyle w:val="5"/>
        <w:spacing w:before="360" w:after="160"/>
        <w:ind w:firstLine="0"/>
      </w:pPr>
      <w:bookmarkStart w:id="12" w:name="四模型架构分层系统设计"/>
      <w:r>
        <w:rPr>
          <w:rFonts w:hint="eastAsia" w:ascii="微软雅黑" w:hAnsi="微软雅黑" w:eastAsia="微软雅黑" w:cs="微软雅黑"/>
          <w:b/>
          <w:sz w:val="26"/>
        </w:rPr>
        <w:t>四、模型架构：分层系统设计</w:t>
      </w:r>
    </w:p>
    <w:p w14:paraId="48CE362D">
      <w:pPr>
        <w:pStyle w:val="23"/>
        <w:spacing w:after="120" w:line="360" w:lineRule="auto"/>
        <w:ind w:firstLine="480"/>
      </w:pPr>
      <w:r>
        <w:rPr>
          <w:rFonts w:hint="eastAsia" w:ascii="微软雅黑" w:hAnsi="微软雅黑" w:eastAsia="微软雅黑" w:cs="微软雅黑"/>
          <w:sz w:val="24"/>
        </w:rPr>
        <w:t>RoboX的模型架构采用分层设计，而非单一的大模型直接输出关节控制信号：</w:t>
      </w:r>
    </w:p>
    <w:p w14:paraId="578E8014">
      <w:pPr>
        <w:pStyle w:val="3"/>
        <w:spacing w:after="120" w:line="360" w:lineRule="auto"/>
        <w:ind w:firstLine="480"/>
      </w:pPr>
      <w:r>
        <w:rPr>
          <w:rFonts w:ascii="微软雅黑" w:hAnsi="微软雅黑" w:eastAsia="微软雅黑" w:cs="微软雅黑"/>
          <w:b/>
          <w:bCs/>
          <w:sz w:val="24"/>
        </w:rPr>
        <w:t xml:space="preserve">System </w:t>
      </w:r>
      <w:r>
        <w:rPr>
          <w:rFonts w:hint="eastAsia" w:ascii="微软雅黑" w:hAnsi="微软雅黑" w:eastAsia="微软雅黑" w:cs="微软雅黑"/>
          <w:b/>
          <w:bCs/>
          <w:sz w:val="24"/>
        </w:rPr>
        <w:t>2（慢思考层）：</w:t>
      </w:r>
      <w:r>
        <w:rPr>
          <w:rFonts w:ascii="微软雅黑" w:hAnsi="微软雅黑" w:eastAsia="微软雅黑" w:cs="微软雅黑"/>
          <w:sz w:val="24"/>
        </w:rPr>
        <w:t xml:space="preserve"> </w:t>
      </w:r>
      <w:r>
        <w:rPr>
          <w:rFonts w:hint="eastAsia" w:ascii="微软雅黑" w:hAnsi="微软雅黑" w:eastAsia="微软雅黑" w:cs="微软雅黑"/>
          <w:sz w:val="24"/>
        </w:rPr>
        <w:t>负责任务理解和规划，将高度抽象的指令拆解为一系列子任务（Chain</w:t>
      </w:r>
      <w:r>
        <w:rPr>
          <w:rFonts w:ascii="微软雅黑" w:hAnsi="微软雅黑" w:eastAsia="微软雅黑" w:cs="微软雅黑"/>
          <w:sz w:val="24"/>
        </w:rPr>
        <w:t xml:space="preserve"> of </w:t>
      </w:r>
      <w:r>
        <w:rPr>
          <w:rFonts w:hint="eastAsia" w:ascii="微软雅黑" w:hAnsi="微软雅黑" w:eastAsia="微软雅黑" w:cs="微软雅黑"/>
          <w:sz w:val="24"/>
        </w:rPr>
        <w:t>Job），类似于数字世界已验证的思维链方法。</w:t>
      </w:r>
    </w:p>
    <w:p w14:paraId="6F8E9E2A">
      <w:pPr>
        <w:pStyle w:val="3"/>
        <w:spacing w:after="120" w:line="360" w:lineRule="auto"/>
        <w:ind w:firstLine="480"/>
      </w:pPr>
      <w:r>
        <w:rPr>
          <w:rFonts w:ascii="微软雅黑" w:hAnsi="微软雅黑" w:eastAsia="微软雅黑" w:cs="微软雅黑"/>
          <w:b/>
          <w:bCs/>
          <w:sz w:val="24"/>
        </w:rPr>
        <w:t xml:space="preserve">System </w:t>
      </w:r>
      <w:r>
        <w:rPr>
          <w:rFonts w:hint="eastAsia" w:ascii="微软雅黑" w:hAnsi="微软雅黑" w:eastAsia="微软雅黑" w:cs="微软雅黑"/>
          <w:b/>
          <w:bCs/>
          <w:sz w:val="24"/>
        </w:rPr>
        <w:t>1（快执行层）：</w:t>
      </w:r>
      <w:r>
        <w:rPr>
          <w:rFonts w:ascii="微软雅黑" w:hAnsi="微软雅黑" w:eastAsia="微软雅黑" w:cs="微软雅黑"/>
          <w:sz w:val="24"/>
        </w:rPr>
        <w:t xml:space="preserve"> </w:t>
      </w:r>
      <w:r>
        <w:rPr>
          <w:rFonts w:hint="eastAsia" w:ascii="微软雅黑" w:hAnsi="微软雅黑" w:eastAsia="微软雅黑" w:cs="微软雅黑"/>
          <w:sz w:val="24"/>
        </w:rPr>
        <w:t>即VLA（Vision-Language-Action）模型，负责在泛化场景下完成具体操作。如果没见过某个瓶子，System</w:t>
      </w:r>
      <w:r>
        <w:rPr>
          <w:rFonts w:ascii="微软雅黑" w:hAnsi="微软雅黑" w:eastAsia="微软雅黑" w:cs="微软雅黑"/>
          <w:sz w:val="24"/>
        </w:rPr>
        <w:t xml:space="preserve"> </w:t>
      </w:r>
      <w:r>
        <w:rPr>
          <w:rFonts w:hint="eastAsia" w:ascii="微软雅黑" w:hAnsi="微软雅黑" w:eastAsia="微软雅黑" w:cs="微软雅黑"/>
          <w:sz w:val="24"/>
        </w:rPr>
        <w:t>1需要知道如何抓取。这一层融合了触觉信息的World</w:t>
      </w:r>
      <w:r>
        <w:rPr>
          <w:rFonts w:ascii="微软雅黑" w:hAnsi="微软雅黑" w:eastAsia="微软雅黑" w:cs="微软雅黑"/>
          <w:sz w:val="24"/>
        </w:rPr>
        <w:t xml:space="preserve"> </w:t>
      </w:r>
      <w:r>
        <w:rPr>
          <w:rFonts w:hint="eastAsia" w:ascii="微软雅黑" w:hAnsi="微软雅黑" w:eastAsia="微软雅黑" w:cs="微软雅黑"/>
          <w:sz w:val="24"/>
        </w:rPr>
        <w:t>Model，分为接触前（规划抓取策略）和接触后（掌内微调）两个阶段。</w:t>
      </w:r>
    </w:p>
    <w:p w14:paraId="5D05129B">
      <w:pPr>
        <w:pStyle w:val="3"/>
        <w:spacing w:after="120" w:line="360" w:lineRule="auto"/>
        <w:ind w:firstLine="480"/>
      </w:pPr>
      <w:r>
        <w:rPr>
          <w:rFonts w:ascii="微软雅黑" w:hAnsi="微软雅黑" w:eastAsia="微软雅黑" w:cs="微软雅黑"/>
          <w:b/>
          <w:bCs/>
          <w:sz w:val="24"/>
        </w:rPr>
        <w:t xml:space="preserve">System </w:t>
      </w:r>
      <w:r>
        <w:rPr>
          <w:rFonts w:hint="eastAsia" w:ascii="微软雅黑" w:hAnsi="微软雅黑" w:eastAsia="微软雅黑" w:cs="微软雅黑"/>
          <w:b/>
          <w:bCs/>
          <w:sz w:val="24"/>
        </w:rPr>
        <w:t>0（高频反馈层）：</w:t>
      </w:r>
      <w:r>
        <w:rPr>
          <w:rFonts w:ascii="微软雅黑" w:hAnsi="微软雅黑" w:eastAsia="微软雅黑" w:cs="微软雅黑"/>
          <w:sz w:val="24"/>
        </w:rPr>
        <w:t xml:space="preserve"> </w:t>
      </w:r>
      <w:r>
        <w:rPr>
          <w:rFonts w:hint="eastAsia" w:ascii="微软雅黑" w:hAnsi="微软雅黑" w:eastAsia="微软雅黑" w:cs="微软雅黑"/>
          <w:sz w:val="24"/>
        </w:rPr>
        <w:t>负责关节电机的快速响应，以1000赫兹的频率进行实时调整。当物体脱手时，必须在毫秒级时间内反馈并重新抓紧。这一层采用Behavior</w:t>
      </w:r>
      <w:r>
        <w:rPr>
          <w:rFonts w:ascii="微软雅黑" w:hAnsi="微软雅黑" w:eastAsia="微软雅黑" w:cs="微软雅黑"/>
          <w:sz w:val="24"/>
        </w:rPr>
        <w:t xml:space="preserve"> Foundation </w:t>
      </w:r>
      <w:r>
        <w:rPr>
          <w:rFonts w:hint="eastAsia" w:ascii="微软雅黑" w:hAnsi="微软雅黑" w:eastAsia="微软雅黑" w:cs="微软雅黑"/>
          <w:sz w:val="24"/>
        </w:rPr>
        <w:t>Model（类似英伟达的Sonic），在灵巧手上实现通用动作的先验知识。</w:t>
      </w:r>
    </w:p>
    <w:p w14:paraId="3643FC36">
      <w:pPr>
        <w:pStyle w:val="3"/>
        <w:spacing w:after="120" w:line="360" w:lineRule="auto"/>
        <w:ind w:firstLine="480"/>
      </w:pPr>
      <w:r>
        <w:rPr>
          <w:rFonts w:hint="eastAsia" w:ascii="微软雅黑" w:hAnsi="微软雅黑" w:eastAsia="微软雅黑" w:cs="微软雅黑"/>
          <w:sz w:val="24"/>
        </w:rPr>
        <w:t>明修特别强调了触觉的战略意义。当前国内绝大多数模型没有规模化地做触觉数据采集，而RoboX已经建立了完整的触觉数据管线：通过头戴双目相机和VR设备采集第一视角操作视频，提取手部关键点，在仿真环境中还原资产并训练（达到约80分），再迁移到真机上补足剩余20分。仿真与真机数据的重合度已达70-80%，验证了这条链路的可行性。</w:t>
      </w:r>
    </w:p>
    <w:bookmarkEnd w:id="12"/>
    <w:p w14:paraId="39B55C43">
      <w:pPr>
        <w:pStyle w:val="5"/>
        <w:spacing w:before="360" w:after="160"/>
        <w:ind w:firstLine="0"/>
      </w:pPr>
      <w:bookmarkStart w:id="13" w:name="五rainbow-brain模型进展"/>
      <w:r>
        <w:rPr>
          <w:rFonts w:hint="eastAsia" w:ascii="微软雅黑" w:hAnsi="微软雅黑" w:eastAsia="微软雅黑" w:cs="微软雅黑"/>
          <w:b/>
          <w:sz w:val="26"/>
        </w:rPr>
        <w:t>五、Rainbow</w:t>
      </w:r>
      <w:r>
        <w:rPr>
          <w:rFonts w:ascii="微软雅黑" w:hAnsi="微软雅黑" w:eastAsia="微软雅黑" w:cs="微软雅黑"/>
          <w:b/>
          <w:sz w:val="26"/>
        </w:rPr>
        <w:t xml:space="preserve"> </w:t>
      </w:r>
      <w:r>
        <w:rPr>
          <w:rFonts w:hint="eastAsia" w:ascii="微软雅黑" w:hAnsi="微软雅黑" w:eastAsia="微软雅黑" w:cs="微软雅黑"/>
          <w:b/>
          <w:sz w:val="26"/>
        </w:rPr>
        <w:t>Brain模型进展</w:t>
      </w:r>
    </w:p>
    <w:p w14:paraId="07E17B23">
      <w:pPr>
        <w:pStyle w:val="23"/>
        <w:spacing w:after="120" w:line="360" w:lineRule="auto"/>
        <w:ind w:firstLine="480"/>
      </w:pPr>
      <w:r>
        <w:rPr>
          <w:rFonts w:hint="eastAsia" w:ascii="微软雅黑" w:hAnsi="微软雅黑" w:eastAsia="微软雅黑" w:cs="微软雅黑"/>
          <w:sz w:val="24"/>
        </w:rPr>
        <w:t>团队最新的Rainbow</w:t>
      </w:r>
      <w:r>
        <w:rPr>
          <w:rFonts w:ascii="微软雅黑" w:hAnsi="微软雅黑" w:eastAsia="微软雅黑" w:cs="微软雅黑"/>
          <w:sz w:val="24"/>
        </w:rPr>
        <w:t xml:space="preserve"> Brain </w:t>
      </w:r>
      <w:r>
        <w:rPr>
          <w:rFonts w:hint="eastAsia" w:ascii="微软雅黑" w:hAnsi="微软雅黑" w:eastAsia="微软雅黑" w:cs="微软雅黑"/>
          <w:sz w:val="24"/>
        </w:rPr>
        <w:t>1.1模型已达到122B参数规模，这在国内具身智能领域极为罕见。明修解释，很多创业公司因为缺乏充分的实验验证，不敢投入数亿资金训练如此大规模的模型。而RoboX团队的核心算法专家此前在几千卡、万卡集群上积累了丰富的实战经验，属于”降维打击”。</w:t>
      </w:r>
    </w:p>
    <w:p w14:paraId="14760365">
      <w:pPr>
        <w:pStyle w:val="3"/>
        <w:spacing w:after="120" w:line="360" w:lineRule="auto"/>
        <w:ind w:firstLine="480"/>
      </w:pPr>
      <w:r>
        <w:rPr>
          <w:rFonts w:hint="eastAsia" w:ascii="微软雅黑" w:hAnsi="微软雅黑" w:eastAsia="微软雅黑" w:cs="微软雅黑"/>
          <w:sz w:val="24"/>
        </w:rPr>
        <w:t>在模型架构上，RoboX明确反对单体VLA模型加小型Action</w:t>
      </w:r>
      <w:r>
        <w:rPr>
          <w:rFonts w:ascii="微软雅黑" w:hAnsi="微软雅黑" w:eastAsia="微软雅黑" w:cs="微软雅黑"/>
          <w:sz w:val="24"/>
        </w:rPr>
        <w:t xml:space="preserve"> </w:t>
      </w:r>
      <w:r>
        <w:rPr>
          <w:rFonts w:hint="eastAsia" w:ascii="微软雅黑" w:hAnsi="微软雅黑" w:eastAsia="微软雅黑" w:cs="微软雅黑"/>
          <w:sz w:val="24"/>
        </w:rPr>
        <w:t>Head的做法——7B以上的模型才能产生智能涌现，而业内很多公司的动作头只有零点几B，无法达到泛化的下限。同时也反对英伟达Cosmos-3那种高度Dense的架构——6B参数的稠密模型推理太慢，不适合物理世界对实时性的要求。</w:t>
      </w:r>
    </w:p>
    <w:p w14:paraId="7A8A3446">
      <w:pPr>
        <w:pStyle w:val="3"/>
        <w:spacing w:after="120" w:line="360" w:lineRule="auto"/>
        <w:ind w:firstLine="480"/>
      </w:pPr>
      <w:r>
        <w:rPr>
          <w:rFonts w:hint="eastAsia" w:ascii="微软雅黑" w:hAnsi="微软雅黑" w:eastAsia="微软雅黑" w:cs="微软雅黑"/>
          <w:sz w:val="24"/>
        </w:rPr>
        <w:t>三个验证标准：明修提出了判断具身智能公司是否靠谱的三条观测视角——第一，是否有明确的技术报告敢于公开发表；第二，是否有完善的真机实证；第三，是否被美国前沿研发团队作为对照和引用。英伟达2025年6月发布的Cosmos-3，国内唯一引用的对标公司就是RoboX。</w:t>
      </w:r>
    </w:p>
    <w:bookmarkEnd w:id="13"/>
    <w:p w14:paraId="6021084B">
      <w:pPr>
        <w:pStyle w:val="5"/>
        <w:spacing w:before="360" w:after="160"/>
        <w:ind w:firstLine="0"/>
      </w:pPr>
      <w:bookmarkStart w:id="14" w:name="六数据战略与竞争格局"/>
      <w:r>
        <w:rPr>
          <w:rFonts w:hint="eastAsia" w:ascii="微软雅黑" w:hAnsi="微软雅黑" w:eastAsia="微软雅黑" w:cs="微软雅黑"/>
          <w:b/>
          <w:sz w:val="26"/>
        </w:rPr>
        <w:t>六、数据战略与竞争格局</w:t>
      </w:r>
    </w:p>
    <w:p w14:paraId="66A9E19D">
      <w:pPr>
        <w:pStyle w:val="23"/>
        <w:spacing w:after="120" w:line="360" w:lineRule="auto"/>
        <w:ind w:firstLine="480"/>
      </w:pPr>
      <w:r>
        <w:rPr>
          <w:rFonts w:hint="eastAsia" w:ascii="微软雅黑" w:hAnsi="微软雅黑" w:eastAsia="微软雅黑" w:cs="微软雅黑"/>
          <w:sz w:val="24"/>
        </w:rPr>
        <w:t>关于数据规模，明修展示了行业数据金字塔：目前头部公司（如蜜蜂、糯米等）对外公开的数据量约50万小时，这已成为行业第一阶段的出口门槛。美国头部公司（Google、Meta）正在往100万小时以上推进。RoboX的目标是在全年内冲击50至100万小时。</w:t>
      </w:r>
    </w:p>
    <w:p w14:paraId="1FD11FD1">
      <w:pPr>
        <w:pStyle w:val="3"/>
        <w:spacing w:after="120" w:line="360" w:lineRule="auto"/>
        <w:ind w:firstLine="480"/>
      </w:pPr>
      <w:r>
        <w:rPr>
          <w:rFonts w:hint="eastAsia" w:ascii="微软雅黑" w:hAnsi="微软雅黑" w:eastAsia="微软雅黑" w:cs="微软雅黑"/>
          <w:sz w:val="24"/>
        </w:rPr>
        <w:t>在数据质量方面，明修尖锐地指出，绝大多数数据厂商证明不了自己的数据对智能的真正帮助。数据应该由模型厂商来定义标准，而不是由数据外包运营商包装成”知识供应商”。RoboX对自己的数据足够自信，因此选择用数据训练模型而非出售数据——“如果你对数据质量足够高，你一定会想到用这个数据做模型，而不是拿去卖。”</w:t>
      </w:r>
    </w:p>
    <w:bookmarkEnd w:id="14"/>
    <w:p w14:paraId="08A79F82">
      <w:pPr>
        <w:pStyle w:val="5"/>
        <w:spacing w:before="360" w:after="160"/>
        <w:ind w:firstLine="0"/>
      </w:pPr>
      <w:bookmarkStart w:id="15" w:name="七商业化路径从商业服务到家庭"/>
      <w:r>
        <w:rPr>
          <w:rFonts w:hint="eastAsia" w:ascii="微软雅黑" w:hAnsi="微软雅黑" w:eastAsia="微软雅黑" w:cs="微软雅黑"/>
          <w:b/>
          <w:sz w:val="26"/>
        </w:rPr>
        <w:t>七、商业化路径：从商业服务到家庭</w:t>
      </w:r>
    </w:p>
    <w:p w14:paraId="184C2FDA">
      <w:pPr>
        <w:pStyle w:val="23"/>
        <w:spacing w:after="120" w:line="360" w:lineRule="auto"/>
        <w:ind w:firstLine="480"/>
      </w:pPr>
      <w:r>
        <w:rPr>
          <w:rFonts w:hint="eastAsia" w:ascii="微软雅黑" w:hAnsi="微软雅黑" w:eastAsia="微软雅黑" w:cs="微软雅黑"/>
          <w:sz w:val="24"/>
        </w:rPr>
        <w:t>RoboX的商业化路径分为三个阶段：</w:t>
      </w:r>
    </w:p>
    <w:p w14:paraId="537E6D9E">
      <w:pPr>
        <w:pStyle w:val="3"/>
        <w:spacing w:after="120" w:line="360" w:lineRule="auto"/>
        <w:ind w:firstLine="480"/>
      </w:pPr>
      <w:r>
        <w:rPr>
          <w:rFonts w:hint="eastAsia" w:ascii="微软雅黑" w:hAnsi="微软雅黑" w:eastAsia="微软雅黑" w:cs="微软雅黑"/>
          <w:b/>
          <w:bCs/>
          <w:sz w:val="24"/>
        </w:rPr>
        <w:t>前12个月（TPF阶段）：</w:t>
      </w:r>
      <w:r>
        <w:rPr>
          <w:rFonts w:ascii="微软雅黑" w:hAnsi="微软雅黑" w:eastAsia="微软雅黑" w:cs="微软雅黑"/>
          <w:sz w:val="24"/>
        </w:rPr>
        <w:t xml:space="preserve"> </w:t>
      </w:r>
      <w:r>
        <w:rPr>
          <w:rFonts w:hint="eastAsia" w:ascii="微软雅黑" w:hAnsi="微软雅黑" w:eastAsia="微软雅黑" w:cs="微软雅黑"/>
          <w:sz w:val="24"/>
        </w:rPr>
        <w:t>技术与产品的契合，解决触觉泛化、Agent规划、灵巧手控制等行业未解决的关键问题。</w:t>
      </w:r>
    </w:p>
    <w:p w14:paraId="668C09CB">
      <w:pPr>
        <w:pStyle w:val="3"/>
        <w:spacing w:after="120" w:line="360" w:lineRule="auto"/>
        <w:ind w:firstLine="480"/>
      </w:pPr>
      <w:r>
        <w:rPr>
          <w:rFonts w:hint="eastAsia" w:ascii="微软雅黑" w:hAnsi="微软雅黑" w:eastAsia="微软雅黑" w:cs="微软雅黑"/>
          <w:b/>
          <w:bCs/>
          <w:sz w:val="24"/>
        </w:rPr>
        <w:t>12至24个月：</w:t>
      </w:r>
      <w:r>
        <w:rPr>
          <w:rFonts w:ascii="微软雅黑" w:hAnsi="微软雅黑" w:eastAsia="微软雅黑" w:cs="微软雅黑"/>
          <w:sz w:val="24"/>
        </w:rPr>
        <w:t xml:space="preserve"> </w:t>
      </w:r>
      <w:r>
        <w:rPr>
          <w:rFonts w:hint="eastAsia" w:ascii="微软雅黑" w:hAnsi="微软雅黑" w:eastAsia="微软雅黑" w:cs="微软雅黑"/>
          <w:sz w:val="24"/>
        </w:rPr>
        <w:t>在商业服务领域交付价值。聚焦三个相邻可迁移赛道——康养、现场制作餐饮服务（高端料理、酒店coffee</w:t>
      </w:r>
      <w:r>
        <w:rPr>
          <w:rFonts w:ascii="微软雅黑" w:hAnsi="微软雅黑" w:eastAsia="微软雅黑" w:cs="微软雅黑"/>
          <w:sz w:val="24"/>
        </w:rPr>
        <w:t xml:space="preserve"> </w:t>
      </w:r>
      <w:r>
        <w:rPr>
          <w:rFonts w:hint="eastAsia" w:ascii="微软雅黑" w:hAnsi="微软雅黑" w:eastAsia="微软雅黑" w:cs="微软雅黑"/>
          <w:sz w:val="24"/>
        </w:rPr>
        <w:t>bar、户外移动餐车）。已与长虹集团、西湖文旅等建立合作关系。</w:t>
      </w:r>
    </w:p>
    <w:p w14:paraId="5D504772">
      <w:pPr>
        <w:pStyle w:val="3"/>
        <w:spacing w:after="120" w:line="360" w:lineRule="auto"/>
        <w:ind w:firstLine="480"/>
      </w:pPr>
      <w:r>
        <w:rPr>
          <w:rFonts w:hint="eastAsia" w:ascii="微软雅黑" w:hAnsi="微软雅黑" w:eastAsia="微软雅黑" w:cs="微软雅黑"/>
          <w:b/>
          <w:bCs/>
          <w:sz w:val="24"/>
        </w:rPr>
        <w:t>24个月之后：</w:t>
      </w:r>
      <w:r>
        <w:rPr>
          <w:rFonts w:ascii="微软雅黑" w:hAnsi="微软雅黑" w:eastAsia="微软雅黑" w:cs="微软雅黑"/>
          <w:sz w:val="24"/>
        </w:rPr>
        <w:t xml:space="preserve"> </w:t>
      </w:r>
      <w:r>
        <w:rPr>
          <w:rFonts w:hint="eastAsia" w:ascii="微软雅黑" w:hAnsi="微软雅黑" w:eastAsia="微软雅黑" w:cs="微软雅黑"/>
          <w:sz w:val="24"/>
        </w:rPr>
        <w:t>开始向家庭场景初步交付服务，包括家庭餐饮和老人基础护理。明修指出，家庭是最大的消费者蓝海市场，家政服务的核心需求就是康养和饮食，这与RoboX的技术路线高度契合。</w:t>
      </w:r>
    </w:p>
    <w:bookmarkEnd w:id="15"/>
    <w:p w14:paraId="2923819D">
      <w:pPr>
        <w:pStyle w:val="5"/>
        <w:spacing w:before="360" w:after="160"/>
        <w:ind w:firstLine="0"/>
      </w:pPr>
      <w:bookmarkStart w:id="16" w:name="八qa环节要点"/>
      <w:r>
        <w:rPr>
          <w:rFonts w:hint="eastAsia" w:ascii="微软雅黑" w:hAnsi="微软雅黑" w:eastAsia="微软雅黑" w:cs="微软雅黑"/>
          <w:b/>
          <w:sz w:val="26"/>
        </w:rPr>
        <w:t>八、Q&amp;A环节要点</w:t>
      </w:r>
    </w:p>
    <w:p w14:paraId="6C5A2BF1">
      <w:pPr>
        <w:pStyle w:val="23"/>
        <w:spacing w:after="120" w:line="360" w:lineRule="auto"/>
        <w:ind w:firstLine="480"/>
      </w:pPr>
      <w:r>
        <w:rPr>
          <w:rFonts w:hint="eastAsia" w:ascii="微软雅黑" w:hAnsi="微软雅黑" w:eastAsia="微软雅黑" w:cs="微软雅黑"/>
          <w:b/>
          <w:bCs/>
          <w:sz w:val="24"/>
        </w:rPr>
        <w:t>关于数据质量与成本：</w:t>
      </w:r>
      <w:r>
        <w:rPr>
          <w:rFonts w:ascii="微软雅黑" w:hAnsi="微软雅黑" w:eastAsia="微软雅黑" w:cs="微软雅黑"/>
          <w:sz w:val="24"/>
        </w:rPr>
        <w:t xml:space="preserve"> </w:t>
      </w:r>
      <w:r>
        <w:rPr>
          <w:rFonts w:hint="eastAsia" w:ascii="微软雅黑" w:hAnsi="微软雅黑" w:eastAsia="微软雅黑" w:cs="微软雅黑"/>
          <w:sz w:val="24"/>
        </w:rPr>
        <w:t>投资人问数据采集的成本和质量控制。明修解释，团队使用全模态采集设备（双目相机、VR、Tracker、手套等），一次性采集尽量保证模态齐全，延长数据生命周期。左侧全模态数据用于预训练标准模型，右侧轻量级采集数据通过伪标注方式获得标签。</w:t>
      </w:r>
    </w:p>
    <w:p w14:paraId="2FA615B3">
      <w:pPr>
        <w:pStyle w:val="3"/>
        <w:spacing w:after="120" w:line="360" w:lineRule="auto"/>
        <w:ind w:firstLine="480"/>
      </w:pPr>
      <w:r>
        <w:rPr>
          <w:rFonts w:hint="eastAsia" w:ascii="微软雅黑" w:hAnsi="微软雅黑" w:eastAsia="微软雅黑" w:cs="微软雅黑"/>
          <w:b/>
          <w:bCs/>
          <w:sz w:val="24"/>
        </w:rPr>
        <w:t>关于知识产权保护：</w:t>
      </w:r>
      <w:r>
        <w:rPr>
          <w:rFonts w:ascii="微软雅黑" w:hAnsi="微软雅黑" w:eastAsia="微软雅黑" w:cs="微软雅黑"/>
          <w:sz w:val="24"/>
        </w:rPr>
        <w:t xml:space="preserve"> </w:t>
      </w:r>
      <w:r>
        <w:rPr>
          <w:rFonts w:hint="eastAsia" w:ascii="微软雅黑" w:hAnsi="微软雅黑" w:eastAsia="微软雅黑" w:cs="微软雅黑"/>
          <w:sz w:val="24"/>
        </w:rPr>
        <w:t>投资人对IP隔离问题非常关注。明修重申，代码不复用、数据不从达摩院带走、通过第三方供应商采购数据。所有工作都是AI</w:t>
      </w:r>
      <w:r>
        <w:rPr>
          <w:rFonts w:ascii="微软雅黑" w:hAnsi="微软雅黑" w:eastAsia="微软雅黑" w:cs="微软雅黑"/>
          <w:sz w:val="24"/>
        </w:rPr>
        <w:t xml:space="preserve"> </w:t>
      </w:r>
      <w:r>
        <w:rPr>
          <w:rFonts w:hint="eastAsia" w:ascii="微软雅黑" w:hAnsi="微软雅黑" w:eastAsia="微软雅黑" w:cs="微软雅黑"/>
          <w:sz w:val="24"/>
        </w:rPr>
        <w:t>Coding重新开发。</w:t>
      </w:r>
    </w:p>
    <w:p w14:paraId="489D5B8A">
      <w:pPr>
        <w:pStyle w:val="3"/>
        <w:spacing w:after="120" w:line="360" w:lineRule="auto"/>
        <w:ind w:firstLine="480"/>
      </w:pPr>
      <w:r>
        <w:rPr>
          <w:rFonts w:hint="eastAsia" w:ascii="微软雅黑" w:hAnsi="微软雅黑" w:eastAsia="微软雅黑" w:cs="微软雅黑"/>
          <w:b/>
          <w:bCs/>
          <w:sz w:val="24"/>
        </w:rPr>
        <w:t>关于灵巧手成本：</w:t>
      </w:r>
      <w:r>
        <w:rPr>
          <w:rFonts w:ascii="微软雅黑" w:hAnsi="微软雅黑" w:eastAsia="微软雅黑" w:cs="微软雅黑"/>
          <w:sz w:val="24"/>
        </w:rPr>
        <w:t xml:space="preserve"> </w:t>
      </w:r>
      <w:r>
        <w:rPr>
          <w:rFonts w:hint="eastAsia" w:ascii="微软雅黑" w:hAnsi="微软雅黑" w:eastAsia="微软雅黑" w:cs="微软雅黑"/>
          <w:sz w:val="24"/>
        </w:rPr>
        <w:t>目前沙帕（Shadow）的灵巧手约40万一只，因诺特（Inspire）的5G手是主流替代方案。明修认为手部硬件尚未收敛，未来可能由电机厂商或触觉厂商跨界进入。</w:t>
      </w:r>
    </w:p>
    <w:p w14:paraId="06F5350A">
      <w:pPr>
        <w:pStyle w:val="3"/>
        <w:spacing w:after="120" w:line="360" w:lineRule="auto"/>
        <w:ind w:firstLine="480"/>
      </w:pPr>
      <w:r>
        <w:rPr>
          <w:rFonts w:hint="eastAsia" w:ascii="微软雅黑" w:hAnsi="微软雅黑" w:eastAsia="微软雅黑" w:cs="微软雅黑"/>
          <w:b/>
          <w:bCs/>
          <w:sz w:val="24"/>
        </w:rPr>
        <w:t>关于合肥与杭州的比较：</w:t>
      </w:r>
      <w:r>
        <w:rPr>
          <w:rFonts w:ascii="微软雅黑" w:hAnsi="微软雅黑" w:eastAsia="微软雅黑" w:cs="微软雅黑"/>
          <w:sz w:val="24"/>
        </w:rPr>
        <w:t xml:space="preserve"> </w:t>
      </w:r>
      <w:r>
        <w:rPr>
          <w:rFonts w:hint="eastAsia" w:ascii="微软雅黑" w:hAnsi="微软雅黑" w:eastAsia="微软雅黑" w:cs="微软雅黑"/>
          <w:sz w:val="24"/>
        </w:rPr>
        <w:t>合肥科技局代表表现出较高的专业性和诚意。合肥国资天使基金可投2000万，100%容错率，50%原值回购条款。Anson在会后交流中评价合肥”专业性很强，领导敢承担责任”。</w:t>
      </w:r>
    </w:p>
    <w:p w14:paraId="7227BFF0">
      <w:pPr>
        <w:spacing w:after="120" w:line="360" w:lineRule="auto"/>
        <w:ind w:firstLine="480"/>
      </w:pPr>
      <w:r>
        <w:rPr>
          <w:rFonts w:ascii="微软雅黑" w:hAnsi="微软雅黑" w:eastAsia="微软雅黑" w:cs="微软雅黑"/>
          <w:sz w:val="24"/>
        </w:rPr>
        <w:pict>
          <v:rect id="_x0000_i1027" o:spt="1" style="height:1.5pt;width:0pt;" coordsize="21600,21600" o:hr="t" o:hrstd="t" o:hralign="center">
            <v:path/>
            <v:fill focussize="0,0"/>
            <v:stroke/>
            <v:imagedata o:title=""/>
            <o:lock v:ext="edit"/>
            <w10:wrap type="none"/>
            <w10:anchorlock/>
          </v:rect>
        </w:pict>
      </w:r>
    </w:p>
    <w:bookmarkEnd w:id="8"/>
    <w:bookmarkEnd w:id="16"/>
    <w:p w14:paraId="1BDBB901">
      <w:pPr>
        <w:pStyle w:val="4"/>
        <w:spacing w:before="360" w:after="160"/>
        <w:ind w:firstLine="0"/>
      </w:pPr>
      <w:bookmarkStart w:id="17" w:name="第三场算力资源与商业化布局"/>
      <w:r>
        <w:rPr>
          <w:rFonts w:hint="eastAsia" w:ascii="微软雅黑" w:hAnsi="微软雅黑" w:eastAsia="微软雅黑" w:cs="微软雅黑"/>
          <w:b/>
          <w:sz w:val="30"/>
        </w:rPr>
        <w:t>第三场：算力资源与商业化布局</w:t>
      </w:r>
    </w:p>
    <w:p w14:paraId="1D48332D">
      <w:pPr>
        <w:pStyle w:val="23"/>
        <w:spacing w:after="120" w:line="360" w:lineRule="auto"/>
        <w:ind w:firstLine="480"/>
      </w:pPr>
      <w:r>
        <w:rPr>
          <w:rFonts w:hint="eastAsia" w:ascii="微软雅黑" w:hAnsi="微软雅黑" w:eastAsia="微软雅黑" w:cs="微软雅黑"/>
          <w:b/>
          <w:bCs/>
          <w:sz w:val="24"/>
        </w:rPr>
        <w:t>主讲人：</w:t>
      </w:r>
      <w:r>
        <w:rPr>
          <w:rFonts w:ascii="微软雅黑" w:hAnsi="微软雅黑" w:eastAsia="微软雅黑" w:cs="微软雅黑"/>
          <w:sz w:val="24"/>
        </w:rPr>
        <w:t xml:space="preserve"> </w:t>
      </w:r>
      <w:r>
        <w:rPr>
          <w:rFonts w:hint="eastAsia" w:ascii="微软雅黑" w:hAnsi="微软雅黑" w:eastAsia="微软雅黑" w:cs="微软雅黑"/>
          <w:sz w:val="24"/>
        </w:rPr>
        <w:t>田明（产品负责人）</w:t>
      </w:r>
    </w:p>
    <w:p w14:paraId="056B31AB">
      <w:pPr>
        <w:pStyle w:val="3"/>
        <w:spacing w:after="120" w:line="360" w:lineRule="auto"/>
        <w:ind w:firstLine="480"/>
      </w:pPr>
      <w:r>
        <w:rPr>
          <w:rFonts w:hint="eastAsia" w:ascii="微软雅黑" w:hAnsi="微软雅黑" w:eastAsia="微软雅黑" w:cs="微软雅黑"/>
          <w:b/>
          <w:bCs/>
          <w:sz w:val="24"/>
        </w:rPr>
        <w:t>补充人：</w:t>
      </w:r>
      <w:r>
        <w:rPr>
          <w:rFonts w:ascii="微软雅黑" w:hAnsi="微软雅黑" w:eastAsia="微软雅黑" w:cs="微软雅黑"/>
          <w:sz w:val="24"/>
        </w:rPr>
        <w:t xml:space="preserve"> </w:t>
      </w:r>
      <w:r>
        <w:rPr>
          <w:rFonts w:hint="eastAsia" w:ascii="微软雅黑" w:hAnsi="微软雅黑" w:eastAsia="微软雅黑" w:cs="微软雅黑"/>
          <w:sz w:val="24"/>
        </w:rPr>
        <w:t>明修、信庭（算法负责人）</w:t>
      </w:r>
    </w:p>
    <w:p w14:paraId="52572F14">
      <w:pPr>
        <w:pStyle w:val="3"/>
        <w:spacing w:after="120" w:line="360" w:lineRule="auto"/>
        <w:ind w:firstLine="480"/>
      </w:pPr>
      <w:r>
        <w:rPr>
          <w:rFonts w:hint="eastAsia" w:ascii="微软雅黑" w:hAnsi="微软雅黑" w:eastAsia="微软雅黑" w:cs="微软雅黑"/>
          <w:b/>
          <w:bCs/>
          <w:sz w:val="24"/>
        </w:rPr>
        <w:t>对接方：</w:t>
      </w:r>
      <w:r>
        <w:rPr>
          <w:rFonts w:ascii="微软雅黑" w:hAnsi="微软雅黑" w:eastAsia="微软雅黑" w:cs="微软雅黑"/>
          <w:sz w:val="24"/>
        </w:rPr>
        <w:t xml:space="preserve"> </w:t>
      </w:r>
      <w:r>
        <w:rPr>
          <w:rFonts w:hint="eastAsia" w:ascii="微软雅黑" w:hAnsi="微软雅黑" w:eastAsia="微软雅黑" w:cs="微软雅黑"/>
          <w:sz w:val="24"/>
        </w:rPr>
        <w:t>阿里云代表</w:t>
      </w:r>
    </w:p>
    <w:p w14:paraId="5ADD60CB">
      <w:pPr>
        <w:pStyle w:val="3"/>
        <w:spacing w:after="120" w:line="360" w:lineRule="auto"/>
        <w:ind w:firstLine="480"/>
      </w:pPr>
      <w:r>
        <w:rPr>
          <w:rFonts w:hint="eastAsia" w:ascii="微软雅黑" w:hAnsi="微软雅黑" w:eastAsia="微软雅黑" w:cs="微软雅黑"/>
          <w:b/>
          <w:bCs/>
          <w:sz w:val="24"/>
        </w:rPr>
        <w:t>时长：</w:t>
      </w:r>
      <w:r>
        <w:rPr>
          <w:rFonts w:ascii="微软雅黑" w:hAnsi="微软雅黑" w:eastAsia="微软雅黑" w:cs="微软雅黑"/>
          <w:sz w:val="24"/>
        </w:rPr>
        <w:t xml:space="preserve"> </w:t>
      </w:r>
      <w:r>
        <w:rPr>
          <w:rFonts w:hint="eastAsia" w:ascii="微软雅黑" w:hAnsi="微软雅黑" w:eastAsia="微软雅黑" w:cs="微软雅黑"/>
          <w:sz w:val="24"/>
        </w:rPr>
        <w:t>约1小时36分钟</w:t>
      </w:r>
    </w:p>
    <w:p w14:paraId="3FA4DDA5">
      <w:pPr>
        <w:pStyle w:val="5"/>
        <w:spacing w:before="360" w:after="160"/>
        <w:ind w:firstLine="0"/>
      </w:pPr>
      <w:bookmarkStart w:id="18" w:name="一gpu资源供需现状"/>
      <w:r>
        <w:rPr>
          <w:rFonts w:hint="eastAsia" w:ascii="微软雅黑" w:hAnsi="微软雅黑" w:eastAsia="微软雅黑" w:cs="微软雅黑"/>
          <w:b/>
          <w:sz w:val="26"/>
        </w:rPr>
        <w:t>一、GPU资源供需现状</w:t>
      </w:r>
    </w:p>
    <w:p w14:paraId="4ACC71CD">
      <w:pPr>
        <w:pStyle w:val="23"/>
        <w:spacing w:after="120" w:line="360" w:lineRule="auto"/>
        <w:ind w:firstLine="480"/>
      </w:pPr>
      <w:r>
        <w:rPr>
          <w:rFonts w:hint="eastAsia" w:ascii="微软雅黑" w:hAnsi="微软雅黑" w:eastAsia="微软雅黑" w:cs="微软雅黑"/>
          <w:sz w:val="24"/>
        </w:rPr>
        <w:t>阿里云代表首先介绍了当前的GPU供需格局。全国80%的GPU由吴泳铭（“吴妈”）方面返销，其中80%被高飞团队（Master大区，原华北大区合并后更名）拿走。各类大模型客户都在争抢资源，B300和H100尤其紧缺。</w:t>
      </w:r>
    </w:p>
    <w:p w14:paraId="59FA5881">
      <w:pPr>
        <w:pStyle w:val="3"/>
        <w:spacing w:after="120" w:line="360" w:lineRule="auto"/>
        <w:ind w:firstLine="480"/>
      </w:pPr>
      <w:r>
        <w:rPr>
          <w:rFonts w:hint="eastAsia" w:ascii="微软雅黑" w:hAnsi="微软雅黑" w:eastAsia="微软雅黑" w:cs="微软雅黑"/>
          <w:sz w:val="24"/>
        </w:rPr>
        <w:t>目前行业消耗排名前列的客户中，墨奇科技（北京）月消耗约1700万，一个季度超过5000万，年增长极快。昆仑万维消耗达7300万级别，正在跃迁中。无界动力从去年GC7（千万级）跃升至今年GC8（5000万级）。阿里云的客户分级体系为：GC7=过去12个月消费1000万，GC8=5000万，GC9=1亿。</w:t>
      </w:r>
    </w:p>
    <w:bookmarkEnd w:id="18"/>
    <w:p w14:paraId="72A26CB0">
      <w:pPr>
        <w:pStyle w:val="5"/>
        <w:spacing w:before="360" w:after="160"/>
        <w:ind w:firstLine="0"/>
      </w:pPr>
      <w:bookmarkStart w:id="19" w:name="二gpu定价与折扣方案"/>
      <w:r>
        <w:rPr>
          <w:rFonts w:hint="eastAsia" w:ascii="微软雅黑" w:hAnsi="微软雅黑" w:eastAsia="微软雅黑" w:cs="微软雅黑"/>
          <w:b/>
          <w:sz w:val="26"/>
        </w:rPr>
        <w:t>二、GPU定价与折扣方案</w:t>
      </w:r>
    </w:p>
    <w:p w14:paraId="779F1A2D">
      <w:pPr>
        <w:pStyle w:val="23"/>
        <w:spacing w:after="120" w:line="360" w:lineRule="auto"/>
        <w:ind w:firstLine="480"/>
      </w:pPr>
      <w:r>
        <w:rPr>
          <w:rFonts w:hint="eastAsia" w:ascii="微软雅黑" w:hAnsi="微软雅黑" w:eastAsia="微软雅黑" w:cs="微软雅黑"/>
          <w:b/>
          <w:bCs/>
          <w:sz w:val="24"/>
        </w:rPr>
        <w:t>H100：</w:t>
      </w:r>
      <w:r>
        <w:rPr>
          <w:rFonts w:ascii="微软雅黑" w:hAnsi="微软雅黑" w:eastAsia="微软雅黑" w:cs="微软雅黑"/>
          <w:sz w:val="24"/>
        </w:rPr>
        <w:t xml:space="preserve"> </w:t>
      </w:r>
      <w:r>
        <w:rPr>
          <w:rFonts w:hint="eastAsia" w:ascii="微软雅黑" w:hAnsi="微软雅黑" w:eastAsia="微软雅黑" w:cs="微软雅黑"/>
          <w:sz w:val="24"/>
        </w:rPr>
        <w:t>当前月租报价13至14万/张，比此前的10至11万有显著上涨。阿里云代表坦言”水”了一些（即有一定溢价空间），但短期内难以回落。</w:t>
      </w:r>
    </w:p>
    <w:p w14:paraId="10837026">
      <w:pPr>
        <w:pStyle w:val="3"/>
        <w:spacing w:after="120" w:line="360" w:lineRule="auto"/>
        <w:ind w:firstLine="480"/>
      </w:pPr>
      <w:r>
        <w:rPr>
          <w:rFonts w:hint="eastAsia" w:ascii="微软雅黑" w:hAnsi="微软雅黑" w:eastAsia="微软雅黑" w:cs="微软雅黑"/>
          <w:b/>
          <w:bCs/>
          <w:sz w:val="24"/>
        </w:rPr>
        <w:t>PPU（阿里自研加速卡）：</w:t>
      </w:r>
      <w:r>
        <w:rPr>
          <w:rFonts w:ascii="微软雅黑" w:hAnsi="微软雅黑" w:eastAsia="微软雅黑" w:cs="微软雅黑"/>
          <w:sz w:val="24"/>
        </w:rPr>
        <w:t xml:space="preserve"> </w:t>
      </w:r>
      <w:r>
        <w:rPr>
          <w:rFonts w:hint="eastAsia" w:ascii="微软雅黑" w:hAnsi="微软雅黑" w:eastAsia="微软雅黑" w:cs="微软雅黑"/>
          <w:sz w:val="24"/>
        </w:rPr>
        <w:t>1.0版本约5万/月，1.5版本约6至7万/月。微众银行的实测显示，PPU</w:t>
      </w:r>
      <w:r>
        <w:rPr>
          <w:rFonts w:ascii="微软雅黑" w:hAnsi="微软雅黑" w:eastAsia="微软雅黑" w:cs="微软雅黑"/>
          <w:sz w:val="24"/>
        </w:rPr>
        <w:t xml:space="preserve"> </w:t>
      </w:r>
      <w:r>
        <w:rPr>
          <w:rFonts w:hint="eastAsia" w:ascii="微软雅黑" w:hAnsi="微软雅黑" w:eastAsia="微软雅黑" w:cs="微软雅黑"/>
          <w:sz w:val="24"/>
        </w:rPr>
        <w:t>1.5基本可达到H200的效果。小鹏汽车在乌兰察布有接近万卡规模的PPU集群。智谱的部分算力也使用PPU。但田明和信庭对PPU在大规模训练中的稳定性和安全性表示担忧，认为至少需要乘以3至4倍的安全系数。</w:t>
      </w:r>
    </w:p>
    <w:p w14:paraId="3402B251">
      <w:pPr>
        <w:pStyle w:val="3"/>
        <w:spacing w:after="120" w:line="360" w:lineRule="auto"/>
        <w:ind w:firstLine="480"/>
      </w:pPr>
      <w:r>
        <w:rPr>
          <w:rFonts w:hint="eastAsia" w:ascii="微软雅黑" w:hAnsi="微软雅黑" w:eastAsia="微软雅黑" w:cs="微软雅黑"/>
          <w:b/>
          <w:bCs/>
          <w:sz w:val="24"/>
        </w:rPr>
        <w:t>B300：</w:t>
      </w:r>
      <w:r>
        <w:rPr>
          <w:rFonts w:ascii="微软雅黑" w:hAnsi="微软雅黑" w:eastAsia="微软雅黑" w:cs="微软雅黑"/>
          <w:sz w:val="24"/>
        </w:rPr>
        <w:t xml:space="preserve"> </w:t>
      </w:r>
      <w:r>
        <w:rPr>
          <w:rFonts w:hint="eastAsia" w:ascii="微软雅黑" w:hAnsi="微软雅黑" w:eastAsia="微软雅黑" w:cs="微软雅黑"/>
          <w:sz w:val="24"/>
        </w:rPr>
        <w:t>月租约30万，是H100的约3倍价格。田明认为效率提升能否覆盖价格差距需要评估。</w:t>
      </w:r>
    </w:p>
    <w:p w14:paraId="3B221B7B">
      <w:pPr>
        <w:pStyle w:val="3"/>
        <w:spacing w:after="120" w:line="360" w:lineRule="auto"/>
        <w:ind w:firstLine="480"/>
      </w:pPr>
      <w:r>
        <w:rPr>
          <w:rFonts w:hint="eastAsia" w:ascii="微软雅黑" w:hAnsi="微软雅黑" w:eastAsia="微软雅黑" w:cs="微软雅黑"/>
          <w:b/>
          <w:bCs/>
          <w:sz w:val="24"/>
        </w:rPr>
        <w:t>H20：</w:t>
      </w:r>
      <w:r>
        <w:rPr>
          <w:rFonts w:ascii="微软雅黑" w:hAnsi="微软雅黑" w:eastAsia="微软雅黑" w:cs="微软雅黑"/>
          <w:sz w:val="24"/>
        </w:rPr>
        <w:t xml:space="preserve"> </w:t>
      </w:r>
      <w:r>
        <w:rPr>
          <w:rFonts w:hint="eastAsia" w:ascii="微软雅黑" w:hAnsi="微软雅黑" w:eastAsia="微软雅黑" w:cs="微软雅黑"/>
          <w:sz w:val="24"/>
        </w:rPr>
        <w:t>月租约2.8万，适合做开发机和小模型推理。多点（物美旗下）刚起步就报了6台H20。</w:t>
      </w:r>
    </w:p>
    <w:p w14:paraId="1CFF0B3A">
      <w:pPr>
        <w:pStyle w:val="3"/>
        <w:spacing w:after="120" w:line="360" w:lineRule="auto"/>
        <w:ind w:firstLine="480"/>
      </w:pPr>
      <w:r>
        <w:rPr>
          <w:rFonts w:hint="eastAsia" w:ascii="微软雅黑" w:hAnsi="微软雅黑" w:eastAsia="微软雅黑" w:cs="微软雅黑"/>
          <w:sz w:val="24"/>
        </w:rPr>
        <w:t>阿里云代表建议前期先按6折开通（低于6折需要签保底协议），等用量上来后再争取更低折扣。他会将产品清单发给田明，按实际需求配置合同。</w:t>
      </w:r>
    </w:p>
    <w:bookmarkEnd w:id="19"/>
    <w:p w14:paraId="2055B633">
      <w:pPr>
        <w:pStyle w:val="5"/>
        <w:spacing w:before="360" w:after="160"/>
        <w:ind w:firstLine="0"/>
      </w:pPr>
      <w:bookmarkStart w:id="20" w:name="三内部资源协调"/>
      <w:r>
        <w:rPr>
          <w:rFonts w:hint="eastAsia" w:ascii="微软雅黑" w:hAnsi="微软雅黑" w:eastAsia="微软雅黑" w:cs="微软雅黑"/>
          <w:b/>
          <w:sz w:val="26"/>
        </w:rPr>
        <w:t>三、内部资源协调</w:t>
      </w:r>
    </w:p>
    <w:p w14:paraId="287984B9">
      <w:pPr>
        <w:pStyle w:val="23"/>
        <w:spacing w:after="120" w:line="360" w:lineRule="auto"/>
        <w:ind w:firstLine="480"/>
      </w:pPr>
      <w:r>
        <w:rPr>
          <w:rFonts w:hint="eastAsia" w:ascii="微软雅黑" w:hAnsi="微软雅黑" w:eastAsia="微软雅黑" w:cs="微软雅黑"/>
          <w:sz w:val="24"/>
        </w:rPr>
        <w:t>阿里云代表建议后续安排高飞参与讨论整体规划，这样可以优先将GPU资源分配给RoboX。如果有公司层面的投资支持则更好。目前田明与高飞已有联系，但明修希望暂缓，先了解自身需求节奏后再正式对接。8月中旬团队就需要1至2台H100用于调试，这个量级阿里云代表可以直接协调开通。</w:t>
      </w:r>
    </w:p>
    <w:p w14:paraId="2DC8598C">
      <w:pPr>
        <w:pStyle w:val="3"/>
        <w:spacing w:after="120" w:line="360" w:lineRule="auto"/>
        <w:ind w:firstLine="480"/>
      </w:pPr>
      <w:r>
        <w:rPr>
          <w:rFonts w:hint="eastAsia" w:ascii="微软雅黑" w:hAnsi="微软雅黑" w:eastAsia="微软雅黑" w:cs="微软雅黑"/>
          <w:sz w:val="24"/>
        </w:rPr>
        <w:t>关于千卡规模的时间表，田明估计会在第一年12个月内达到。中间可能有一个3个月的高峰期（大模型集中训练），之后释放回到日常的小几百卡水平，均值约500卡，峰值可达千卡。</w:t>
      </w:r>
    </w:p>
    <w:bookmarkEnd w:id="20"/>
    <w:p w14:paraId="3AE8B453">
      <w:pPr>
        <w:pStyle w:val="5"/>
        <w:spacing w:before="360" w:after="160"/>
        <w:ind w:firstLine="0"/>
      </w:pPr>
      <w:bookmarkStart w:id="21" w:name="四海外算力与数据合规"/>
      <w:r>
        <w:rPr>
          <w:rFonts w:hint="eastAsia" w:ascii="微软雅黑" w:hAnsi="微软雅黑" w:eastAsia="微软雅黑" w:cs="微软雅黑"/>
          <w:b/>
          <w:sz w:val="26"/>
        </w:rPr>
        <w:t>四、海外算力与数据合规</w:t>
      </w:r>
    </w:p>
    <w:p w14:paraId="7389C00C">
      <w:pPr>
        <w:pStyle w:val="23"/>
        <w:spacing w:after="120" w:line="360" w:lineRule="auto"/>
        <w:ind w:firstLine="480"/>
      </w:pPr>
      <w:r>
        <w:rPr>
          <w:rFonts w:hint="eastAsia" w:ascii="微软雅黑" w:hAnsi="微软雅黑" w:eastAsia="微软雅黑" w:cs="微软雅黑"/>
          <w:sz w:val="24"/>
        </w:rPr>
        <w:t>阿里云方面透露，香港方面将在8月下旬到达一批GPU卡。但存在两个问题：一是英伟达对海外付费有要求，阿里集团缺美金，可能要求一次性年付；二是数据合规问题——如果训练数据涉及敏感内容，需要单独做合规保障。</w:t>
      </w:r>
    </w:p>
    <w:p w14:paraId="48BE5632">
      <w:pPr>
        <w:pStyle w:val="3"/>
        <w:spacing w:after="120" w:line="360" w:lineRule="auto"/>
        <w:ind w:firstLine="480"/>
      </w:pPr>
      <w:r>
        <w:rPr>
          <w:rFonts w:hint="eastAsia" w:ascii="微软雅黑" w:hAnsi="微软雅黑" w:eastAsia="微软雅黑" w:cs="微软雅黑"/>
          <w:sz w:val="24"/>
        </w:rPr>
        <w:t>阿里云代表建议优先使用国内资源，不够再看海外。如果确实需要海外卡，建议注册海外公司（香港或新加坡），通过阿里云海外公司合作。光轮等公司在海外的数据采购和跨境流通方面已经有实践，但合规性上”如果真查起来还是会有些敏感”。</w:t>
      </w:r>
    </w:p>
    <w:bookmarkEnd w:id="21"/>
    <w:p w14:paraId="3495C77D">
      <w:pPr>
        <w:pStyle w:val="5"/>
        <w:spacing w:before="360" w:after="160"/>
        <w:ind w:firstLine="0"/>
      </w:pPr>
      <w:bookmarkStart w:id="22" w:name="五竞品算力消耗信息"/>
      <w:r>
        <w:rPr>
          <w:rFonts w:hint="eastAsia" w:ascii="微软雅黑" w:hAnsi="微软雅黑" w:eastAsia="微软雅黑" w:cs="微软雅黑"/>
          <w:b/>
          <w:sz w:val="26"/>
        </w:rPr>
        <w:t>五、竞品算力消耗信息</w:t>
      </w:r>
    </w:p>
    <w:p w14:paraId="14CE5801">
      <w:pPr>
        <w:pStyle w:val="23"/>
        <w:spacing w:after="120" w:line="360" w:lineRule="auto"/>
        <w:ind w:firstLine="480"/>
      </w:pPr>
      <w:r>
        <w:rPr>
          <w:rFonts w:hint="eastAsia" w:ascii="微软雅黑" w:hAnsi="微软雅黑" w:eastAsia="微软雅黑" w:cs="微软雅黑"/>
          <w:sz w:val="24"/>
        </w:rPr>
        <w:t>阿里云代表分享了一份内部材料，展示了具身智能领域主要客户的算力消耗情况。在阿里云平台上消耗较大的包括：墨奇科技（月均1700万，GC9级别）、昆仑万维、无界动力等。自变量等头部公司的消耗数据不在阿里云系统中，可能使用的是腾讯或火山引擎的资源。</w:t>
      </w:r>
    </w:p>
    <w:p w14:paraId="0E8485F3">
      <w:pPr>
        <w:pStyle w:val="3"/>
        <w:spacing w:after="120" w:line="360" w:lineRule="auto"/>
        <w:ind w:firstLine="480"/>
      </w:pPr>
      <w:r>
        <w:rPr>
          <w:rFonts w:hint="eastAsia" w:ascii="微软雅黑" w:hAnsi="微软雅黑" w:eastAsia="微软雅黑" w:cs="微软雅黑"/>
          <w:sz w:val="24"/>
        </w:rPr>
        <w:t>关于行业整体趋势，田明观察到一个信号：国内虽然都在发模型，但”维生有点小”——即大多数公司的实际投入在缩减，发的模型规模偏小。真正大规模投入的并不多。阿里云代表也证实，如果竞争对手的卡基本已经开出来，后面的竞争反而不会那么激烈。</w:t>
      </w:r>
    </w:p>
    <w:bookmarkEnd w:id="22"/>
    <w:p w14:paraId="4BD8DB4F">
      <w:pPr>
        <w:pStyle w:val="5"/>
        <w:spacing w:before="360" w:after="160"/>
        <w:ind w:firstLine="0"/>
      </w:pPr>
      <w:bookmarkStart w:id="23" w:name="六商业化场景探索"/>
      <w:r>
        <w:rPr>
          <w:rFonts w:hint="eastAsia" w:ascii="微软雅黑" w:hAnsi="微软雅黑" w:eastAsia="微软雅黑" w:cs="微软雅黑"/>
          <w:b/>
          <w:sz w:val="26"/>
        </w:rPr>
        <w:t>六、商业化场景探索</w:t>
      </w:r>
    </w:p>
    <w:p w14:paraId="300A3A54">
      <w:pPr>
        <w:pStyle w:val="23"/>
        <w:spacing w:after="120" w:line="360" w:lineRule="auto"/>
        <w:ind w:firstLine="480"/>
      </w:pPr>
      <w:r>
        <w:rPr>
          <w:rFonts w:hint="eastAsia" w:ascii="微软雅黑" w:hAnsi="微软雅黑" w:eastAsia="微软雅黑" w:cs="微软雅黑"/>
          <w:sz w:val="24"/>
        </w:rPr>
        <w:t>田明补充了团队在商业化场景方面的探索进展：</w:t>
      </w:r>
    </w:p>
    <w:p w14:paraId="1C8037BD">
      <w:pPr>
        <w:pStyle w:val="3"/>
        <w:spacing w:after="120" w:line="360" w:lineRule="auto"/>
        <w:ind w:firstLine="480"/>
      </w:pPr>
      <w:r>
        <w:rPr>
          <w:rFonts w:hint="eastAsia" w:ascii="微软雅黑" w:hAnsi="微软雅黑" w:eastAsia="微软雅黑" w:cs="微软雅黑"/>
          <w:b/>
          <w:bCs/>
          <w:sz w:val="24"/>
        </w:rPr>
        <w:t>茶饮品牌：</w:t>
      </w:r>
      <w:r>
        <w:rPr>
          <w:rFonts w:ascii="微软雅黑" w:hAnsi="微软雅黑" w:eastAsia="微软雅黑" w:cs="微软雅黑"/>
          <w:sz w:val="24"/>
        </w:rPr>
        <w:t xml:space="preserve"> </w:t>
      </w:r>
      <w:r>
        <w:rPr>
          <w:rFonts w:hint="eastAsia" w:ascii="微软雅黑" w:hAnsi="微软雅黑" w:eastAsia="微软雅黑" w:cs="微软雅黑"/>
          <w:sz w:val="24"/>
        </w:rPr>
        <w:t>蜜雪冰城、霸王茶姬、茶百道等连锁茶饮品牌的门店自动化操作是潜在场景。</w:t>
      </w:r>
    </w:p>
    <w:p w14:paraId="6B8054FE">
      <w:pPr>
        <w:pStyle w:val="3"/>
        <w:spacing w:after="120" w:line="360" w:lineRule="auto"/>
        <w:ind w:firstLine="480"/>
      </w:pPr>
      <w:r>
        <w:rPr>
          <w:rFonts w:hint="eastAsia" w:ascii="微软雅黑" w:hAnsi="微软雅黑" w:eastAsia="微软雅黑" w:cs="微软雅黑"/>
          <w:b/>
          <w:bCs/>
          <w:sz w:val="24"/>
        </w:rPr>
        <w:t>航空餐食：</w:t>
      </w:r>
      <w:r>
        <w:rPr>
          <w:rFonts w:ascii="微软雅黑" w:hAnsi="微软雅黑" w:eastAsia="微软雅黑" w:cs="微软雅黑"/>
          <w:sz w:val="24"/>
        </w:rPr>
        <w:t xml:space="preserve"> </w:t>
      </w:r>
      <w:r>
        <w:rPr>
          <w:rFonts w:hint="eastAsia" w:ascii="微软雅黑" w:hAnsi="微软雅黑" w:eastAsia="微软雅黑" w:cs="微软雅黑"/>
          <w:sz w:val="24"/>
        </w:rPr>
        <w:t>飞机餐中央厨房的装配工作，一年几十亿盒的产量，目前全部人工。</w:t>
      </w:r>
    </w:p>
    <w:p w14:paraId="0403A723">
      <w:pPr>
        <w:pStyle w:val="3"/>
        <w:spacing w:after="120" w:line="360" w:lineRule="auto"/>
        <w:ind w:firstLine="480"/>
      </w:pPr>
      <w:r>
        <w:rPr>
          <w:rFonts w:hint="eastAsia" w:ascii="微软雅黑" w:hAnsi="微软雅黑" w:eastAsia="微软雅黑" w:cs="微软雅黑"/>
          <w:b/>
          <w:bCs/>
          <w:sz w:val="24"/>
        </w:rPr>
        <w:t>零售：</w:t>
      </w:r>
      <w:r>
        <w:rPr>
          <w:rFonts w:ascii="微软雅黑" w:hAnsi="微软雅黑" w:eastAsia="微软雅黑" w:cs="微软雅黑"/>
          <w:sz w:val="24"/>
        </w:rPr>
        <w:t xml:space="preserve"> </w:t>
      </w:r>
      <w:r>
        <w:rPr>
          <w:rFonts w:hint="eastAsia" w:ascii="微软雅黑" w:hAnsi="微软雅黑" w:eastAsia="微软雅黑" w:cs="微软雅黑"/>
          <w:sz w:val="24"/>
        </w:rPr>
        <w:t>多点（物美旗下）投资了具身智能公司，已经在阿里云上开通H20资源。</w:t>
      </w:r>
    </w:p>
    <w:p w14:paraId="688BF8E6">
      <w:pPr>
        <w:pStyle w:val="3"/>
        <w:spacing w:after="120" w:line="360" w:lineRule="auto"/>
        <w:ind w:firstLine="480"/>
      </w:pPr>
      <w:r>
        <w:rPr>
          <w:rFonts w:hint="eastAsia" w:ascii="微软雅黑" w:hAnsi="微软雅黑" w:eastAsia="微软雅黑" w:cs="微软雅黑"/>
          <w:b/>
          <w:bCs/>
          <w:sz w:val="24"/>
        </w:rPr>
        <w:t>西部地区：</w:t>
      </w:r>
      <w:r>
        <w:rPr>
          <w:rFonts w:ascii="微软雅黑" w:hAnsi="微软雅黑" w:eastAsia="微软雅黑" w:cs="微软雅黑"/>
          <w:sz w:val="24"/>
        </w:rPr>
        <w:t xml:space="preserve"> </w:t>
      </w:r>
      <w:r>
        <w:rPr>
          <w:rFonts w:hint="eastAsia" w:ascii="微软雅黑" w:hAnsi="微软雅黑" w:eastAsia="微软雅黑" w:cs="微软雅黑"/>
          <w:sz w:val="24"/>
        </w:rPr>
        <w:t>成都方面有阿里云西部大区负责人希望见面，成都的算力成本可能更低。信庭本周要去成都出差。</w:t>
      </w:r>
    </w:p>
    <w:bookmarkEnd w:id="23"/>
    <w:p w14:paraId="714366EF">
      <w:pPr>
        <w:pStyle w:val="5"/>
        <w:spacing w:before="360" w:after="160"/>
        <w:ind w:firstLine="0"/>
      </w:pPr>
      <w:bookmarkStart w:id="24" w:name="七云栖大会与品牌曝光"/>
      <w:r>
        <w:rPr>
          <w:rFonts w:hint="eastAsia" w:ascii="微软雅黑" w:hAnsi="微软雅黑" w:eastAsia="微软雅黑" w:cs="微软雅黑"/>
          <w:b/>
          <w:sz w:val="26"/>
        </w:rPr>
        <w:t>七、云栖大会与品牌曝光</w:t>
      </w:r>
    </w:p>
    <w:p w14:paraId="768D9D95">
      <w:pPr>
        <w:pStyle w:val="23"/>
        <w:spacing w:after="120" w:line="360" w:lineRule="auto"/>
        <w:ind w:firstLine="480"/>
      </w:pPr>
      <w:r>
        <w:rPr>
          <w:rFonts w:hint="eastAsia" w:ascii="微软雅黑" w:hAnsi="微软雅黑" w:eastAsia="微软雅黑" w:cs="微软雅黑"/>
          <w:sz w:val="24"/>
        </w:rPr>
        <w:t>9月的云栖大会是一个重要的品牌曝光机会。阿里云代表建议RoboX参展或做展示。但明修表示团队8月31日才正式从阿里出来，时间上可能来不及准备实质性的展示内容，先以参观了解为主。</w:t>
      </w:r>
    </w:p>
    <w:p w14:paraId="62971278">
      <w:pPr>
        <w:spacing w:after="120" w:line="360" w:lineRule="auto"/>
        <w:ind w:firstLine="480"/>
      </w:pPr>
      <w:r>
        <w:rPr>
          <w:rFonts w:ascii="微软雅黑" w:hAnsi="微软雅黑" w:eastAsia="微软雅黑" w:cs="微软雅黑"/>
          <w:sz w:val="24"/>
        </w:rPr>
        <w:pict>
          <v:rect id="_x0000_i1028" o:spt="1" style="height:1.5pt;width:0pt;" coordsize="21600,21600" o:hr="t" o:hrstd="t" o:hralign="center">
            <v:path/>
            <v:fill focussize="0,0"/>
            <v:stroke/>
            <v:imagedata o:title=""/>
            <o:lock v:ext="edit"/>
            <w10:wrap type="none"/>
            <w10:anchorlock/>
          </v:rect>
        </w:pict>
      </w:r>
    </w:p>
    <w:bookmarkEnd w:id="17"/>
    <w:bookmarkEnd w:id="24"/>
    <w:p w14:paraId="5B10F63A">
      <w:pPr>
        <w:pStyle w:val="4"/>
        <w:spacing w:before="360" w:after="160"/>
        <w:ind w:firstLine="0"/>
      </w:pPr>
      <w:bookmarkStart w:id="25" w:name="第四场第二轮融资策略"/>
      <w:r>
        <w:rPr>
          <w:rFonts w:hint="eastAsia" w:ascii="微软雅黑" w:hAnsi="微软雅黑" w:eastAsia="微软雅黑" w:cs="微软雅黑"/>
          <w:b/>
          <w:sz w:val="30"/>
        </w:rPr>
        <w:t>第四场：第二轮融资策略</w:t>
      </w:r>
    </w:p>
    <w:p w14:paraId="7C2BBE58">
      <w:pPr>
        <w:pStyle w:val="23"/>
        <w:spacing w:after="120" w:line="360" w:lineRule="auto"/>
        <w:ind w:firstLine="480"/>
      </w:pPr>
      <w:r>
        <w:rPr>
          <w:rFonts w:hint="eastAsia" w:ascii="微软雅黑" w:hAnsi="微软雅黑" w:eastAsia="微软雅黑" w:cs="微软雅黑"/>
          <w:b/>
          <w:bCs/>
          <w:sz w:val="24"/>
        </w:rPr>
        <w:t>沟通人：</w:t>
      </w:r>
      <w:r>
        <w:rPr>
          <w:rFonts w:ascii="微软雅黑" w:hAnsi="微软雅黑" w:eastAsia="微软雅黑" w:cs="微软雅黑"/>
          <w:sz w:val="24"/>
        </w:rPr>
        <w:t xml:space="preserve"> </w:t>
      </w:r>
      <w:r>
        <w:rPr>
          <w:rFonts w:hint="eastAsia" w:ascii="微软雅黑" w:hAnsi="微软雅黑" w:eastAsia="微软雅黑" w:cs="微软雅黑"/>
          <w:sz w:val="24"/>
        </w:rPr>
        <w:t>明修（创始人）、Anson（战略顾问）、崔翔宇（科大讯飞创投）</w:t>
      </w:r>
    </w:p>
    <w:p w14:paraId="73B10424">
      <w:pPr>
        <w:pStyle w:val="3"/>
        <w:spacing w:after="120" w:line="360" w:lineRule="auto"/>
        <w:ind w:firstLine="480"/>
      </w:pPr>
      <w:r>
        <w:rPr>
          <w:rFonts w:hint="eastAsia" w:ascii="微软雅黑" w:hAnsi="微软雅黑" w:eastAsia="微软雅黑" w:cs="微软雅黑"/>
          <w:b/>
          <w:bCs/>
          <w:sz w:val="24"/>
        </w:rPr>
        <w:t>时长：</w:t>
      </w:r>
      <w:r>
        <w:rPr>
          <w:rFonts w:ascii="微软雅黑" w:hAnsi="微软雅黑" w:eastAsia="微软雅黑" w:cs="微软雅黑"/>
          <w:sz w:val="24"/>
        </w:rPr>
        <w:t xml:space="preserve"> </w:t>
      </w:r>
      <w:r>
        <w:rPr>
          <w:rFonts w:hint="eastAsia" w:ascii="微软雅黑" w:hAnsi="微软雅黑" w:eastAsia="微软雅黑" w:cs="微软雅黑"/>
          <w:sz w:val="24"/>
        </w:rPr>
        <w:t>约1小时25分钟</w:t>
      </w:r>
    </w:p>
    <w:p w14:paraId="7A406BB8">
      <w:pPr>
        <w:pStyle w:val="5"/>
        <w:spacing w:before="360" w:after="160"/>
        <w:ind w:firstLine="0"/>
      </w:pPr>
      <w:bookmarkStart w:id="26" w:name="一融资节奏与规模"/>
      <w:r>
        <w:rPr>
          <w:rFonts w:hint="eastAsia" w:ascii="微软雅黑" w:hAnsi="微软雅黑" w:eastAsia="微软雅黑" w:cs="微软雅黑"/>
          <w:b/>
          <w:sz w:val="26"/>
        </w:rPr>
        <w:t>一、融资节奏与规模</w:t>
      </w:r>
    </w:p>
    <w:p w14:paraId="7FAA75A4">
      <w:pPr>
        <w:pStyle w:val="23"/>
        <w:spacing w:after="120" w:line="360" w:lineRule="auto"/>
        <w:ind w:firstLine="480"/>
      </w:pPr>
      <w:r>
        <w:rPr>
          <w:rFonts w:hint="eastAsia" w:ascii="微软雅黑" w:hAnsi="微软雅黑" w:eastAsia="微软雅黑" w:cs="微软雅黑"/>
          <w:sz w:val="24"/>
        </w:rPr>
        <w:t>明修介绍了当前的融资进展。第一轮目标2亿，但close时可能未达到2亿，届时可能在第二轮直接加到3亿甚至更多。第二轮规模预计在4至5亿之间。目前已有六七家机构表达了明确意向，且这是在仅接触了约10家机构的情况下的高命中率。</w:t>
      </w:r>
    </w:p>
    <w:p w14:paraId="6B469EF5">
      <w:pPr>
        <w:pStyle w:val="3"/>
        <w:spacing w:after="120" w:line="360" w:lineRule="auto"/>
        <w:ind w:firstLine="480"/>
      </w:pPr>
      <w:r>
        <w:rPr>
          <w:rFonts w:hint="eastAsia" w:ascii="微软雅黑" w:hAnsi="微软雅黑" w:eastAsia="微软雅黑" w:cs="微软雅黑"/>
          <w:sz w:val="24"/>
        </w:rPr>
        <w:t>鼎晖作为领投方已签TS，且超额认购。明修表示，如果某家机构真的看好，可以投到5000万甚至更多，而不是只投一两千万”占个位”。团队不希望股东太多太散，控制在3至4家关闭第一轮。</w:t>
      </w:r>
    </w:p>
    <w:p w14:paraId="798599E8">
      <w:pPr>
        <w:pStyle w:val="3"/>
        <w:spacing w:after="120" w:line="360" w:lineRule="auto"/>
        <w:ind w:firstLine="480"/>
      </w:pPr>
      <w:r>
        <w:rPr>
          <w:rFonts w:hint="eastAsia" w:ascii="微软雅黑" w:hAnsi="微软雅黑" w:eastAsia="微软雅黑" w:cs="微软雅黑"/>
          <w:sz w:val="24"/>
        </w:rPr>
        <w:t>关于资本市场窗口期，明修表现出紧迫感——“资本市场阴晴不定，我太熟悉了”，很多工作因为融资未close而停滞，团队需要尽快完成这轮融资以推进业务发展。</w:t>
      </w:r>
    </w:p>
    <w:bookmarkEnd w:id="26"/>
    <w:p w14:paraId="76DCDC36">
      <w:pPr>
        <w:pStyle w:val="5"/>
        <w:spacing w:before="360" w:after="160"/>
        <w:ind w:firstLine="0"/>
      </w:pPr>
      <w:bookmarkStart w:id="27" w:name="二各地国资投资策略"/>
      <w:r>
        <w:rPr>
          <w:rFonts w:hint="eastAsia" w:ascii="微软雅黑" w:hAnsi="微软雅黑" w:eastAsia="微软雅黑" w:cs="微软雅黑"/>
          <w:b/>
          <w:sz w:val="26"/>
        </w:rPr>
        <w:t>二、各地国资投资策略</w:t>
      </w:r>
    </w:p>
    <w:p w14:paraId="2F98FBF7">
      <w:pPr>
        <w:pStyle w:val="23"/>
        <w:spacing w:after="120" w:line="360" w:lineRule="auto"/>
        <w:ind w:firstLine="480"/>
      </w:pPr>
      <w:r>
        <w:rPr>
          <w:rFonts w:hint="eastAsia" w:ascii="微软雅黑" w:hAnsi="微软雅黑" w:eastAsia="微软雅黑" w:cs="微软雅黑"/>
          <w:sz w:val="24"/>
        </w:rPr>
        <w:t>三人对国内各城市的国资投资环境进行了详细分析：</w:t>
      </w:r>
    </w:p>
    <w:p w14:paraId="74EE8B0A">
      <w:pPr>
        <w:pStyle w:val="3"/>
        <w:spacing w:after="120" w:line="360" w:lineRule="auto"/>
        <w:ind w:firstLine="480"/>
      </w:pPr>
      <w:r>
        <w:rPr>
          <w:rFonts w:hint="eastAsia" w:ascii="微软雅黑" w:hAnsi="微软雅黑" w:eastAsia="微软雅黑" w:cs="微软雅黑"/>
          <w:b/>
          <w:bCs/>
          <w:sz w:val="24"/>
        </w:rPr>
        <w:t>杭州/余杭（首选）：</w:t>
      </w:r>
      <w:r>
        <w:rPr>
          <w:rFonts w:ascii="微软雅黑" w:hAnsi="微软雅黑" w:eastAsia="微软雅黑" w:cs="微软雅黑"/>
          <w:sz w:val="24"/>
        </w:rPr>
        <w:t xml:space="preserve"> </w:t>
      </w:r>
      <w:r>
        <w:rPr>
          <w:rFonts w:hint="eastAsia" w:ascii="微软雅黑" w:hAnsi="微软雅黑" w:eastAsia="微软雅黑" w:cs="微软雅黑"/>
          <w:sz w:val="24"/>
        </w:rPr>
        <w:t>余杭国投目前比较谨慎，80-90%都是已投项目加持，新投项目很少。总经理陈旭平是原来服务阿里的”亲城办”主任，与团队有交集。Anson在余杭的对公关系主要在财政局层面，建议下下周与属地领导沈清（未来科技城副主任，刚升任）见面汇报。未科阿里中心作为办公地点的优势在于——所有硬件条件与达摩院完全一致，团队过渡最为丝滑。</w:t>
      </w:r>
    </w:p>
    <w:p w14:paraId="65929266">
      <w:pPr>
        <w:pStyle w:val="3"/>
        <w:spacing w:after="120" w:line="360" w:lineRule="auto"/>
        <w:ind w:firstLine="480"/>
      </w:pPr>
      <w:r>
        <w:rPr>
          <w:rFonts w:hint="eastAsia" w:ascii="微软雅黑" w:hAnsi="微软雅黑" w:eastAsia="微软雅黑" w:cs="微软雅黑"/>
          <w:b/>
          <w:bCs/>
          <w:sz w:val="24"/>
        </w:rPr>
        <w:t>嘉兴（强烈推荐）：</w:t>
      </w:r>
      <w:r>
        <w:rPr>
          <w:rFonts w:ascii="微软雅黑" w:hAnsi="微软雅黑" w:eastAsia="微软雅黑" w:cs="微软雅黑"/>
          <w:sz w:val="24"/>
        </w:rPr>
        <w:t xml:space="preserve"> </w:t>
      </w:r>
      <w:r>
        <w:rPr>
          <w:rFonts w:hint="eastAsia" w:ascii="微软雅黑" w:hAnsi="微软雅黑" w:eastAsia="微软雅黑" w:cs="微软雅黑"/>
          <w:sz w:val="24"/>
        </w:rPr>
        <w:t>Anson从结果导向评价嘉兴国资——投出去的钱没什么大要求，历史记录良好，投资征信较好。嘉兴今年已经成功推成了两个项目，投资活跃。嘉兴南湖、乌镇等地有旅游资源，可能与RoboX的商业服务场景形成协同。此前灵动机器人的数采工厂项目已在嘉兴签约落地。</w:t>
      </w:r>
    </w:p>
    <w:p w14:paraId="2C53C342">
      <w:pPr>
        <w:pStyle w:val="3"/>
        <w:spacing w:after="120" w:line="360" w:lineRule="auto"/>
        <w:ind w:firstLine="480"/>
      </w:pPr>
      <w:r>
        <w:rPr>
          <w:rFonts w:hint="eastAsia" w:ascii="微软雅黑" w:hAnsi="微软雅黑" w:eastAsia="微软雅黑" w:cs="微软雅黑"/>
          <w:b/>
          <w:bCs/>
          <w:sz w:val="24"/>
        </w:rPr>
        <w:t>合肥（认真考虑）：</w:t>
      </w:r>
      <w:r>
        <w:rPr>
          <w:rFonts w:ascii="微软雅黑" w:hAnsi="微软雅黑" w:eastAsia="微软雅黑" w:cs="微软雅黑"/>
          <w:sz w:val="24"/>
        </w:rPr>
        <w:t xml:space="preserve"> </w:t>
      </w:r>
      <w:r>
        <w:rPr>
          <w:rFonts w:hint="eastAsia" w:ascii="微软雅黑" w:hAnsi="微软雅黑" w:eastAsia="微软雅黑" w:cs="微软雅黑"/>
          <w:sz w:val="24"/>
        </w:rPr>
        <w:t>合肥国资专业性强（团队清北背景为主），有过成功经验，领导敢担责有耐心。当天与合肥科技局的会面给Anson留下了深刻印象——“明显比很多城市的招商和基金的人专业多了”。合肥国资天使基金2000万，100%容错率，50%原值回购条款，条件相对优厚。但合肥的核心诉求是招商落地，需要评估是否满足。</w:t>
      </w:r>
    </w:p>
    <w:p w14:paraId="35868EB1">
      <w:pPr>
        <w:pStyle w:val="3"/>
        <w:spacing w:after="120" w:line="360" w:lineRule="auto"/>
        <w:ind w:firstLine="480"/>
      </w:pPr>
      <w:r>
        <w:rPr>
          <w:rFonts w:hint="eastAsia" w:ascii="微软雅黑" w:hAnsi="微软雅黑" w:eastAsia="微软雅黑" w:cs="微软雅黑"/>
          <w:b/>
          <w:bCs/>
          <w:sz w:val="24"/>
        </w:rPr>
        <w:t>上海：</w:t>
      </w:r>
      <w:r>
        <w:rPr>
          <w:rFonts w:ascii="微软雅黑" w:hAnsi="微软雅黑" w:eastAsia="微软雅黑" w:cs="微软雅黑"/>
          <w:sz w:val="24"/>
        </w:rPr>
        <w:t xml:space="preserve"> </w:t>
      </w:r>
      <w:r>
        <w:rPr>
          <w:rFonts w:hint="eastAsia" w:ascii="微软雅黑" w:hAnsi="微软雅黑" w:eastAsia="微软雅黑" w:cs="微软雅黑"/>
          <w:sz w:val="24"/>
        </w:rPr>
        <w:t>上海国投等机构表达了兴趣。上海的商业资本化程度高，市场化运作成熟。</w:t>
      </w:r>
    </w:p>
    <w:p w14:paraId="65264BA3">
      <w:pPr>
        <w:pStyle w:val="3"/>
        <w:spacing w:after="120" w:line="360" w:lineRule="auto"/>
        <w:ind w:firstLine="480"/>
      </w:pPr>
      <w:r>
        <w:rPr>
          <w:rFonts w:hint="eastAsia" w:ascii="微软雅黑" w:hAnsi="微软雅黑" w:eastAsia="微软雅黑" w:cs="微软雅黑"/>
          <w:b/>
          <w:bCs/>
          <w:sz w:val="24"/>
        </w:rPr>
        <w:t>深圳：</w:t>
      </w:r>
      <w:r>
        <w:rPr>
          <w:rFonts w:ascii="微软雅黑" w:hAnsi="微软雅黑" w:eastAsia="微软雅黑" w:cs="微软雅黑"/>
          <w:sz w:val="24"/>
        </w:rPr>
        <w:t xml:space="preserve"> </w:t>
      </w:r>
      <w:r>
        <w:rPr>
          <w:rFonts w:hint="eastAsia" w:ascii="微软雅黑" w:hAnsi="微软雅黑" w:eastAsia="微软雅黑" w:cs="微软雅黑"/>
          <w:sz w:val="24"/>
        </w:rPr>
        <w:t>硬件基础和供应链优势明显，但在模型和大脑方面偏弱。Anson在深圳龙岗、南山、罗湖都有区长级别的关系。罗湖相对在AI方面偏弱但是主城区，已约见面”打水”。深创投因内部问题（20多个团队合并为6个）目前处于调整期，决策效率受影响。</w:t>
      </w:r>
    </w:p>
    <w:p w14:paraId="778358BA">
      <w:pPr>
        <w:pStyle w:val="3"/>
        <w:spacing w:after="120" w:line="360" w:lineRule="auto"/>
        <w:ind w:firstLine="480"/>
      </w:pPr>
      <w:r>
        <w:rPr>
          <w:rFonts w:hint="eastAsia" w:ascii="微软雅黑" w:hAnsi="微软雅黑" w:eastAsia="微软雅黑" w:cs="微软雅黑"/>
          <w:b/>
          <w:bCs/>
          <w:sz w:val="24"/>
        </w:rPr>
        <w:t>其他城市评估：</w:t>
      </w:r>
      <w:r>
        <w:rPr>
          <w:rFonts w:ascii="微软雅黑" w:hAnsi="微软雅黑" w:eastAsia="微软雅黑" w:cs="微软雅黑"/>
          <w:sz w:val="24"/>
        </w:rPr>
        <w:t xml:space="preserve"> </w:t>
      </w:r>
      <w:r>
        <w:rPr>
          <w:rFonts w:hint="eastAsia" w:ascii="微软雅黑" w:hAnsi="微软雅黑" w:eastAsia="微软雅黑" w:cs="微软雅黑"/>
          <w:sz w:val="24"/>
        </w:rPr>
        <w:t>绍兴、湖州等浙江地级市——湖州兑现能力一般，有时代智能的前车之鉴；无锡——有钱但偏体制化、太精明；苏州——去年有基金合作经验；珠海——国投有初步接触但反馈一般；西安——对硬科技高看一眼但不如成都；成都——算西部最好的选择；北京——适合发展到一定规模后再考虑，当前阶段不合适。</w:t>
      </w:r>
    </w:p>
    <w:p w14:paraId="2E188484">
      <w:pPr>
        <w:pStyle w:val="3"/>
        <w:spacing w:after="120" w:line="360" w:lineRule="auto"/>
        <w:ind w:firstLine="480"/>
      </w:pPr>
      <w:r>
        <w:rPr>
          <w:rFonts w:hint="eastAsia" w:ascii="微软雅黑" w:hAnsi="微软雅黑" w:eastAsia="微软雅黑" w:cs="微软雅黑"/>
          <w:b/>
          <w:bCs/>
          <w:sz w:val="24"/>
        </w:rPr>
        <w:t>核心原则：</w:t>
      </w:r>
      <w:r>
        <w:rPr>
          <w:rFonts w:ascii="微软雅黑" w:hAnsi="微软雅黑" w:eastAsia="微软雅黑" w:cs="微软雅黑"/>
          <w:sz w:val="24"/>
        </w:rPr>
        <w:t xml:space="preserve"> </w:t>
      </w:r>
      <w:r>
        <w:rPr>
          <w:rFonts w:hint="eastAsia" w:ascii="微软雅黑" w:hAnsi="微软雅黑" w:eastAsia="微软雅黑" w:cs="微软雅黑"/>
          <w:sz w:val="24"/>
        </w:rPr>
        <w:t>Anson总结，拿一个城市的钱，不只是拿钱本身，还要同时拿资源——数据采集中政府的支持、场景应用开放、高校和职校的人员协调。明修表示认同，每轮融资都会按自己的节奏推进，“close了真的进来就进来，进不来就算了”</w:t>
      </w:r>
      <w:r>
        <w:rPr>
          <w:rFonts w:ascii="微软雅黑" w:hAnsi="微软雅黑" w:eastAsia="微软雅黑" w:cs="微软雅黑"/>
          <w:sz w:val="24"/>
        </w:rPr>
        <w:t>。</w:t>
      </w:r>
    </w:p>
    <w:bookmarkEnd w:id="27"/>
    <w:p w14:paraId="2C0069F4">
      <w:pPr>
        <w:pStyle w:val="5"/>
        <w:spacing w:before="360" w:after="160"/>
        <w:ind w:firstLine="0"/>
      </w:pPr>
      <w:bookmarkStart w:id="28" w:name="三产业资本与战略投资人"/>
      <w:r>
        <w:rPr>
          <w:rFonts w:hint="eastAsia" w:ascii="微软雅黑" w:hAnsi="微软雅黑" w:eastAsia="微软雅黑" w:cs="微软雅黑"/>
          <w:b/>
          <w:sz w:val="26"/>
        </w:rPr>
        <w:t>三、产业资本与战略投资人</w:t>
      </w:r>
    </w:p>
    <w:p w14:paraId="00E392D7">
      <w:pPr>
        <w:pStyle w:val="23"/>
        <w:spacing w:after="120" w:line="360" w:lineRule="auto"/>
        <w:ind w:firstLine="480"/>
      </w:pPr>
      <w:r>
        <w:rPr>
          <w:rFonts w:hint="eastAsia" w:ascii="微软雅黑" w:hAnsi="微软雅黑" w:eastAsia="微软雅黑" w:cs="微软雅黑"/>
          <w:b/>
          <w:bCs/>
          <w:sz w:val="24"/>
        </w:rPr>
        <w:t>科大讯飞：</w:t>
      </w:r>
      <w:r>
        <w:rPr>
          <w:rFonts w:ascii="微软雅黑" w:hAnsi="微软雅黑" w:eastAsia="微软雅黑" w:cs="微软雅黑"/>
          <w:sz w:val="24"/>
        </w:rPr>
        <w:t xml:space="preserve"> </w:t>
      </w:r>
      <w:r>
        <w:rPr>
          <w:rFonts w:hint="eastAsia" w:ascii="微软雅黑" w:hAnsi="微软雅黑" w:eastAsia="微软雅黑" w:cs="微软雅黑"/>
          <w:sz w:val="24"/>
        </w:rPr>
        <w:t>崔翔宇代表讯飞创投参与讨论。讯飞作为产业方投资是很好的角色，但价格敏感，投资规模有限。明修希望讯飞如果投就投到5000万级别，否则一两千万对讯飞这样的集团来说作用太小，也无法实现深度绑定。讯飞方面正在内部讨论。</w:t>
      </w:r>
    </w:p>
    <w:p w14:paraId="581F50BA">
      <w:pPr>
        <w:pStyle w:val="3"/>
        <w:spacing w:after="120" w:line="360" w:lineRule="auto"/>
        <w:ind w:firstLine="480"/>
      </w:pPr>
      <w:r>
        <w:rPr>
          <w:rFonts w:hint="eastAsia" w:ascii="微软雅黑" w:hAnsi="微软雅黑" w:eastAsia="微软雅黑" w:cs="微软雅黑"/>
          <w:b/>
          <w:bCs/>
          <w:sz w:val="24"/>
        </w:rPr>
        <w:t>远景（Rocket老板）：</w:t>
      </w:r>
      <w:r>
        <w:rPr>
          <w:rFonts w:ascii="微软雅黑" w:hAnsi="微软雅黑" w:eastAsia="微软雅黑" w:cs="微软雅黑"/>
          <w:sz w:val="24"/>
        </w:rPr>
        <w:t xml:space="preserve"> </w:t>
      </w:r>
      <w:r>
        <w:rPr>
          <w:rFonts w:hint="eastAsia" w:ascii="微软雅黑" w:hAnsi="微软雅黑" w:eastAsia="微软雅黑" w:cs="微软雅黑"/>
          <w:sz w:val="24"/>
        </w:rPr>
        <w:t>有意向投资，但希望投2亿。明修认为这会很尴尬——给2亿会挤走其他大部分投资人，给三五千万对方肯定不乐意。需要进一步沟通，可能需要设计更灵活的投资方案。</w:t>
      </w:r>
    </w:p>
    <w:p w14:paraId="1B454474">
      <w:pPr>
        <w:pStyle w:val="3"/>
        <w:spacing w:after="120" w:line="360" w:lineRule="auto"/>
        <w:ind w:firstLine="480"/>
      </w:pPr>
      <w:r>
        <w:rPr>
          <w:rFonts w:hint="eastAsia" w:ascii="微软雅黑" w:hAnsi="微软雅黑" w:eastAsia="微软雅黑" w:cs="微软雅黑"/>
          <w:b/>
          <w:bCs/>
          <w:sz w:val="24"/>
        </w:rPr>
        <w:t>格力/老板电器：</w:t>
      </w:r>
      <w:r>
        <w:rPr>
          <w:rFonts w:ascii="微软雅黑" w:hAnsi="微软雅黑" w:eastAsia="微软雅黑" w:cs="微软雅黑"/>
          <w:sz w:val="24"/>
        </w:rPr>
        <w:t xml:space="preserve"> </w:t>
      </w:r>
      <w:r>
        <w:rPr>
          <w:rFonts w:hint="eastAsia" w:ascii="微软雅黑" w:hAnsi="微软雅黑" w:eastAsia="微软雅黑" w:cs="微软雅黑"/>
          <w:sz w:val="24"/>
        </w:rPr>
        <w:t>老板电器一直在做具身智能方向的布局，有专门的团队并剥离出了独立公司。如果给董事席位，这类有场景加持的战略投资人对鼎晖等领投方来说是加分项。</w:t>
      </w:r>
    </w:p>
    <w:p w14:paraId="08BA1FCA">
      <w:pPr>
        <w:pStyle w:val="3"/>
        <w:spacing w:after="120" w:line="360" w:lineRule="auto"/>
        <w:ind w:firstLine="480"/>
      </w:pPr>
      <w:r>
        <w:rPr>
          <w:rFonts w:hint="eastAsia" w:ascii="微软雅黑" w:hAnsi="微软雅黑" w:eastAsia="微软雅黑" w:cs="微软雅黑"/>
          <w:b/>
          <w:bCs/>
          <w:sz w:val="24"/>
        </w:rPr>
        <w:t>算力公司：</w:t>
      </w:r>
      <w:r>
        <w:rPr>
          <w:rFonts w:ascii="微软雅黑" w:hAnsi="微软雅黑" w:eastAsia="微软雅黑" w:cs="微软雅黑"/>
          <w:sz w:val="24"/>
        </w:rPr>
        <w:t xml:space="preserve"> </w:t>
      </w:r>
      <w:r>
        <w:rPr>
          <w:rFonts w:hint="eastAsia" w:ascii="微软雅黑" w:hAnsi="微软雅黑" w:eastAsia="微软雅黑" w:cs="微软雅黑"/>
          <w:sz w:val="24"/>
        </w:rPr>
        <w:t>有一些做算力服务的上市公司有意投资。明修表示可以考虑，因为团队正在寻找更好的算力资源。目前自购显卡太贵（H100整机已从200多万涨到315万），不划算。</w:t>
      </w:r>
    </w:p>
    <w:bookmarkEnd w:id="28"/>
    <w:p w14:paraId="78EA8298">
      <w:pPr>
        <w:pStyle w:val="5"/>
        <w:spacing w:before="360" w:after="160"/>
        <w:ind w:firstLine="0"/>
      </w:pPr>
      <w:bookmarkStart w:id="29" w:name="四bp优化与投资人沟通策略"/>
      <w:r>
        <w:rPr>
          <w:rFonts w:hint="eastAsia" w:ascii="微软雅黑" w:hAnsi="微软雅黑" w:eastAsia="微软雅黑" w:cs="微软雅黑"/>
          <w:b/>
          <w:sz w:val="26"/>
        </w:rPr>
        <w:t>四、BP优化与投资人沟通策略</w:t>
      </w:r>
    </w:p>
    <w:p w14:paraId="28C325EC">
      <w:pPr>
        <w:pStyle w:val="23"/>
        <w:spacing w:after="120" w:line="360" w:lineRule="auto"/>
        <w:ind w:firstLine="480"/>
      </w:pPr>
      <w:r>
        <w:rPr>
          <w:rFonts w:hint="eastAsia" w:ascii="微软雅黑" w:hAnsi="微软雅黑" w:eastAsia="微软雅黑" w:cs="微软雅黑"/>
          <w:sz w:val="24"/>
        </w:rPr>
        <w:t>崔翔宇从投资人视角提出了几个关键建议：</w:t>
      </w:r>
    </w:p>
    <w:p w14:paraId="181796B3">
      <w:pPr>
        <w:pStyle w:val="3"/>
        <w:spacing w:after="120" w:line="360" w:lineRule="auto"/>
        <w:ind w:firstLine="480"/>
      </w:pPr>
      <w:r>
        <w:rPr>
          <w:rFonts w:hint="eastAsia" w:ascii="微软雅黑" w:hAnsi="微软雅黑" w:eastAsia="微软雅黑" w:cs="微软雅黑"/>
          <w:b/>
          <w:bCs/>
          <w:sz w:val="24"/>
        </w:rPr>
        <w:t>BP信息完善：</w:t>
      </w:r>
      <w:r>
        <w:rPr>
          <w:rFonts w:ascii="微软雅黑" w:hAnsi="微软雅黑" w:eastAsia="微软雅黑" w:cs="微软雅黑"/>
          <w:sz w:val="24"/>
        </w:rPr>
        <w:t xml:space="preserve"> </w:t>
      </w:r>
      <w:r>
        <w:rPr>
          <w:rFonts w:hint="eastAsia" w:ascii="微软雅黑" w:hAnsi="微软雅黑" w:eastAsia="微软雅黑" w:cs="微软雅黑"/>
          <w:sz w:val="24"/>
        </w:rPr>
        <w:t>当前BP展示的信息量只有团队实际工作量的50%，很多技术成果和模型进展尚未体现。建议在信庭正式离职后更新BP，完整展示团队阵容和技术实力。</w:t>
      </w:r>
    </w:p>
    <w:p w14:paraId="0BF1819B">
      <w:pPr>
        <w:pStyle w:val="3"/>
        <w:spacing w:after="120" w:line="360" w:lineRule="auto"/>
        <w:ind w:firstLine="480"/>
      </w:pPr>
      <w:r>
        <w:rPr>
          <w:rFonts w:hint="eastAsia" w:ascii="微软雅黑" w:hAnsi="微软雅黑" w:eastAsia="微软雅黑" w:cs="微软雅黑"/>
          <w:b/>
          <w:bCs/>
          <w:sz w:val="24"/>
        </w:rPr>
        <w:t>叙事风格调整：</w:t>
      </w:r>
      <w:r>
        <w:rPr>
          <w:rFonts w:ascii="微软雅黑" w:hAnsi="微软雅黑" w:eastAsia="微软雅黑" w:cs="微软雅黑"/>
          <w:sz w:val="24"/>
        </w:rPr>
        <w:t xml:space="preserve"> </w:t>
      </w:r>
      <w:r>
        <w:rPr>
          <w:rFonts w:hint="eastAsia" w:ascii="微软雅黑" w:hAnsi="微软雅黑" w:eastAsia="微软雅黑" w:cs="微软雅黑"/>
          <w:sz w:val="24"/>
        </w:rPr>
        <w:t>崔翔宇指出，投资本身是”极度不理性的事情”，技术人讲BP容易过于理性和实在。他建议适当增强叙事感染力——“咱不说夸大其词，至少要让投资人感兴趣”。马斯克做SpaceX也是靠宏大叙事融资，最终干成了。明修承认自己在BP演讲上需要根据对象调整风格。</w:t>
      </w:r>
    </w:p>
    <w:p w14:paraId="6C39B9D0">
      <w:pPr>
        <w:pStyle w:val="3"/>
        <w:spacing w:after="120" w:line="360" w:lineRule="auto"/>
        <w:ind w:firstLine="480"/>
      </w:pPr>
      <w:r>
        <w:rPr>
          <w:rFonts w:hint="eastAsia" w:ascii="微软雅黑" w:hAnsi="微软雅黑" w:eastAsia="微软雅黑" w:cs="微软雅黑"/>
          <w:b/>
          <w:bCs/>
          <w:sz w:val="24"/>
        </w:rPr>
        <w:t>两类投资人：</w:t>
      </w:r>
      <w:r>
        <w:rPr>
          <w:rFonts w:ascii="微软雅黑" w:hAnsi="微软雅黑" w:eastAsia="微软雅黑" w:cs="微软雅黑"/>
          <w:sz w:val="24"/>
        </w:rPr>
        <w:t xml:space="preserve"> </w:t>
      </w:r>
      <w:r>
        <w:rPr>
          <w:rFonts w:hint="eastAsia" w:ascii="微软雅黑" w:hAnsi="微软雅黑" w:eastAsia="微软雅黑" w:cs="微软雅黑"/>
          <w:sz w:val="24"/>
        </w:rPr>
        <w:t>崔翔宇将投资人分为两类。第一类是懂行的资本市场选手（如中金），他们反而希望技术不可被验证，最好是到上市都没被验证，这样才有资本价值。第二类是不太懂技术但关注商业逻辑的投资人，他们关心在手订单、销售渠道、市场空间。建议根据投资人的反应灵活调整讲述重点。</w:t>
      </w:r>
    </w:p>
    <w:p w14:paraId="2E2B5514">
      <w:pPr>
        <w:pStyle w:val="3"/>
        <w:spacing w:after="120" w:line="360" w:lineRule="auto"/>
        <w:ind w:firstLine="480"/>
      </w:pPr>
      <w:r>
        <w:rPr>
          <w:rFonts w:hint="eastAsia" w:ascii="微软雅黑" w:hAnsi="微软雅黑" w:eastAsia="微软雅黑" w:cs="微软雅黑"/>
          <w:b/>
          <w:bCs/>
          <w:sz w:val="24"/>
        </w:rPr>
        <w:t>场景聚焦问题：</w:t>
      </w:r>
      <w:r>
        <w:rPr>
          <w:rFonts w:ascii="微软雅黑" w:hAnsi="微软雅黑" w:eastAsia="微软雅黑" w:cs="微软雅黑"/>
          <w:sz w:val="24"/>
        </w:rPr>
        <w:t xml:space="preserve"> </w:t>
      </w:r>
      <w:r>
        <w:rPr>
          <w:rFonts w:hint="eastAsia" w:ascii="微软雅黑" w:hAnsi="微软雅黑" w:eastAsia="微软雅黑" w:cs="微软雅黑"/>
          <w:sz w:val="24"/>
        </w:rPr>
        <w:t>崔翔宇提出当前BP在细分场景上不够具体聚焦。明修解释这是有意为之——现阶段不想把自己框死在某个具体场景上，因为还在探索和验证阶段。</w:t>
      </w:r>
    </w:p>
    <w:bookmarkEnd w:id="29"/>
    <w:p w14:paraId="5990658F">
      <w:pPr>
        <w:pStyle w:val="5"/>
        <w:spacing w:before="360" w:after="160"/>
        <w:ind w:firstLine="0"/>
      </w:pPr>
      <w:bookmarkStart w:id="30" w:name="五与宁波团队的差异化定位"/>
      <w:r>
        <w:rPr>
          <w:rFonts w:hint="eastAsia" w:ascii="微软雅黑" w:hAnsi="微软雅黑" w:eastAsia="微软雅黑" w:cs="微软雅黑"/>
          <w:b/>
          <w:sz w:val="26"/>
        </w:rPr>
        <w:t>五、与宁波团队的差异化定位</w:t>
      </w:r>
    </w:p>
    <w:p w14:paraId="257983DC">
      <w:pPr>
        <w:pStyle w:val="23"/>
        <w:spacing w:after="120" w:line="360" w:lineRule="auto"/>
        <w:ind w:firstLine="480"/>
      </w:pPr>
      <w:r>
        <w:rPr>
          <w:rFonts w:hint="eastAsia" w:ascii="微软雅黑" w:hAnsi="微软雅黑" w:eastAsia="微软雅黑" w:cs="微软雅黑"/>
          <w:sz w:val="24"/>
        </w:rPr>
        <w:t>市场上有声音说蚂蚁方面也有人要出来做具身智能（宁波团队）。崔翔宇需要明修提供差异化的回答以应对投资人询问。明修从三个维度做了对比：</w:t>
      </w:r>
    </w:p>
    <w:p w14:paraId="1BE36427">
      <w:pPr>
        <w:pStyle w:val="3"/>
        <w:spacing w:after="120" w:line="360" w:lineRule="auto"/>
        <w:ind w:firstLine="480"/>
      </w:pPr>
      <w:r>
        <w:rPr>
          <w:rFonts w:hint="eastAsia" w:ascii="微软雅黑" w:hAnsi="微软雅黑" w:eastAsia="微软雅黑" w:cs="微软雅黑"/>
          <w:b/>
          <w:bCs/>
          <w:sz w:val="24"/>
        </w:rPr>
        <w:t>技术路线：</w:t>
      </w:r>
      <w:r>
        <w:rPr>
          <w:rFonts w:ascii="微软雅黑" w:hAnsi="微软雅黑" w:eastAsia="微软雅黑" w:cs="微软雅黑"/>
          <w:sz w:val="24"/>
        </w:rPr>
        <w:t xml:space="preserve"> </w:t>
      </w:r>
      <w:r>
        <w:rPr>
          <w:rFonts w:hint="eastAsia" w:ascii="微软雅黑" w:hAnsi="微软雅黑" w:eastAsia="微软雅黑" w:cs="微软雅黑"/>
          <w:sz w:val="24"/>
        </w:rPr>
        <w:t>宁波团队一直在做基于模型的小规模实验（几十亿参数），直到最新一代才加入1万小时第一视角人类数据；RoboX从Day</w:t>
      </w:r>
      <w:r>
        <w:rPr>
          <w:rFonts w:ascii="微软雅黑" w:hAnsi="微软雅黑" w:eastAsia="微软雅黑" w:cs="微软雅黑"/>
          <w:sz w:val="24"/>
        </w:rPr>
        <w:t xml:space="preserve"> </w:t>
      </w:r>
      <w:r>
        <w:rPr>
          <w:rFonts w:hint="eastAsia" w:ascii="微软雅黑" w:hAnsi="微软雅黑" w:eastAsia="微软雅黑" w:cs="微软雅黑"/>
          <w:sz w:val="24"/>
        </w:rPr>
        <w:t>One就大规模训练，已达122B参数。宁波聚焦应用，做了本体；RoboX聚焦技术提升，至今未做本体。</w:t>
      </w:r>
    </w:p>
    <w:p w14:paraId="1ED0FAD6">
      <w:pPr>
        <w:pStyle w:val="3"/>
        <w:spacing w:after="120" w:line="360" w:lineRule="auto"/>
        <w:ind w:firstLine="480"/>
      </w:pPr>
      <w:r>
        <w:rPr>
          <w:rFonts w:hint="eastAsia" w:ascii="微软雅黑" w:hAnsi="微软雅黑" w:eastAsia="微软雅黑" w:cs="微软雅黑"/>
          <w:b/>
          <w:bCs/>
          <w:sz w:val="24"/>
        </w:rPr>
        <w:t>实证水平：</w:t>
      </w:r>
      <w:r>
        <w:rPr>
          <w:rFonts w:ascii="微软雅黑" w:hAnsi="微软雅黑" w:eastAsia="微软雅黑" w:cs="微软雅黑"/>
          <w:sz w:val="24"/>
        </w:rPr>
        <w:t xml:space="preserve"> </w:t>
      </w:r>
      <w:r>
        <w:rPr>
          <w:rFonts w:hint="eastAsia" w:ascii="微软雅黑" w:hAnsi="微软雅黑" w:eastAsia="微软雅黑" w:cs="微软雅黑"/>
          <w:sz w:val="24"/>
        </w:rPr>
        <w:t>RoboX展示的是真实商业场景中的复杂操作（开火煎牛排、倒酒端菜），而宁波更多展示的是实验室场景（收拾玩具、收拾桌子）。</w:t>
      </w:r>
    </w:p>
    <w:p w14:paraId="15392FAE">
      <w:pPr>
        <w:pStyle w:val="3"/>
        <w:spacing w:after="120" w:line="360" w:lineRule="auto"/>
        <w:ind w:firstLine="480"/>
      </w:pPr>
      <w:r>
        <w:rPr>
          <w:rFonts w:hint="eastAsia" w:ascii="微软雅黑" w:hAnsi="微软雅黑" w:eastAsia="微软雅黑" w:cs="微软雅黑"/>
          <w:b/>
          <w:bCs/>
          <w:sz w:val="24"/>
        </w:rPr>
        <w:t>资本效率：</w:t>
      </w:r>
      <w:r>
        <w:rPr>
          <w:rFonts w:ascii="微软雅黑" w:hAnsi="微软雅黑" w:eastAsia="微软雅黑" w:cs="微软雅黑"/>
          <w:sz w:val="24"/>
        </w:rPr>
        <w:t xml:space="preserve"> </w:t>
      </w:r>
      <w:r>
        <w:rPr>
          <w:rFonts w:hint="eastAsia" w:ascii="微软雅黑" w:hAnsi="微软雅黑" w:eastAsia="微软雅黑" w:cs="微软雅黑"/>
          <w:sz w:val="24"/>
        </w:rPr>
        <w:t>宁波团队约200人，按阿里人均170万计算，仅人力成本就达4亿，烧钱速度极快。RoboX团队精干，资本效率显著更高。更重要的是，RoboX是团队自发创业，有真正的文化愿景；而宁波团队的愿景来自井贤栋个人，并非团队自主驱动。</w:t>
      </w:r>
    </w:p>
    <w:bookmarkEnd w:id="30"/>
    <w:p w14:paraId="7A518F43">
      <w:pPr>
        <w:pStyle w:val="5"/>
        <w:spacing w:before="360" w:after="160"/>
        <w:ind w:firstLine="0"/>
      </w:pPr>
      <w:bookmarkStart w:id="31" w:name="六离职进展与时间表"/>
      <w:r>
        <w:rPr>
          <w:rFonts w:hint="eastAsia" w:ascii="微软雅黑" w:hAnsi="微软雅黑" w:eastAsia="微软雅黑" w:cs="微软雅黑"/>
          <w:b/>
          <w:sz w:val="26"/>
        </w:rPr>
        <w:t>六、离职进展与时间表</w:t>
      </w:r>
    </w:p>
    <w:p w14:paraId="7922A095">
      <w:pPr>
        <w:pStyle w:val="23"/>
        <w:spacing w:after="120" w:line="360" w:lineRule="auto"/>
        <w:ind w:firstLine="480"/>
      </w:pPr>
      <w:r>
        <w:rPr>
          <w:rFonts w:hint="eastAsia" w:ascii="微软雅黑" w:hAnsi="微软雅黑" w:eastAsia="微软雅黑" w:cs="微软雅黑"/>
          <w:sz w:val="24"/>
        </w:rPr>
        <w:t>明修目前在阿里的离职审批仍在进行中，这是当前最大的阻塞项。信庭（算法负责人）预计8月左右正式出来，是最后一个离职的核心成员。明修表示，在信庭出来之前不会大范围公开BP和团队信息，以免消息传回行健（达摩院领导）那里造成不必要的麻烦。目前BP只展示了50%的信息，包括QA也只有一半内容，但”这个估值再增加50%也是差不太多的”。</w:t>
      </w:r>
    </w:p>
    <w:p w14:paraId="44A9B4F2">
      <w:pPr>
        <w:spacing w:after="120" w:line="360" w:lineRule="auto"/>
        <w:ind w:firstLine="480"/>
      </w:pPr>
      <w:r>
        <w:rPr>
          <w:rFonts w:ascii="微软雅黑" w:hAnsi="微软雅黑" w:eastAsia="微软雅黑" w:cs="微软雅黑"/>
          <w:sz w:val="24"/>
        </w:rPr>
        <w:pict>
          <v:rect id="_x0000_i1029" o:spt="1" style="height:1.5pt;width:0pt;" coordsize="21600,21600" o:hr="t" o:hrstd="t" o:hralign="center">
            <v:path/>
            <v:fill focussize="0,0"/>
            <v:stroke/>
            <v:imagedata o:title=""/>
            <o:lock v:ext="edit"/>
            <w10:wrap type="none"/>
            <w10:anchorlock/>
          </v:rect>
        </w:pict>
      </w:r>
    </w:p>
    <w:bookmarkEnd w:id="25"/>
    <w:bookmarkEnd w:id="31"/>
    <w:p w14:paraId="2537E09B">
      <w:pPr>
        <w:pStyle w:val="4"/>
        <w:spacing w:before="360" w:after="160"/>
        <w:ind w:firstLine="0"/>
      </w:pPr>
      <w:bookmarkStart w:id="32" w:name="观点与结论梳理"/>
      <w:r>
        <w:rPr>
          <w:rFonts w:hint="eastAsia" w:ascii="微软雅黑" w:hAnsi="微软雅黑" w:eastAsia="微软雅黑" w:cs="微软雅黑"/>
          <w:b/>
          <w:sz w:val="30"/>
        </w:rPr>
        <w:t>观点与结论梳理</w:t>
      </w:r>
    </w:p>
    <w:p w14:paraId="32DE2A1B">
      <w:pPr>
        <w:pStyle w:val="5"/>
        <w:spacing w:before="360" w:after="160"/>
        <w:ind w:firstLine="0"/>
      </w:pPr>
      <w:bookmarkStart w:id="33" w:name="一核心技术判断"/>
      <w:r>
        <w:rPr>
          <w:rFonts w:hint="eastAsia" w:ascii="微软雅黑" w:hAnsi="微软雅黑" w:eastAsia="微软雅黑" w:cs="微软雅黑"/>
          <w:b/>
          <w:sz w:val="26"/>
        </w:rPr>
        <w:t>一、核心技术判断</w:t>
      </w:r>
    </w:p>
    <w:p w14:paraId="26677E1F">
      <w:pPr>
        <w:pStyle w:val="23"/>
        <w:spacing w:after="120" w:line="360" w:lineRule="auto"/>
        <w:ind w:firstLine="480"/>
      </w:pPr>
      <w:r>
        <w:rPr>
          <w:rFonts w:hint="eastAsia" w:ascii="微软雅黑" w:hAnsi="微软雅黑" w:eastAsia="微软雅黑" w:cs="微软雅黑"/>
          <w:sz w:val="24"/>
        </w:rPr>
        <w:t>RoboX团队对具身智能行业形成了几个关键判断：第一，2026年是Human-Centric范式确立的分水岭，以人为核心的数据采集路线将取代以机器人本体为中心的传统路线；第二，触觉是当前行业最大的空白——几乎所有公司都没有规模化地解决触觉数据问题，而这恰恰是灵巧操作的基础；第三，Foundation</w:t>
      </w:r>
      <w:r>
        <w:rPr>
          <w:rFonts w:ascii="微软雅黑" w:hAnsi="微软雅黑" w:eastAsia="微软雅黑" w:cs="微软雅黑"/>
          <w:sz w:val="24"/>
        </w:rPr>
        <w:t xml:space="preserve"> </w:t>
      </w:r>
      <w:r>
        <w:rPr>
          <w:rFonts w:hint="eastAsia" w:ascii="微软雅黑" w:hAnsi="微软雅黑" w:eastAsia="微软雅黑" w:cs="微软雅黑"/>
          <w:sz w:val="24"/>
        </w:rPr>
        <w:t>Model尚未在具身智能领域出现，122B参数规模的Rainbow</w:t>
      </w:r>
      <w:r>
        <w:rPr>
          <w:rFonts w:ascii="微软雅黑" w:hAnsi="微软雅黑" w:eastAsia="微软雅黑" w:cs="微软雅黑"/>
          <w:sz w:val="24"/>
        </w:rPr>
        <w:t xml:space="preserve"> Brain </w:t>
      </w:r>
      <w:r>
        <w:rPr>
          <w:rFonts w:hint="eastAsia" w:ascii="微软雅黑" w:hAnsi="微软雅黑" w:eastAsia="微软雅黑" w:cs="微软雅黑"/>
          <w:sz w:val="24"/>
        </w:rPr>
        <w:t>1.1正在接近这一目标；第四，模型架构必须是分层的系统工程（System</w:t>
      </w:r>
      <w:r>
        <w:rPr>
          <w:rFonts w:ascii="微软雅黑" w:hAnsi="微软雅黑" w:eastAsia="微软雅黑" w:cs="微软雅黑"/>
          <w:sz w:val="24"/>
        </w:rPr>
        <w:t xml:space="preserve"> </w:t>
      </w:r>
      <w:r>
        <w:rPr>
          <w:rFonts w:hint="eastAsia" w:ascii="微软雅黑" w:hAnsi="微软雅黑" w:eastAsia="微软雅黑" w:cs="微软雅黑"/>
          <w:sz w:val="24"/>
        </w:rPr>
        <w:t>2规划→System</w:t>
      </w:r>
      <w:r>
        <w:rPr>
          <w:rFonts w:ascii="微软雅黑" w:hAnsi="微软雅黑" w:eastAsia="微软雅黑" w:cs="微软雅黑"/>
          <w:sz w:val="24"/>
        </w:rPr>
        <w:t xml:space="preserve"> </w:t>
      </w:r>
      <w:r>
        <w:rPr>
          <w:rFonts w:hint="eastAsia" w:ascii="微软雅黑" w:hAnsi="微软雅黑" w:eastAsia="微软雅黑" w:cs="微软雅黑"/>
          <w:sz w:val="24"/>
        </w:rPr>
        <w:t>1执行→System</w:t>
      </w:r>
      <w:r>
        <w:rPr>
          <w:rFonts w:ascii="微软雅黑" w:hAnsi="微软雅黑" w:eastAsia="微软雅黑" w:cs="微软雅黑"/>
          <w:sz w:val="24"/>
        </w:rPr>
        <w:t xml:space="preserve"> </w:t>
      </w:r>
      <w:r>
        <w:rPr>
          <w:rFonts w:hint="eastAsia" w:ascii="微软雅黑" w:hAnsi="微软雅黑" w:eastAsia="微软雅黑" w:cs="微软雅黑"/>
          <w:sz w:val="24"/>
        </w:rPr>
        <w:t>0反馈），而非单一大模型直接驱动关节。</w:t>
      </w:r>
    </w:p>
    <w:bookmarkEnd w:id="33"/>
    <w:p w14:paraId="45BDFCAA">
      <w:pPr>
        <w:pStyle w:val="5"/>
        <w:spacing w:before="360" w:after="160"/>
        <w:ind w:firstLine="0"/>
      </w:pPr>
      <w:bookmarkStart w:id="34" w:name="二商业化核心策略"/>
      <w:r>
        <w:rPr>
          <w:rFonts w:hint="eastAsia" w:ascii="微软雅黑" w:hAnsi="微软雅黑" w:eastAsia="微软雅黑" w:cs="微软雅黑"/>
          <w:b/>
          <w:sz w:val="26"/>
        </w:rPr>
        <w:t>二、商业化核心策略</w:t>
      </w:r>
    </w:p>
    <w:p w14:paraId="48B28CAA">
      <w:pPr>
        <w:pStyle w:val="23"/>
        <w:spacing w:after="120" w:line="360" w:lineRule="auto"/>
        <w:ind w:firstLine="480"/>
      </w:pPr>
      <w:r>
        <w:rPr>
          <w:rFonts w:hint="eastAsia" w:ascii="微软雅黑" w:hAnsi="微软雅黑" w:eastAsia="微软雅黑" w:cs="微软雅黑"/>
          <w:sz w:val="24"/>
        </w:rPr>
        <w:t>团队在商业化方面做出了清晰的路径选择：坚决不做工业场景（容错率低、效率要求高、数据多样性差），聚焦商业服务领域（半结构化、高容错、能贡献多样化数据）。从餐饮、康养等可验证场景切入，最终目标是家庭服务这一蓝海市场。这一选择背后的逻辑是——商业服务既能展示技术上限、形成眼球经济，又能产生真实营收，同时为家庭场景积累数据和经验。</w:t>
      </w:r>
    </w:p>
    <w:bookmarkEnd w:id="34"/>
    <w:p w14:paraId="3C90A44B">
      <w:pPr>
        <w:pStyle w:val="5"/>
        <w:spacing w:before="360" w:after="160"/>
        <w:ind w:firstLine="0"/>
      </w:pPr>
      <w:bookmarkStart w:id="35" w:name="三数据战略的差异化"/>
      <w:r>
        <w:rPr>
          <w:rFonts w:hint="eastAsia" w:ascii="微软雅黑" w:hAnsi="微软雅黑" w:eastAsia="微软雅黑" w:cs="微软雅黑"/>
          <w:b/>
          <w:sz w:val="26"/>
        </w:rPr>
        <w:t>三、数据战略的差异化</w:t>
      </w:r>
    </w:p>
    <w:p w14:paraId="6B3E09A1">
      <w:pPr>
        <w:pStyle w:val="23"/>
        <w:spacing w:after="120" w:line="360" w:lineRule="auto"/>
        <w:ind w:firstLine="480"/>
      </w:pPr>
      <w:r>
        <w:rPr>
          <w:rFonts w:hint="eastAsia" w:ascii="微软雅黑" w:hAnsi="微软雅黑" w:eastAsia="微软雅黑" w:cs="微软雅黑"/>
          <w:sz w:val="24"/>
        </w:rPr>
        <w:t>RoboX的数据战略与行业主流形成鲜明对比：不购买外部数据厂商的数据（认为他们证明不了数据对智能的帮助），而是自建完整的数据管线——从采集设备到标注工具到模型验证形成闭环。“如果你的数据质量足够高，你一定会用这个数据做模型，而不是拿去卖”，这一判断既是对行业的批判，也是自身战略的注脚。全年50至100万小时的数据目标，将使RoboX进入全球一线数据规模。</w:t>
      </w:r>
    </w:p>
    <w:bookmarkEnd w:id="35"/>
    <w:p w14:paraId="1218B673">
      <w:pPr>
        <w:pStyle w:val="5"/>
        <w:spacing w:before="360" w:after="160"/>
        <w:ind w:firstLine="0"/>
      </w:pPr>
      <w:bookmarkStart w:id="36" w:name="四融资策略的关键考量"/>
      <w:r>
        <w:rPr>
          <w:rFonts w:hint="eastAsia" w:ascii="微软雅黑" w:hAnsi="微软雅黑" w:eastAsia="微软雅黑" w:cs="微软雅黑"/>
          <w:b/>
          <w:sz w:val="26"/>
        </w:rPr>
        <w:t>四、融资策略的关键考量</w:t>
      </w:r>
    </w:p>
    <w:p w14:paraId="76683153">
      <w:pPr>
        <w:pStyle w:val="23"/>
        <w:spacing w:after="120" w:line="360" w:lineRule="auto"/>
        <w:ind w:firstLine="480"/>
      </w:pPr>
      <w:r>
        <w:rPr>
          <w:rFonts w:hint="eastAsia" w:ascii="微软雅黑" w:hAnsi="微软雅黑" w:eastAsia="微软雅黑" w:cs="微软雅黑"/>
          <w:sz w:val="24"/>
        </w:rPr>
        <w:t>融资方面，团队采取了务实而灵活的策略：第一轮以鼎晖领投的2亿规模关闭，控制股东数量在3至4家；第二轮4至5亿，可接受国资和产业资本。在选择投资人时，不仅看资金，更看附加资源——地方国资的场景开放、数据采集支持、人才协调等。Anson在各地国资的系统性评估中展现出丰富的政府关系经验：嘉兴记录好、合肥专业强、余杭是首选但国投谨慎、深圳有供应链优势。资本市场窗口期的紧迫感驱动团队加速close。</w:t>
      </w:r>
    </w:p>
    <w:bookmarkEnd w:id="36"/>
    <w:p w14:paraId="4DBFA54A">
      <w:pPr>
        <w:pStyle w:val="5"/>
        <w:spacing w:before="360" w:after="160"/>
        <w:ind w:firstLine="0"/>
      </w:pPr>
      <w:bookmarkStart w:id="37" w:name="五关键风险与待解决问题"/>
      <w:r>
        <w:rPr>
          <w:rFonts w:hint="eastAsia" w:ascii="微软雅黑" w:hAnsi="微软雅黑" w:eastAsia="微软雅黑" w:cs="微软雅黑"/>
          <w:b/>
          <w:sz w:val="26"/>
        </w:rPr>
        <w:t>五、关键风险与待解决问题</w:t>
      </w:r>
    </w:p>
    <w:p w14:paraId="500B271A">
      <w:pPr>
        <w:pStyle w:val="23"/>
        <w:spacing w:after="120" w:line="360" w:lineRule="auto"/>
        <w:ind w:firstLine="480"/>
      </w:pPr>
      <w:r>
        <w:rPr>
          <w:rFonts w:hint="eastAsia" w:ascii="微软雅黑" w:hAnsi="微软雅黑" w:eastAsia="微软雅黑" w:cs="微软雅黑"/>
          <w:sz w:val="24"/>
        </w:rPr>
        <w:t>综合四场会议，RoboX面临的主要风险和挑战包括：</w:t>
      </w:r>
    </w:p>
    <w:p w14:paraId="0D022487">
      <w:pPr>
        <w:pStyle w:val="3"/>
        <w:spacing w:after="120" w:line="360" w:lineRule="auto"/>
        <w:ind w:firstLine="480"/>
      </w:pPr>
      <w:r>
        <w:rPr>
          <w:rFonts w:hint="eastAsia" w:ascii="微软雅黑" w:hAnsi="微软雅黑" w:eastAsia="微软雅黑" w:cs="微软雅黑"/>
          <w:b/>
          <w:bCs/>
          <w:sz w:val="24"/>
        </w:rPr>
        <w:t>离职风险：</w:t>
      </w:r>
      <w:r>
        <w:rPr>
          <w:rFonts w:ascii="微软雅黑" w:hAnsi="微软雅黑" w:eastAsia="微软雅黑" w:cs="微软雅黑"/>
          <w:sz w:val="24"/>
        </w:rPr>
        <w:t xml:space="preserve"> </w:t>
      </w:r>
      <w:r>
        <w:rPr>
          <w:rFonts w:hint="eastAsia" w:ascii="微软雅黑" w:hAnsi="微软雅黑" w:eastAsia="微软雅黑" w:cs="微软雅黑"/>
          <w:sz w:val="24"/>
        </w:rPr>
        <w:t>明修的离职审批仍在进行中，信庭预计8月才能正式出来。在核心团队完全脱离阿里之前，BP只能展示50%的信息，大范围融资推广受限。</w:t>
      </w:r>
    </w:p>
    <w:p w14:paraId="5B65DBCD">
      <w:pPr>
        <w:pStyle w:val="3"/>
        <w:spacing w:after="120" w:line="360" w:lineRule="auto"/>
        <w:ind w:firstLine="480"/>
      </w:pPr>
      <w:r>
        <w:rPr>
          <w:rFonts w:hint="eastAsia" w:ascii="微软雅黑" w:hAnsi="微软雅黑" w:eastAsia="微软雅黑" w:cs="微软雅黑"/>
          <w:b/>
          <w:bCs/>
          <w:sz w:val="24"/>
        </w:rPr>
        <w:t>算力成本压力：</w:t>
      </w:r>
      <w:r>
        <w:rPr>
          <w:rFonts w:ascii="微软雅黑" w:hAnsi="微软雅黑" w:eastAsia="微软雅黑" w:cs="微软雅黑"/>
          <w:sz w:val="24"/>
        </w:rPr>
        <w:t xml:space="preserve"> </w:t>
      </w:r>
      <w:r>
        <w:rPr>
          <w:rFonts w:hint="eastAsia" w:ascii="微软雅黑" w:hAnsi="微软雅黑" w:eastAsia="微软雅黑" w:cs="微软雅黑"/>
          <w:sz w:val="24"/>
        </w:rPr>
        <w:t>H100月租已涨至13至14万，全年千卡规模的算力预算可能超过1亿。需要在阿里云体系内争取更优价格，同时评估PPU等替代方案的可行性。</w:t>
      </w:r>
    </w:p>
    <w:p w14:paraId="73D2A5C6">
      <w:pPr>
        <w:pStyle w:val="3"/>
        <w:spacing w:after="120" w:line="360" w:lineRule="auto"/>
        <w:ind w:firstLine="480"/>
      </w:pPr>
      <w:r>
        <w:rPr>
          <w:rFonts w:hint="eastAsia" w:ascii="微软雅黑" w:hAnsi="微软雅黑" w:eastAsia="微软雅黑" w:cs="微软雅黑"/>
          <w:b/>
          <w:bCs/>
          <w:sz w:val="24"/>
        </w:rPr>
        <w:t>场景落地节奏：</w:t>
      </w:r>
      <w:r>
        <w:rPr>
          <w:rFonts w:ascii="微软雅黑" w:hAnsi="微软雅黑" w:eastAsia="微软雅黑" w:cs="微软雅黑"/>
          <w:sz w:val="24"/>
        </w:rPr>
        <w:t xml:space="preserve"> </w:t>
      </w:r>
      <w:r>
        <w:rPr>
          <w:rFonts w:hint="eastAsia" w:ascii="微软雅黑" w:hAnsi="微软雅黑" w:eastAsia="微软雅黑" w:cs="微软雅黑"/>
          <w:sz w:val="24"/>
        </w:rPr>
        <w:t>虽然方向明确（商业服务），但具体的场景验证和客户拓展需要3至6个月时间，期间需要持续的资金支持。田明一人承担过多职责的问题亟待解决。</w:t>
      </w:r>
    </w:p>
    <w:p w14:paraId="5067F7B6">
      <w:pPr>
        <w:pStyle w:val="3"/>
        <w:spacing w:after="120" w:line="360" w:lineRule="auto"/>
        <w:ind w:firstLine="480"/>
      </w:pPr>
      <w:r>
        <w:rPr>
          <w:rFonts w:hint="eastAsia" w:ascii="微软雅黑" w:hAnsi="微软雅黑" w:eastAsia="微软雅黑" w:cs="微软雅黑"/>
          <w:b/>
          <w:bCs/>
          <w:sz w:val="24"/>
        </w:rPr>
        <w:t>竞争态势：</w:t>
      </w:r>
      <w:r>
        <w:rPr>
          <w:rFonts w:ascii="微软雅黑" w:hAnsi="微软雅黑" w:eastAsia="微软雅黑" w:cs="微软雅黑"/>
          <w:sz w:val="24"/>
        </w:rPr>
        <w:t xml:space="preserve"> </w:t>
      </w:r>
      <w:r>
        <w:rPr>
          <w:rFonts w:hint="eastAsia" w:ascii="微软雅黑" w:hAnsi="微软雅黑" w:eastAsia="微软雅黑" w:cs="微软雅黑"/>
          <w:sz w:val="24"/>
        </w:rPr>
        <w:t>墨奇科技月消耗1700万算力、宁波团队200人规模烧钱，行业竞争在加剧。但明修认为大多数竞争对手”都在早期”，真正大规模投入的并不多，RoboX的技术路线和资本效率具有明显优势。</w:t>
      </w:r>
    </w:p>
    <w:p w14:paraId="4514B4E7">
      <w:pPr>
        <w:pStyle w:val="3"/>
        <w:spacing w:after="120" w:line="360" w:lineRule="auto"/>
        <w:ind w:firstLine="480"/>
      </w:pPr>
      <w:r>
        <w:rPr>
          <w:rFonts w:hint="eastAsia" w:ascii="微软雅黑" w:hAnsi="微软雅黑" w:eastAsia="微软雅黑" w:cs="微软雅黑"/>
          <w:b/>
          <w:bCs/>
          <w:sz w:val="24"/>
        </w:rPr>
        <w:t>IP合规：</w:t>
      </w:r>
      <w:r>
        <w:rPr>
          <w:rFonts w:ascii="微软雅黑" w:hAnsi="微软雅黑" w:eastAsia="微软雅黑" w:cs="微软雅黑"/>
          <w:sz w:val="24"/>
        </w:rPr>
        <w:t xml:space="preserve"> </w:t>
      </w:r>
      <w:r>
        <w:rPr>
          <w:rFonts w:hint="eastAsia" w:ascii="微软雅黑" w:hAnsi="微软雅黑" w:eastAsia="微软雅黑" w:cs="微软雅黑"/>
          <w:sz w:val="24"/>
        </w:rPr>
        <w:t>与阿里的知识产权隔离是底线也是风险点。需要法律顾问的专业支持，确保在任何时候都经得起审查。</w:t>
      </w:r>
    </w:p>
    <w:bookmarkEnd w:id="37"/>
    <w:p w14:paraId="633E9DA7">
      <w:pPr>
        <w:pStyle w:val="5"/>
        <w:spacing w:before="360" w:after="160"/>
        <w:ind w:firstLine="0"/>
      </w:pPr>
      <w:bookmarkStart w:id="38" w:name="六近期行动项"/>
      <w:r>
        <w:rPr>
          <w:rFonts w:hint="eastAsia" w:ascii="微软雅黑" w:hAnsi="微软雅黑" w:eastAsia="微软雅黑" w:cs="微软雅黑"/>
          <w:b/>
          <w:sz w:val="26"/>
        </w:rPr>
        <w:t>六、近期行动项</w:t>
      </w:r>
    </w:p>
    <w:p w14:paraId="3927A5AC">
      <w:pPr>
        <w:pStyle w:val="23"/>
        <w:spacing w:after="120" w:line="360" w:lineRule="auto"/>
        <w:ind w:firstLine="480"/>
        <w:rPr>
          <w:rFonts w:hint="eastAsia" w:ascii="微软雅黑" w:hAnsi="微软雅黑" w:eastAsia="微软雅黑" w:cs="微软雅黑"/>
          <w:sz w:val="24"/>
        </w:rPr>
      </w:pPr>
      <w:r>
        <w:rPr>
          <w:rFonts w:hint="eastAsia" w:ascii="微软雅黑" w:hAnsi="微软雅黑" w:eastAsia="微软雅黑" w:cs="微软雅黑"/>
          <w:sz w:val="24"/>
        </w:rPr>
        <w:t>根据四场会议的讨论，近期的关键行动项包括：</w:t>
      </w:r>
    </w:p>
    <w:p w14:paraId="021CBD59">
      <w:pPr>
        <w:pStyle w:val="23"/>
        <w:spacing w:after="120" w:line="360" w:lineRule="auto"/>
        <w:ind w:firstLine="480"/>
        <w:rPr>
          <w:rFonts w:hint="eastAsia" w:ascii="微软雅黑" w:hAnsi="微软雅黑" w:eastAsia="微软雅黑" w:cs="微软雅黑"/>
          <w:sz w:val="24"/>
        </w:rPr>
      </w:pPr>
      <w:bookmarkStart w:id="39" w:name="_GoBack"/>
      <w:r>
        <w:rPr>
          <w:rFonts w:hint="eastAsia" w:ascii="微软雅黑" w:hAnsi="微软雅黑" w:eastAsia="微软雅黑" w:cs="微软雅黑"/>
          <w:sz w:val="24"/>
        </w:rPr>
        <w:t>与合肥科技局跟进合作意向（包括国资投资条款和落地条件）；</w:t>
      </w:r>
    </w:p>
    <w:p w14:paraId="787BCDAA">
      <w:pPr>
        <w:pStyle w:val="23"/>
        <w:spacing w:after="120" w:line="360" w:lineRule="auto"/>
        <w:ind w:firstLine="480"/>
        <w:rPr>
          <w:rFonts w:hint="eastAsia" w:ascii="微软雅黑" w:hAnsi="微软雅黑" w:eastAsia="微软雅黑" w:cs="微软雅黑"/>
          <w:sz w:val="24"/>
        </w:rPr>
      </w:pPr>
      <w:r>
        <w:rPr>
          <w:rFonts w:hint="eastAsia" w:ascii="微软雅黑" w:hAnsi="微软雅黑" w:eastAsia="微软雅黑" w:cs="微软雅黑"/>
          <w:sz w:val="24"/>
        </w:rPr>
        <w:t>安排与余杭属地领导沈清的会面；</w:t>
      </w:r>
    </w:p>
    <w:p w14:paraId="74F50C10">
      <w:pPr>
        <w:pStyle w:val="23"/>
        <w:spacing w:after="120" w:line="360" w:lineRule="auto"/>
        <w:ind w:firstLine="480"/>
        <w:rPr>
          <w:rFonts w:hint="eastAsia" w:ascii="微软雅黑" w:hAnsi="微软雅黑" w:eastAsia="微软雅黑" w:cs="微软雅黑"/>
          <w:sz w:val="24"/>
        </w:rPr>
      </w:pPr>
      <w:r>
        <w:rPr>
          <w:rFonts w:hint="eastAsia" w:ascii="微软雅黑" w:hAnsi="微软雅黑" w:eastAsia="微软雅黑" w:cs="微软雅黑"/>
          <w:sz w:val="24"/>
        </w:rPr>
        <w:t>推进信庭等核心成员的离职流程；</w:t>
      </w:r>
    </w:p>
    <w:p w14:paraId="35AF9189">
      <w:pPr>
        <w:pStyle w:val="23"/>
        <w:spacing w:after="120" w:line="360" w:lineRule="auto"/>
        <w:ind w:firstLine="480"/>
        <w:rPr>
          <w:rFonts w:hint="eastAsia" w:ascii="微软雅黑" w:hAnsi="微软雅黑" w:eastAsia="微软雅黑" w:cs="微软雅黑"/>
          <w:sz w:val="24"/>
        </w:rPr>
      </w:pPr>
      <w:r>
        <w:rPr>
          <w:rFonts w:hint="eastAsia" w:ascii="微软雅黑" w:hAnsi="微软雅黑" w:eastAsia="微软雅黑" w:cs="微软雅黑"/>
          <w:sz w:val="24"/>
        </w:rPr>
        <w:t>与阿里云完成产品清单对接和首批GPU开通（8月中旬）；</w:t>
      </w:r>
    </w:p>
    <w:p w14:paraId="363F770B">
      <w:pPr>
        <w:pStyle w:val="23"/>
        <w:spacing w:after="120" w:line="360" w:lineRule="auto"/>
        <w:ind w:firstLine="480"/>
        <w:rPr>
          <w:rFonts w:hint="eastAsia" w:ascii="微软雅黑" w:hAnsi="微软雅黑" w:eastAsia="微软雅黑" w:cs="微软雅黑"/>
          <w:sz w:val="24"/>
        </w:rPr>
      </w:pPr>
      <w:r>
        <w:rPr>
          <w:rFonts w:hint="eastAsia" w:ascii="微软雅黑" w:hAnsi="微软雅黑" w:eastAsia="微软雅黑" w:cs="微软雅黑"/>
          <w:sz w:val="24"/>
        </w:rPr>
        <w:t>更新BP（在信庭出来后完整展示团队和技术）；</w:t>
      </w:r>
    </w:p>
    <w:bookmarkEnd w:id="39"/>
    <w:p w14:paraId="4B8533DA">
      <w:pPr>
        <w:pStyle w:val="23"/>
        <w:spacing w:after="120" w:line="360" w:lineRule="auto"/>
        <w:ind w:firstLine="480"/>
        <w:rPr>
          <w:rFonts w:hint="eastAsia" w:ascii="微软雅黑" w:hAnsi="微软雅黑" w:eastAsia="微软雅黑" w:cs="微软雅黑"/>
          <w:sz w:val="24"/>
        </w:rPr>
      </w:pPr>
      <w:r>
        <w:rPr>
          <w:rFonts w:hint="eastAsia" w:ascii="微软雅黑" w:hAnsi="微软雅黑" w:eastAsia="微软雅黑" w:cs="微软雅黑"/>
          <w:sz w:val="24"/>
        </w:rPr>
        <w:t>成批次地推进投资机构对接（中金、杭开、浙创投等）；</w:t>
      </w:r>
    </w:p>
    <w:p w14:paraId="77C17C0C">
      <w:pPr>
        <w:pStyle w:val="23"/>
        <w:spacing w:after="120" w:line="360" w:lineRule="auto"/>
        <w:ind w:firstLine="480"/>
      </w:pPr>
      <w:r>
        <w:rPr>
          <w:rFonts w:hint="eastAsia" w:ascii="微软雅黑" w:hAnsi="微软雅黑" w:eastAsia="微软雅黑" w:cs="微软雅黑"/>
          <w:sz w:val="24"/>
        </w:rPr>
        <w:t>探索嘉兴国资的投资可能性；与讯飞创投确认投资规模和条件。</w:t>
      </w:r>
    </w:p>
    <w:bookmarkEnd w:id="0"/>
    <w:bookmarkEnd w:id="32"/>
    <w:bookmarkEnd w:id="38"/>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UI Variable Display"/>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2C6D60A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qFormat/>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9590</Words>
  <Characters>10374</Characters>
  <Lines>12</Lines>
  <Paragraphs>8</Paragraphs>
  <TotalTime>8</TotalTime>
  <ScaleCrop>false</ScaleCrop>
  <LinksUpToDate>false</LinksUpToDate>
  <CharactersWithSpaces>10456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2026-08-04T23:49:00Z</dcterms:created>
  <dc:creator>Anson</dc:creator>
  <cp:lastModifiedBy>Anson</cp:lastModifiedBy>
  <dcterms:modified xsi:type="dcterms:W3CDTF">2026-08-04T23:53:27Z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eyJoZGlkIjoiMDljYzUzMWQ4OWI0YzBkYjYzMDRhZTY5ZjZkYmFmYTgiLCJ1c2VySWQiOiI0MzU1NzQ3NTQifQ==</vt:lpwstr>
  </property>
  <property fmtid="{D5CDD505-2E9C-101B-9397-08002B2CF9AE}" pid="3" name="KSOProductBuildVer">
    <vt:lpwstr>2052-12.1.0.26895</vt:lpwstr>
  </property>
  <property fmtid="{D5CDD505-2E9C-101B-9397-08002B2CF9AE}" pid="4" name="ICV">
    <vt:lpwstr>B13817FE39A04F9BBABB37379BB45D87_12</vt:lpwstr>
  </property>
</Properties>
</file>