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09-08 睦灵科技 × 长虹集团洽谈</w:t>
      </w:r>
    </w:p>
    <w:p>
      <w:pPr>
        <w:jc w:val="center"/>
      </w:pPr>
      <w:r>
        <w:rPr>
          <w:rFonts w:ascii="微软雅黑" w:hAnsi="微软雅黑" w:eastAsia="微软雅黑"/>
          <w:b/>
          <w:color w:val="595959"/>
          <w:sz w:val="24"/>
        </w:rPr>
        <w:t>转写发言人归因证据表（用于人工裁决）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2026-09-20 · 依据源转写 1,063 个发言人块 · k-gram 投票法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一、方法与判据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以源转写的全部发言人块建立 6-gram 倒排索引，把清理版每一条问答（QA）回投到源文，按【源发言人编号】聚合投票，取得票最高者为建议归属。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指标：share = 该编号得票 / 全部命中票；lcs = QA 与该编号语料的最长公共子串长度。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裁决线：share ≥ 0.50 且 lcs ≥ 12 → 高置信；share ≥ 0.35 → 中置信；其余作低置信（不作数）。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/>
          <w:color w:val="B22222"/>
          <w:sz w:val="21"/>
        </w:rPr>
        <w:t>样本量：清理版 QA 共 196 条，其中可定位 78 条、完全无命中 118 条、低置信 1 条。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二、证据矩阵（清理版 speaker × 源发言人编号）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清理版 speaker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1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3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4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6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7</w:t>
            </w:r>
          </w:p>
        </w:tc>
        <w:tc>
          <w:tcPr>
            <w:tcW w:type="dxa" w:w="1070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合计</w:t>
            </w:r>
          </w:p>
        </w:tc>
      </w:tr>
      <w:tr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—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曾昊山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田明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邹宇Tony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待定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周怡成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Anson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  <w:t>童哥</w:t>
            </w:r>
          </w:p>
        </w:tc>
        <w:tc>
          <w:tcPr>
            <w:tcW w:type="dxa" w:w="1070"/>
            <w:shd w:fill="DCE6F1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595959"/>
                <w:sz w:val="18"/>
              </w:rPr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田明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3(3高)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10(3高)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6(5高)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24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Anson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5(4高)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邹宇（Tony）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7(2高)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13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曾昊山（总助）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11(7高)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2(2高)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15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周总（周怡成）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6(4高)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9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童哥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4(4高)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4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张维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</w:tr>
      <w:tr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left"/>
            </w:pPr>
            <w:r>
              <w:rPr>
                <w:rFonts w:ascii="微软雅黑" w:hAnsi="微软雅黑" w:eastAsia="微软雅黑"/>
                <w:b/>
                <w:color w:val="333333"/>
                <w:sz w:val="19"/>
              </w:rPr>
              <w:t>万涛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1(1高)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·</w:t>
            </w:r>
          </w:p>
        </w:tc>
        <w:tc>
          <w:tcPr>
            <w:tcW w:type="dxa" w:w="107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19"/>
              </w:rPr>
              <w:t>3</w:t>
            </w:r>
          </w:p>
        </w:tc>
      </w:tr>
    </w:tbl>
    <w:p>
      <w:pPr>
        <w:spacing w:line="336" w:lineRule="auto" w:after="160"/>
        <w:jc w:val="left"/>
      </w:pPr>
      <w:r>
        <w:rPr>
          <w:rFonts w:ascii="微软雅黑" w:hAnsi="微软雅黑" w:eastAsia="微软雅黑"/>
          <w:b w:val="0"/>
          <w:color w:val="595959"/>
          <w:sz w:val="18"/>
        </w:rPr>
        <w:t>注：括号内为该格"高置信"条数；· 表示无匹配。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三、裁决结论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源槽位</w:t>
            </w:r>
          </w:p>
        </w:tc>
        <w:tc>
          <w:tcPr>
            <w:tcW w:type="dxa" w:w="2408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裁决归属</w:t>
            </w:r>
          </w:p>
        </w:tc>
        <w:tc>
          <w:tcPr>
            <w:tcW w:type="dxa" w:w="2408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408"/>
            <w:shd w:fill="1F4E7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证据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1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曾昊山（总助）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确认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11 条命中、其中 7 条高置信；内容为介绍贾总/周总/童哥等长虹同事，符合主持人身份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2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田明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确认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源文自报"我主要就是产品的负责人田明"；10 条命中、3 条高置信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3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邹宇（Tony／饺子）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确认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内容为协议条款（附件四、5.4/5.5 验收、竞品、MOU 定稿、5 份协议），系业务方案与合同对接人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4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长虹方（姓名待确认）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B22222"/>
                <w:sz w:val="18"/>
              </w:rPr>
              <w:t>⚠ 存疑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内容显示为长虹侧主导人（为张维辩护、牵头请财务与合规、主导宇树/乐聚本体采购、提及"我们的 ODC"），且其称"那贾总…"表明本人不是贾澜鹏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5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周总（周怡成）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确认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源文表头标注；6 条命中、4 条高置信；内容为财务视角尽调（现金流/注册资本/折旧/战略价值）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6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Anson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确认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源文表头标注；对接收尾 action（"跟曾总对齐"）符合产业生态与 GA 角色</w:t>
            </w:r>
          </w:p>
        </w:tc>
      </w:tr>
      <w:tr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发言人 7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/>
                <w:color w:val="333333"/>
                <w:sz w:val="18"/>
              </w:rPr>
              <w:t>童哥（合规／法务）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✅ 确认</w:t>
            </w:r>
          </w:p>
        </w:tc>
        <w:tc>
          <w:tcPr>
            <w:tcW w:type="dxa" w:w="24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r>
              <w:rPr>
                <w:rFonts w:ascii="微软雅黑" w:hAnsi="微软雅黑" w:eastAsia="微软雅黑"/>
                <w:b w:val="0"/>
                <w:color w:val="333333"/>
                <w:sz w:val="18"/>
              </w:rPr>
              <w:t>锚点"公平竞争法里面的规则"落在发言人 7；4 条高置信；内容为合规/内部研发流程</w:t>
            </w:r>
          </w:p>
        </w:tc>
      </w:tr>
    </w:tbl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四、待人工裁决事项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B22222"/>
          <w:sz w:val="21"/>
        </w:rPr>
        <w:t>1. 发言人 4 的真实姓名。证据指向"长虹侧统筹人"（后被辞作贾总的对接人），但清理版目前以"贾澜鹏（贾总，运营总监）"入文——两者是否同一人，需与会人确认。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B22222"/>
          <w:sz w:val="21"/>
        </w:rPr>
        <w:t>2. "张总（财务合规）"这一早期假设在证据中未获支持：发言人 7 的高置信归属为童哥。源文中田明寒暄确有"周总，张总，王总"的称呼，张总应另有其人（可能为张维的尊称或未发言者）。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B22222"/>
          <w:sz w:val="21"/>
        </w:rPr>
        <w:t>3. 会议地点：清理版记"杭州"（依据田明开场"辛苦大家远道而来"），但发言人 4 有"因为您刚过来吧"等表述，建议一并复核。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4E79"/>
          <w:sz w:val="30"/>
          <w:u w:val="single"/>
        </w:rPr>
        <w:t>五、质量提示：正文前 5 章为改写而非逐句清理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 w:val="0"/>
          <w:color w:val="333333"/>
          <w:sz w:val="21"/>
        </w:rPr>
        <w:t>经词频核验，清理版正文前 5 章存在较多改写成分——"三方面""融资节奏""首笔""投后""蚂蚁灵波""数字水印""入表""优先供给""独家供货""路与车""框架协议""子合同""战略价值报告"等表述在源转写中零命中；第 6–14 章（协议逐条对接）则与源文高度贴合。</w:t>
      </w:r>
    </w:p>
    <w:p>
      <w:pPr>
        <w:spacing w:line="336" w:lineRule="auto" w:after="80"/>
        <w:jc w:val="left"/>
      </w:pPr>
      <w:r>
        <w:rPr>
          <w:rFonts w:ascii="微软雅黑" w:hAnsi="微软雅黑" w:eastAsia="微软雅黑"/>
          <w:b/>
          <w:color w:val="B22222"/>
          <w:sz w:val="21"/>
        </w:rPr>
        <w:t>影响：前 5 章可作为"议题纪要"阅读，但不能作为发言原话引用；若需对外提交或作为洽谈留痕，建议按源文重建为逐句清理版。</w:t>
      </w:r>
    </w:p>
    <w:sectPr w:rsidR="00FC693F" w:rsidRPr="0006063C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