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2A6C7">
      <w:pPr>
        <w:spacing w:before="400" w:after="200"/>
        <w:jc w:val="center"/>
      </w:pPr>
      <w:r>
        <w:rPr>
          <w:b/>
          <w:bCs/>
          <w:color w:val="2E75B6"/>
          <w:sz w:val="44"/>
          <w:szCs w:val="44"/>
        </w:rPr>
        <w:t>RoboX × 云康 合作交流纪要</w:t>
      </w:r>
    </w:p>
    <w:p w14:paraId="1B7AA937">
      <w:pPr>
        <w:spacing w:after="60"/>
        <w:jc w:val="center"/>
      </w:pPr>
      <w:r>
        <w:rPr>
          <w:color w:val="666666"/>
          <w:sz w:val="22"/>
          <w:szCs w:val="22"/>
        </w:rPr>
        <w:t>具身智能 × 生命科学实验室自动化 ｜ 具身智能 × 医疗健康场景</w:t>
      </w:r>
    </w:p>
    <w:p w14:paraId="7E873F9D">
      <w:pPr>
        <w:spacing w:after="400"/>
        <w:jc w:val="center"/>
      </w:pPr>
      <w:r>
        <w:rPr>
          <w:color w:val="999999"/>
          <w:sz w:val="22"/>
          <w:szCs w:val="22"/>
        </w:rPr>
        <w:t>（合并清理版）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6800"/>
      </w:tblGrid>
      <w:tr w14:paraId="67404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FCCE3">
            <w:r>
              <w:rPr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D6A29">
            <w:r>
              <w:rPr>
                <w:b/>
                <w:bCs/>
                <w:color w:val="FFFFFF"/>
                <w:sz w:val="18"/>
                <w:szCs w:val="18"/>
              </w:rPr>
              <w:t>信息</w:t>
            </w:r>
          </w:p>
        </w:tc>
      </w:tr>
      <w:tr w14:paraId="792EF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0783D">
            <w:r>
              <w:rPr>
                <w:sz w:val="18"/>
                <w:szCs w:val="18"/>
              </w:rPr>
              <w:t>会议时间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40B8">
            <w:r>
              <w:rPr>
                <w:sz w:val="18"/>
                <w:szCs w:val="18"/>
              </w:rPr>
              <w:t>2026年8月19日（周三）晚 ｜ 2026年8月20日（周四）上午，两场连续交流</w:t>
            </w:r>
          </w:p>
        </w:tc>
      </w:tr>
      <w:tr w14:paraId="538BC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643E5">
            <w:r>
              <w:rPr>
                <w:sz w:val="18"/>
                <w:szCs w:val="18"/>
              </w:rPr>
              <w:t>会议形式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978CF">
            <w:r>
              <w:rPr>
                <w:sz w:val="18"/>
                <w:szCs w:val="18"/>
              </w:rPr>
              <w:t>座谈会 + 云康实验室实地参观</w:t>
            </w:r>
          </w:p>
        </w:tc>
      </w:tr>
      <w:tr w14:paraId="30763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88862">
            <w:r>
              <w:rPr>
                <w:sz w:val="18"/>
                <w:szCs w:val="18"/>
              </w:rPr>
              <w:t>RoboX 参会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DE6BD">
            <w:r>
              <w:rPr>
                <w:sz w:val="18"/>
                <w:szCs w:val="18"/>
              </w:rPr>
              <w:t>明修（创始人）、田明（产品负责人）、Anson、碧莹</w:t>
            </w:r>
          </w:p>
        </w:tc>
      </w:tr>
      <w:tr w14:paraId="3D330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0C5CC">
            <w:r>
              <w:rPr>
                <w:sz w:val="18"/>
                <w:szCs w:val="18"/>
              </w:rPr>
              <w:t>云康参会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44027">
            <w:r>
              <w:rPr>
                <w:sz w:val="18"/>
                <w:szCs w:val="18"/>
              </w:rPr>
              <w:t>张勇（董事长）、庄磊（股东）、徐国利（运营副总裁）、实验室陪同人员</w:t>
            </w:r>
          </w:p>
        </w:tc>
      </w:tr>
      <w:tr w14:paraId="69A2F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93BFF">
            <w:r>
              <w:rPr>
                <w:sz w:val="18"/>
                <w:szCs w:val="18"/>
              </w:rPr>
              <w:t>特邀嘉宾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3D278">
            <w:r>
              <w:rPr>
                <w:sz w:val="18"/>
                <w:szCs w:val="18"/>
              </w:rPr>
              <w:t>董博欣（诺辉资本）</w:t>
            </w:r>
          </w:p>
        </w:tc>
      </w:tr>
    </w:tbl>
    <w:p w14:paraId="649C45B4">
      <w:pPr>
        <w:spacing w:after="120" w:line="300" w:lineRule="auto"/>
      </w:pPr>
    </w:p>
    <w:p w14:paraId="5D795453">
      <w:pPr>
        <w:spacing w:after="120" w:line="300" w:lineRule="auto"/>
      </w:pPr>
    </w:p>
    <w:p w14:paraId="70B3A5CA">
      <w:pPr>
        <w:pStyle w:val="2"/>
        <w:spacing w:before="300" w:after="160"/>
      </w:pPr>
      <w:r>
        <w:t>一、关键内容总结</w:t>
      </w:r>
    </w:p>
    <w:p w14:paraId="01A8015F">
      <w:pPr>
        <w:pStyle w:val="3"/>
        <w:spacing w:before="220" w:after="120"/>
      </w:pPr>
      <w:r>
        <w:t>1. 云康业务概况</w:t>
      </w:r>
    </w:p>
    <w:p w14:paraId="7D152B4A">
      <w:pPr>
        <w:pStyle w:val="16"/>
        <w:numPr>
          <w:ilvl w:val="0"/>
          <w:numId w:val="1"/>
        </w:numPr>
        <w:spacing w:after="60" w:line="300" w:lineRule="auto"/>
      </w:pPr>
      <w:r>
        <w:t>云康是大型第三方医学检验与病理诊断集团，在广州区域检验病理规模排名前列，远程诊断与人工智能诊断位居全国前列。</w:t>
      </w:r>
    </w:p>
    <w:p w14:paraId="679E8261">
      <w:pPr>
        <w:pStyle w:val="16"/>
        <w:numPr>
          <w:ilvl w:val="0"/>
          <w:numId w:val="1"/>
        </w:numPr>
        <w:spacing w:after="60" w:line="300" w:lineRule="auto"/>
      </w:pPr>
      <w:r>
        <w:t>核心业务：染色体核型分析、组织病理（切片/染色/封片）、细胞病理（宫颈癌筛查）、超微病理（电子显微镜肾穿诊断）、免疫组化与原位杂交、核酸检测（PCR）等。</w:t>
      </w:r>
    </w:p>
    <w:p w14:paraId="1B1A2147">
      <w:pPr>
        <w:pStyle w:val="16"/>
        <w:numPr>
          <w:ilvl w:val="0"/>
          <w:numId w:val="1"/>
        </w:numPr>
        <w:spacing w:after="60" w:line="300" w:lineRule="auto"/>
      </w:pPr>
      <w:r>
        <w:t>拥有海量病理样本库：成立二十余年全部样本留存（组织样本留存 20 年，仓储约 3000 平方米），数字化扫描与远程平台已管理全国约 300 家医院病理科，线上每日诊断约 600–700 例。</w:t>
      </w:r>
    </w:p>
    <w:p w14:paraId="085F4367">
      <w:pPr>
        <w:pStyle w:val="3"/>
        <w:spacing w:before="220" w:after="120"/>
      </w:pPr>
      <w:r>
        <w:t>2. 核心机会判断（双方共识）</w:t>
      </w:r>
    </w:p>
    <w:p w14:paraId="79B6AB0E">
      <w:pPr>
        <w:pStyle w:val="16"/>
        <w:numPr>
          <w:ilvl w:val="0"/>
          <w:numId w:val="1"/>
        </w:numPr>
        <w:spacing w:after="60" w:line="300" w:lineRule="auto"/>
      </w:pPr>
      <w:r>
        <w:rPr>
          <w:color w:val="0000FF"/>
        </w:rPr>
        <w:t>云康存在大量高价值的"手工 + 非标 + 重复"操作环节</w:t>
      </w:r>
      <w:r>
        <w:t>：制片（接种/离心/滴片）、染色、切片、取材、加样等，是最适合具身智能切入的真实场景。</w:t>
      </w:r>
    </w:p>
    <w:p w14:paraId="6C0508FC">
      <w:pPr>
        <w:pStyle w:val="16"/>
        <w:numPr>
          <w:ilvl w:val="0"/>
          <w:numId w:val="1"/>
        </w:numPr>
        <w:spacing w:after="60" w:line="300" w:lineRule="auto"/>
      </w:pPr>
      <w:r>
        <w:t>明修明确提出：</w:t>
      </w:r>
      <w:r>
        <w:rPr>
          <w:color w:val="0000FF"/>
        </w:rPr>
        <w:t>机器人天然为数字化而生，场景必须重新设计，而非简单人机协同；要挑选"动作标准化程度高 + 刚需 + 出错成本高"的场景切入，先做 MVP 再复制。</w:t>
      </w:r>
    </w:p>
    <w:p w14:paraId="447D2466">
      <w:pPr>
        <w:pStyle w:val="16"/>
        <w:numPr>
          <w:ilvl w:val="0"/>
          <w:numId w:val="1"/>
        </w:numPr>
        <w:spacing w:after="60" w:line="300" w:lineRule="auto"/>
        <w:rPr>
          <w:color w:val="0000FF"/>
        </w:rPr>
      </w:pPr>
      <w:r>
        <w:rPr>
          <w:color w:val="0000FF"/>
        </w:rPr>
        <w:t>触觉是医疗操作的核心：取材深浅、加样刻度、切片力度等均依赖触觉，与 RoboX 触觉优先的技术路线高度契合。</w:t>
      </w:r>
    </w:p>
    <w:p w14:paraId="667446E4">
      <w:pPr>
        <w:pStyle w:val="16"/>
        <w:numPr>
          <w:ilvl w:val="0"/>
          <w:numId w:val="1"/>
        </w:numPr>
        <w:spacing w:after="60" w:line="300" w:lineRule="auto"/>
      </w:pPr>
      <w:r>
        <w:t>双方在"标准锁定"上达成高度共鸣：张勇提出病理金标准与标准锁定是商业模式最高段位；云康可在具身智能应用场景认证（5000 场景级）上为 RoboX 背书。</w:t>
      </w:r>
    </w:p>
    <w:p w14:paraId="77C1CDA2">
      <w:pPr>
        <w:pStyle w:val="3"/>
        <w:spacing w:before="220" w:after="120"/>
      </w:pPr>
      <w:r>
        <w:t>3. 达成的主要合作意向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6600"/>
      </w:tblGrid>
      <w:tr w14:paraId="0C249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984E4">
            <w:r>
              <w:rPr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CA78">
            <w:r>
              <w:rPr>
                <w:b/>
                <w:bCs/>
                <w:color w:val="FFFFFF"/>
                <w:sz w:val="18"/>
                <w:szCs w:val="18"/>
              </w:rPr>
              <w:t>要点</w:t>
            </w:r>
          </w:p>
        </w:tc>
      </w:tr>
      <w:tr w14:paraId="0870D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E38D6">
            <w:r>
              <w:rPr>
                <w:sz w:val="18"/>
                <w:szCs w:val="18"/>
              </w:rPr>
              <w:t>联合实验室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F5A60">
            <w:r>
              <w:rPr>
                <w:sz w:val="18"/>
                <w:szCs w:val="18"/>
              </w:rPr>
              <w:t>双方联合挂牌"具身智能 × 生命健康"联合实验室（虚实结合），前期以交流、培训、场景开放为主，后续逐步实体化；可先签 MOU + 保密协议快速启动</w:t>
            </w:r>
          </w:p>
        </w:tc>
      </w:tr>
      <w:tr w14:paraId="759F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FF6BE">
            <w:r>
              <w:rPr>
                <w:sz w:val="18"/>
                <w:szCs w:val="18"/>
              </w:rPr>
              <w:t>实验室自动化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587A7">
            <w:r>
              <w:rPr>
                <w:sz w:val="18"/>
                <w:szCs w:val="18"/>
              </w:rPr>
              <w:t>以染色体制片、细胞病理制片、加样等为切入点，梳理流程、定义动作，推进自动化/机器人化改造</w:t>
            </w:r>
          </w:p>
        </w:tc>
      </w:tr>
      <w:tr w14:paraId="4074D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DF7DF">
            <w:r>
              <w:rPr>
                <w:sz w:val="18"/>
                <w:szCs w:val="18"/>
              </w:rPr>
              <w:t>数据与数采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CDB6C">
            <w:r>
              <w:rPr>
                <w:sz w:val="18"/>
                <w:szCs w:val="18"/>
              </w:rPr>
              <w:t>云康提供真实医疗场景与数据基础，RoboX 提供模型/算法与触觉能力；探索"国内训练 + 海外实践"模式</w:t>
            </w:r>
          </w:p>
        </w:tc>
      </w:tr>
      <w:tr w14:paraId="4FF2B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43EB4">
            <w:r>
              <w:rPr>
                <w:sz w:val="18"/>
                <w:szCs w:val="18"/>
              </w:rPr>
              <w:t>康复养老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740D3">
            <w:r>
              <w:rPr>
                <w:sz w:val="18"/>
                <w:szCs w:val="18"/>
              </w:rPr>
              <w:t>依托民政部养老机器人标准体系，探索养老场景（巡检、跌倒监测、服药、大屏交互）与康复机器人项目</w:t>
            </w:r>
          </w:p>
        </w:tc>
      </w:tr>
      <w:tr w14:paraId="070A8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E4702">
            <w:r>
              <w:rPr>
                <w:sz w:val="18"/>
                <w:szCs w:val="18"/>
              </w:rPr>
              <w:t>海外布局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8D49C">
            <w:r>
              <w:rPr>
                <w:sz w:val="18"/>
                <w:szCs w:val="18"/>
              </w:rPr>
              <w:t>张勇提出在香港设立检测中心（土地与资金政策优惠），RoboX 可参与运营流程设计再造与智能化，构建出海窗口</w:t>
            </w:r>
          </w:p>
        </w:tc>
      </w:tr>
      <w:tr w14:paraId="12EA1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9E319">
            <w:r>
              <w:rPr>
                <w:sz w:val="18"/>
                <w:szCs w:val="18"/>
              </w:rPr>
              <w:t>超声方向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3D770">
            <w:r>
              <w:rPr>
                <w:sz w:val="18"/>
                <w:szCs w:val="18"/>
              </w:rPr>
              <w:t>探讨触觉 + 超声探头结合、手持超声 C 端产品、新疆两癌筛查（乳腺癌 AI 判读，精确率约 90%）等项目合作</w:t>
            </w:r>
          </w:p>
        </w:tc>
      </w:tr>
    </w:tbl>
    <w:p w14:paraId="78421C99">
      <w:pPr>
        <w:pStyle w:val="3"/>
        <w:spacing w:before="220" w:after="120"/>
      </w:pPr>
      <w:r>
        <w:t>4. 后续行动项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400"/>
      </w:tblGrid>
      <w:tr w14:paraId="17FDA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73A48">
            <w:r>
              <w:rPr>
                <w:b/>
                <w:bCs/>
                <w:color w:val="FFFFFF"/>
                <w:sz w:val="18"/>
                <w:szCs w:val="18"/>
              </w:rPr>
              <w:t>时间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13390">
            <w:r>
              <w:rPr>
                <w:b/>
                <w:bCs/>
                <w:color w:val="FFFFFF"/>
                <w:sz w:val="18"/>
                <w:szCs w:val="18"/>
              </w:rPr>
              <w:t>行动</w:t>
            </w:r>
          </w:p>
        </w:tc>
      </w:tr>
      <w:tr w14:paraId="70F6C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29D7D">
            <w:r>
              <w:rPr>
                <w:sz w:val="18"/>
                <w:szCs w:val="18"/>
              </w:rPr>
              <w:t>1 周内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1F384">
            <w:r>
              <w:rPr>
                <w:sz w:val="18"/>
                <w:szCs w:val="18"/>
              </w:rPr>
              <w:t>双方梳理初步合作想法与框架，形成书面材料</w:t>
            </w:r>
          </w:p>
        </w:tc>
      </w:tr>
      <w:tr w14:paraId="3DCE4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98F18">
            <w:r>
              <w:rPr>
                <w:sz w:val="18"/>
                <w:szCs w:val="18"/>
              </w:rPr>
              <w:t>近期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8662B">
            <w:r>
              <w:rPr>
                <w:sz w:val="18"/>
                <w:szCs w:val="18"/>
              </w:rPr>
              <w:t>签署联合实验室 MOU 与保密协议，明确挂牌形式与工作机制</w:t>
            </w:r>
          </w:p>
        </w:tc>
      </w:tr>
      <w:tr w14:paraId="408D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FEBDB">
            <w:r>
              <w:rPr>
                <w:sz w:val="18"/>
                <w:szCs w:val="18"/>
              </w:rPr>
              <w:t>9 月初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2669">
            <w:r>
              <w:rPr>
                <w:sz w:val="18"/>
                <w:szCs w:val="18"/>
              </w:rPr>
              <w:t>RoboX 赴华东（苏州/杭州/上海）实地考察养老场景，云康引荐资源；同步推进康复养老项目接触</w:t>
            </w:r>
          </w:p>
        </w:tc>
      </w:tr>
      <w:tr w14:paraId="70093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C11DC">
            <w:r>
              <w:rPr>
                <w:sz w:val="18"/>
                <w:szCs w:val="18"/>
              </w:rPr>
              <w:t>持续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64E92">
            <w:r>
              <w:rPr>
                <w:sz w:val="18"/>
                <w:szCs w:val="18"/>
              </w:rPr>
              <w:t>交叉培训：RoboX 输出模型/算法认知，云康输出医疗专业认知；以具体检测流程（如 HPV 取材、制片）为单位核算单位成本</w:t>
            </w:r>
          </w:p>
        </w:tc>
      </w:tr>
    </w:tbl>
    <w:p w14:paraId="42EE9993">
      <w:pPr>
        <w:pStyle w:val="2"/>
        <w:spacing w:before="300" w:after="160"/>
      </w:pPr>
      <w:r>
        <w:t>二、第一场（8 月 19 日晚）：具身智能与生命科学实验室自动化合作研讨</w:t>
      </w:r>
    </w:p>
    <w:p w14:paraId="40038955">
      <w:pPr>
        <w:pStyle w:val="3"/>
        <w:spacing w:before="220" w:after="120"/>
      </w:pPr>
      <w:r>
        <w:t>1. 染色体核型分析：AI 辅助诊断的现状</w:t>
      </w:r>
    </w:p>
    <w:p w14:paraId="206B0D57">
      <w:pPr>
        <w:spacing w:after="120" w:line="300" w:lineRule="auto"/>
      </w:pPr>
      <w:r>
        <w:t>云康方首先介绍了染色体核型分析业务。许多先天性疾病与染色体变异相关，染色体形态需通过染色在 1000 倍显微镜下观察。诊断第一步是计数（染色体数量），第二步是观察形态学变化（如二号染色体臂断裂、易位等）。过去在显微镜下人工计算绘制核型，现在通过扫描仪扫描标准染色体核心，再进行计数、分割、排列与诊断。</w:t>
      </w:r>
    </w:p>
    <w:p w14:paraId="394591C3">
      <w:pPr>
        <w:spacing w:after="120" w:line="300" w:lineRule="auto"/>
      </w:pPr>
      <w:r>
        <w:t>AI 目前可做初步诊断，但仍属辅助性质：计数准确率较高，形态学诊断仍依赖经验丰富的医师最终决策。云康有几十位诊断医师在显微镜下对核型进行审核确认，且常有一些未见过的特殊变异，是容易出科研成果的方向。AI 训练主要基于历史诊断数据，以视觉为主。</w:t>
      </w:r>
    </w:p>
    <w:p w14:paraId="1B91E07F">
      <w:pPr>
        <w:pStyle w:val="3"/>
        <w:spacing w:before="220" w:after="120"/>
      </w:pPr>
      <w:r>
        <w:t>2. 制片流程：最值得自动化的环节</w:t>
      </w:r>
    </w:p>
    <w:p w14:paraId="7B341CF1">
      <w:pPr>
        <w:spacing w:after="120" w:line="300" w:lineRule="auto"/>
      </w:pPr>
      <w:r>
        <w:t>制片是染色体诊断的前置关键流程，包括：接种（血液接种到培养基）→ 培养（约 68 小时）→ 收获（加入对应离心管）→ 离心 → 低渗（37 度水浴约 30 分钟，使细胞膨胀破膜）→ 预固定 → 固定（清除红细胞碎片等杂质）→ 滴片 → 染色。</w:t>
      </w:r>
    </w:p>
    <w:p w14:paraId="37C31647">
      <w:pPr>
        <w:spacing w:after="120" w:line="300" w:lineRule="auto"/>
        <w:rPr>
          <w:color w:val="0000FF"/>
        </w:rPr>
      </w:pPr>
      <w:r>
        <w:t>云康方强调，</w:t>
      </w:r>
      <w:r>
        <w:rPr>
          <w:color w:val="0000FF"/>
        </w:rPr>
        <w:t>制片全流程中人工操作最容易出错的是"三次转换"：一是样本从原始容器转入离心管；二是培养好的样本倒入离心管；三是细胞转液滴片到玻片时的对应关系。这三步目前依赖人工目视核对，是自动化改造的最佳切入点。</w:t>
      </w:r>
    </w:p>
    <w:p w14:paraId="53BC693D">
      <w:pPr>
        <w:spacing w:after="120" w:line="300" w:lineRule="auto"/>
        <w:ind w:left="360"/>
      </w:pPr>
      <w:r>
        <w:rPr>
          <w:i/>
          <w:iCs/>
          <w:color w:val="444444"/>
        </w:rPr>
        <w:t>云康方："容器转换时容易出错，这是人对常出错的地方。" "三次转换是我们技术操作中最容易出错的地方。"</w:t>
      </w:r>
    </w:p>
    <w:p w14:paraId="517B0339">
      <w:pPr>
        <w:spacing w:after="120" w:line="300" w:lineRule="auto"/>
      </w:pPr>
      <w:r>
        <w:t>此外还有离心机操作、滴片（需用冰片保证细胞展开、结构清晰）、染色（生理盐水、胰酶溶液、染液三种液体，需调色固定后批量消化染色）等环节，均有标准化流程，适合自动化。</w:t>
      </w:r>
    </w:p>
    <w:p w14:paraId="3D053ACC">
      <w:pPr>
        <w:pStyle w:val="3"/>
        <w:spacing w:before="220" w:after="120"/>
      </w:pPr>
      <w:r>
        <w:t>3. 细胞病理与组织病理</w:t>
      </w:r>
    </w:p>
    <w:p w14:paraId="3193375F">
      <w:pPr>
        <w:spacing w:after="120" w:line="300" w:lineRule="auto"/>
      </w:pPr>
      <w:r>
        <w:t>细胞病理主要用于宫颈癌筛查（宫颈脱落细胞），样本进机后自动完成制片与染色，上料下料相对简单，细胞 AI 已比较成熟。云康拥有高通量扫描系统，每次可扫 200–400 片，数字化图像上按细胞大小、细胞核比率、颜色深度等判断问题，医生做复核。</w:t>
      </w:r>
    </w:p>
    <w:p w14:paraId="7F4CF5F2">
      <w:pPr>
        <w:spacing w:after="120" w:line="300" w:lineRule="auto"/>
      </w:pPr>
      <w:r>
        <w:rPr>
          <w:color w:val="0000FF"/>
        </w:rPr>
        <w:t>组织病理是实体组织切除后的直接制片，切片动作是操作难点，传统培训需 1–2 年，云康要求技术员 6–8 个月内掌握以降低成本。组织切片完成后捞入水中，用玻璃片捞出、染色、封片，每一步都有严格质量要求。</w:t>
      </w:r>
      <w:r>
        <w:t>组织病理 AI 难度远大于细胞病理——组织图像差异极大，需要大量标注数据训练，目前主要依赖医生判读。</w:t>
      </w:r>
    </w:p>
    <w:p w14:paraId="0E5816F9">
      <w:pPr>
        <w:spacing w:after="120" w:line="300" w:lineRule="auto"/>
      </w:pPr>
      <w:r>
        <w:t>免疫组化与原位杂交（FISH 荧光探针）是近二十年发展最快的病理技术，通过抗体标记蛋白表达、探针标记基因突变，用于靶向药与疾病诊断。云康已具备完整技术体系。</w:t>
      </w:r>
    </w:p>
    <w:p w14:paraId="3C11C2B4">
      <w:pPr>
        <w:pStyle w:val="3"/>
        <w:spacing w:before="220" w:after="120"/>
      </w:pPr>
      <w:r>
        <w:t>4. 核酸检测（PCR）：生物安全与标准化</w:t>
      </w:r>
    </w:p>
    <w:p w14:paraId="275601FB">
      <w:pPr>
        <w:spacing w:after="120" w:line="300" w:lineRule="auto"/>
      </w:pPr>
      <w:r>
        <w:t>核酸（PCR）检测流程高度标准化：从管中抽取样本或试剂（如 5 微升）加入管子、盖盖、上机，不断重复同一动作。云康高峰时每天数百台设备运转，全国核酸检测人员约 200 人。</w:t>
      </w:r>
    </w:p>
    <w:p w14:paraId="1411EADF">
      <w:pPr>
        <w:spacing w:after="120" w:line="300" w:lineRule="auto"/>
      </w:pPr>
      <w:r>
        <w:t>生物安全方面：样本送到实验室时多已灭活，感染人的风险大大降低，核心风险是样本间交叉污染影响结果准确性。因此实验室采用层流系统、负压气流设计、功能分区（感染/非感染两套实验室），操作需在通风橱内进行。这决定了机器人若进入该场景，必须满足医疗设备注册（一类/二类/三类）与实验室准入要求，且从业者需持检验师证上岗。</w:t>
      </w:r>
    </w:p>
    <w:p w14:paraId="454A5502">
      <w:pPr>
        <w:pStyle w:val="3"/>
        <w:spacing w:before="220" w:after="120"/>
      </w:pPr>
      <w:r>
        <w:t>5. 自动化机会讨论：明修的观点</w:t>
      </w:r>
    </w:p>
    <w:p w14:paraId="0756ECE6">
      <w:pPr>
        <w:spacing w:after="120" w:line="300" w:lineRule="auto"/>
        <w:rPr>
          <w:highlight w:val="yellow"/>
        </w:rPr>
      </w:pPr>
      <w:r>
        <w:t>明修在参观后提出：</w:t>
      </w:r>
      <w:r>
        <w:rPr>
          <w:highlight w:val="yellow"/>
        </w:rPr>
        <w:t>这些非标操作（识别样本位置、观察吸取刻度、精细化滴片）正是具身智能的机会——机器人要能像人一样"识别 + 动作分解 + 触觉反馈"。同时他强调：</w:t>
      </w:r>
    </w:p>
    <w:p w14:paraId="22F8DE59">
      <w:pPr>
        <w:spacing w:after="120" w:line="300" w:lineRule="auto"/>
        <w:ind w:left="360"/>
        <w:rPr>
          <w:highlight w:val="yellow"/>
        </w:rPr>
      </w:pPr>
      <w:r>
        <w:rPr>
          <w:i/>
          <w:iCs/>
          <w:color w:val="444444"/>
          <w:highlight w:val="yellow"/>
        </w:rPr>
        <w:t>明修："机器人天然是为数字化而生的，它不是靠自然语言去写字。" "场景要重新设计，产品不能简单采购组合；不是让机器人替代人单独做，而是整体重构操作线。" "要挑选动作标准化、有刚需、出错成本高的场景，重新设计流程，先做起来。"</w:t>
      </w:r>
    </w:p>
    <w:p w14:paraId="7325D29F">
      <w:pPr>
        <w:spacing w:after="120" w:line="300" w:lineRule="auto"/>
      </w:pPr>
      <w:r>
        <w:t>针对出海，明修认为标准化程度高的检验项目（如核酸检测、特定检验）更适合先出海——"国外是'有和无'的问题，你有机器人和自动化能力，他就需要你"。张勇补充香港/海外设立检测中心的想法，认为"国内省的是成本的钱，到国外是生死的问题"。</w:t>
      </w:r>
    </w:p>
    <w:p w14:paraId="5C0E4C50">
      <w:pPr>
        <w:pStyle w:val="2"/>
        <w:spacing w:before="300" w:after="160"/>
      </w:pPr>
      <w:r>
        <w:t>三、第二场（8 月 20 日上午）：具身智能与医疗健康场景合作探讨</w:t>
      </w:r>
    </w:p>
    <w:p w14:paraId="6AFE2539">
      <w:pPr>
        <w:pStyle w:val="3"/>
        <w:spacing w:before="220" w:after="120"/>
      </w:pPr>
      <w:r>
        <w:t>1. 实验室参观：从制片到诊断全流程</w:t>
      </w:r>
    </w:p>
    <w:p w14:paraId="6DC5D09D">
      <w:pPr>
        <w:spacing w:after="120" w:line="300" w:lineRule="auto"/>
      </w:pPr>
      <w:r>
        <w:t>上午继续深入参观。技术员现场演示了接种、收获、离心、滴片等操作，云康方再次强调三次转换的易错点，以及培养箱 68 小时节点、低渗/固定/染色的时间控制。参观超微病理区时介绍：电子显微镜设备价值约 1000 万元（广东第三方检验机构中仅少数拥有），主要用于肾穿病理诊断——肾穿是肾病诊断的金标准，检测一次约 3000 元，对肾衰、肾病分型用药至关重要，属刚需。</w:t>
      </w:r>
    </w:p>
    <w:p w14:paraId="3192DF27">
      <w:pPr>
        <w:pStyle w:val="3"/>
        <w:spacing w:before="220" w:after="120"/>
      </w:pPr>
      <w:r>
        <w:t>2. 远程病理诊断平台：数字化运营的样板</w:t>
      </w:r>
    </w:p>
    <w:p w14:paraId="026B1663">
      <w:pPr>
        <w:spacing w:after="120" w:line="300" w:lineRule="auto"/>
      </w:pPr>
      <w:r>
        <w:t>云康展示了数字化病理值班平台：前端约 300 家医院病理科在本地完成取材、切片、染色后数字化扫描上传，病理医生在云端阅片、诊断、发报告。平台每日线上诊断 600–700 例，并已解决术中冰冻切片 40 分钟内出结果的关键需求。这套体系由云康整体运营（含医联体区域检验病理中心），专家不必到现场，可在医院或家中阅片。</w:t>
      </w:r>
    </w:p>
    <w:p w14:paraId="4A099FB2">
      <w:pPr>
        <w:spacing w:after="120" w:line="300" w:lineRule="auto"/>
        <w:ind w:left="360"/>
      </w:pPr>
      <w:r>
        <w:rPr>
          <w:i/>
          <w:iCs/>
          <w:color w:val="444444"/>
        </w:rPr>
        <w:t>张勇："15 年前我负责病理室运营，15 年后我们把远程数字化体系搭建完成，管理两三百家病理科。" "病理是取样过程，以点带面——组织是患者肿瘤最后留存的唯一样本，要留 20 年。"</w:t>
      </w:r>
    </w:p>
    <w:p w14:paraId="756D66F0">
      <w:pPr>
        <w:spacing w:after="120" w:line="300" w:lineRule="auto"/>
      </w:pPr>
      <w:r>
        <w:t>明修对此深有共鸣：远程医疗对医疗资源不平衡的中国意义重大（现场展示的贵州毕节病例即是一例），也印证了"标准 + 数据 + 运营"的商业模式。</w:t>
      </w:r>
    </w:p>
    <w:p w14:paraId="074B79FC">
      <w:pPr>
        <w:pStyle w:val="3"/>
        <w:spacing w:before="220" w:after="120"/>
      </w:pPr>
      <w:r>
        <w:t>3. 超声与触觉：被忽略的高价值方向</w:t>
      </w:r>
    </w:p>
    <w:p w14:paraId="69CAFDB7">
      <w:pPr>
        <w:spacing w:after="120" w:line="300" w:lineRule="auto"/>
      </w:pPr>
      <w:r>
        <w:t>双方探讨了超声方向。与 CT 等成熟影像 AI 不同，B 超数据量大、实时、强依赖探头方位与手法，缺乏方位数据，是 AI 化的难点——但这恰恰是触觉的用武之地。张勇指出：如果机械臂能定位、感知按压力度并配合探头移动，可以沉淀大量"手法 + 图像 + 部位"的配对数据，形成护城河。</w:t>
      </w:r>
    </w:p>
    <w:p w14:paraId="2B5CF5AC">
      <w:pPr>
        <w:spacing w:after="120" w:line="300" w:lineRule="auto"/>
      </w:pPr>
      <w:r>
        <w:t>云康在新疆有成熟项目：依托南科大团队为新疆医疗资源薄弱地区做两癌筛查，乳腺癌 AI 判读精确率约 90%，已发展数百家机构。此外还有手持超声 C 端产品（如首超、迈瑞）方向，结合手机即可使用，临床急救与家庭自检场景广阔。</w:t>
      </w:r>
    </w:p>
    <w:p w14:paraId="50AEE829">
      <w:pPr>
        <w:pStyle w:val="3"/>
        <w:spacing w:before="220" w:after="120"/>
      </w:pPr>
      <w:r>
        <w:t>4. 康复与养老：民政部标准体系下的机会</w:t>
      </w:r>
    </w:p>
    <w:p w14:paraId="560534CA">
      <w:pPr>
        <w:spacing w:after="120" w:line="300" w:lineRule="auto"/>
      </w:pPr>
      <w:r>
        <w:t>云康已在养老领域深入布局：是民政部指定的养老机器人标准制定单位之一，正在考虑收购养老机构。张勇介绍了轮式机器人巡检（红外/毫米波雷达跌倒监测）、服药管理（大字屏交互、一键呼叫子女）等强商业化场景。</w:t>
      </w:r>
    </w:p>
    <w:p w14:paraId="1500917B">
      <w:pPr>
        <w:spacing w:after="120" w:line="300" w:lineRule="auto"/>
        <w:rPr>
          <w:color w:val="0000FF"/>
        </w:rPr>
      </w:pPr>
      <w:r>
        <w:t>康复方面，专家反馈医院康复科相对边缘化、预算有限，</w:t>
      </w:r>
      <w:r>
        <w:rPr>
          <w:color w:val="0000FF"/>
        </w:rPr>
        <w:t>但康复医院本身有医保与利润动力，且养老机构可配置康复设备。</w:t>
      </w:r>
      <w:r>
        <w:t>明修团队分享了傅立叶机器人、脑机接口（日本康复学院院士案例）等案例，</w:t>
      </w:r>
      <w:r>
        <w:rPr>
          <w:color w:val="0000FF"/>
        </w:rPr>
        <w:t>认为康复养老比纯实验室自动化更接近落地。双方约定 9 月初赴上海、苏州、杭州实地考察养老场景。</w:t>
      </w:r>
    </w:p>
    <w:p w14:paraId="66ED6B82">
      <w:pPr>
        <w:pStyle w:val="3"/>
        <w:spacing w:before="220" w:after="120"/>
      </w:pPr>
      <w:r>
        <w:t>5. HPV 取材：典型的触觉灵巧操作</w:t>
      </w:r>
    </w:p>
    <w:p w14:paraId="17E6E85E">
      <w:pPr>
        <w:spacing w:after="120" w:line="300" w:lineRule="auto"/>
      </w:pPr>
      <w:r>
        <w:t>张勇提出 HPV/宫颈癌筛查的取材环节是典型的具身智能机会：取材需要取到宫颈深部脱落细胞，深浅全靠触觉——"触觉捅得太深就会伤到人"；取材质量直接影响筛查准确性。当前依赖医生操作，</w:t>
      </w:r>
      <w:r>
        <w:rPr>
          <w:color w:val="0000FF"/>
        </w:rPr>
        <w:t>若能实现"标准化取材 + 自我取材器具"，市场空间巨大。这与 RoboX 触觉世界模型（TacWM）的技术方向完全吻合。</w:t>
      </w:r>
    </w:p>
    <w:p w14:paraId="670DF9AC">
      <w:pPr>
        <w:pStyle w:val="3"/>
        <w:spacing w:before="220" w:after="120"/>
      </w:pPr>
      <w:r>
        <w:t>6. 联合实验室与标准锁定</w:t>
      </w:r>
    </w:p>
    <w:p w14:paraId="383CF44A">
      <w:pPr>
        <w:spacing w:after="120" w:line="300" w:lineRule="auto"/>
      </w:pPr>
      <w:r>
        <w:t>双方重点讨论了联合实验室的落地形式：从挂牌（MOU）到协议、再到实体注册（公司或民非机构），虚实结合、前期少投入。明修强调以真实场景拉动技术突破，聚焦"灵巧性 + 智能"两个维度，18 个月内做一个真实有价值的产品。</w:t>
      </w:r>
    </w:p>
    <w:p w14:paraId="0350792B">
      <w:pPr>
        <w:spacing w:after="120" w:line="300" w:lineRule="auto"/>
        <w:rPr>
          <w:color w:val="0000FF"/>
        </w:rPr>
      </w:pPr>
      <w:r>
        <w:t>张勇从商业模式高度提出"标准锁定"：病理金标准是行业段位最高的商业模式——定义标准者通吃，行标变国标，大家都按你的来。他提出</w:t>
      </w:r>
      <w:r>
        <w:rPr>
          <w:color w:val="0000FF"/>
        </w:rPr>
        <w:t>云康可为机器人应用场景提供认证背书（5000 场景级认证），帮助 RoboX 建立安全边界公信力。</w:t>
      </w:r>
    </w:p>
    <w:p w14:paraId="11DC5562">
      <w:pPr>
        <w:spacing w:after="120" w:line="300" w:lineRule="auto"/>
        <w:ind w:left="360"/>
      </w:pPr>
      <w:r>
        <w:rPr>
          <w:i/>
          <w:iCs/>
          <w:color w:val="444444"/>
        </w:rPr>
        <w:t>张勇：</w:t>
      </w:r>
      <w:r>
        <w:rPr>
          <w:i/>
          <w:iCs/>
          <w:color w:val="0000FF"/>
        </w:rPr>
        <w:t>"商业模式中段位最高的是标准锁定。如果你能定义标准，行标会变成国标，大家都按照这个来，连模型都按照这个来。" "我们代表在诊断领域达到全球最高水平，可以把机器人在应用场景的认证作为任何一环，别人不会怀疑你的安全边界。</w:t>
      </w:r>
      <w:r>
        <w:rPr>
          <w:i/>
          <w:iCs/>
          <w:color w:val="444444"/>
        </w:rPr>
        <w:t>"</w:t>
      </w:r>
    </w:p>
    <w:p w14:paraId="4AA46C52">
      <w:pPr>
        <w:pStyle w:val="3"/>
        <w:spacing w:before="220" w:after="120"/>
      </w:pPr>
      <w:r>
        <w:t>7. 明修总结：聚焦与海外</w:t>
      </w:r>
    </w:p>
    <w:p w14:paraId="677A8F33">
      <w:pPr>
        <w:spacing w:after="120" w:line="300" w:lineRule="auto"/>
        <w:rPr>
          <w:color w:val="0000FF"/>
        </w:rPr>
      </w:pPr>
      <w:r>
        <w:t>明修总结两场交流：双方梦想契合（云康做生命科学，RoboX 打造像人一样的智能新生命物种），合作基础扎实。下一步聚焦 1–2 个方向：</w:t>
      </w:r>
      <w:bookmarkStart w:id="0" w:name="_GoBack"/>
      <w:r>
        <w:rPr>
          <w:color w:val="0000FF"/>
        </w:rPr>
        <w:t>一是以具体检测流程（如染色体制片、HPV 取材）为单位做 MVP、算清单位成本；二是结合香港检测中心的海外布局，把"国内训练 + 海外实践"走通。</w:t>
      </w:r>
    </w:p>
    <w:bookmarkEnd w:id="0"/>
    <w:p w14:paraId="5C945F80">
      <w:pPr>
        <w:spacing w:after="120" w:line="300" w:lineRule="auto"/>
      </w:pPr>
      <w:r>
        <w:t>席间还提到宇树科技上市新闻：创始人王兴兴以超千亿元身家成为 90 后新首富，宇树总市值约 4449 亿元——印证具身智能赛道资本热度，也增强了双方对该赛道的信心。</w:t>
      </w:r>
    </w:p>
    <w:p w14:paraId="30144384">
      <w:pPr>
        <w:pStyle w:val="2"/>
        <w:spacing w:before="300" w:after="160"/>
      </w:pPr>
      <w:r>
        <w:t>四、附注</w:t>
      </w:r>
    </w:p>
    <w:p w14:paraId="33340FE7">
      <w:pPr>
        <w:pStyle w:val="16"/>
        <w:numPr>
          <w:ilvl w:val="0"/>
          <w:numId w:val="1"/>
        </w:numPr>
        <w:spacing w:after="60" w:line="300" w:lineRule="auto"/>
      </w:pPr>
      <w:r>
        <w:t>本纪要由 8 月 19 日晚《具身智能与生命科学实验室自动化合作研讨》与 8 月 20 日上午《具身智能与医疗健康场景合作探讨》两份录音转写合并整理，按主题重构为连贯文本；个别转写噪声已清理，重要表述以引号标注。</w:t>
      </w:r>
    </w:p>
    <w:p w14:paraId="0FA0798F">
      <w:pPr>
        <w:pStyle w:val="16"/>
        <w:numPr>
          <w:ilvl w:val="0"/>
          <w:numId w:val="1"/>
        </w:numPr>
        <w:spacing w:after="60" w:line="300" w:lineRule="auto"/>
      </w:pPr>
      <w:r>
        <w:t>转写中涉及的行业术语按内部口径修正："素材"指数采（数据采集），"巨神智能/聚神智能"指具身智能。</w:t>
      </w:r>
    </w:p>
    <w:p w14:paraId="70FA46FA">
      <w:pPr>
        <w:pStyle w:val="16"/>
        <w:numPr>
          <w:ilvl w:val="0"/>
          <w:numId w:val="1"/>
        </w:numPr>
        <w:spacing w:after="60" w:line="300" w:lineRule="auto"/>
      </w:pPr>
      <w:r>
        <w:t>参会人员信息由 RoboX 团队提供；云康方职务为转写稿及口头信息整理，如有出入以实际为准。</w:t>
      </w:r>
    </w:p>
    <w:p w14:paraId="4A5A9037">
      <w:pPr>
        <w:spacing w:after="120" w:line="300" w:lineRule="auto"/>
      </w:pPr>
    </w:p>
    <w:p w14:paraId="1B6B1154">
      <w:pPr>
        <w:spacing w:after="120" w:line="300" w:lineRule="auto"/>
      </w:pPr>
      <w:r>
        <w:rPr>
          <w:color w:val="888888"/>
          <w:sz w:val="18"/>
          <w:szCs w:val="18"/>
        </w:rPr>
        <w:t>整理时间：2026-08-22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9967F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</w:pPr>
    <w:rPr>
      <w:rFonts w:ascii="微软雅黑" w:hAnsi="微软雅黑" w:eastAsia="微软雅黑" w:cs="微软雅黑"/>
      <w:b/>
      <w:bCs/>
      <w:color w:val="2E75B6"/>
      <w:sz w:val="34"/>
      <w:szCs w:val="34"/>
    </w:rPr>
  </w:style>
  <w:style w:type="paragraph" w:styleId="3">
    <w:name w:val="heading 2"/>
    <w:next w:val="1"/>
    <w:qFormat/>
    <w:uiPriority w:val="0"/>
    <w:pPr>
      <w:spacing w:before="240" w:after="120"/>
    </w:pPr>
    <w:rPr>
      <w:rFonts w:ascii="微软雅黑" w:hAnsi="微软雅黑" w:eastAsia="微软雅黑" w:cs="微软雅黑"/>
      <w:b/>
      <w:bCs/>
      <w:color w:val="1F4E79"/>
      <w:sz w:val="27"/>
      <w:szCs w:val="27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4617</Words>
  <Characters>4803</Characters>
  <TotalTime>37</TotalTime>
  <ScaleCrop>false</ScaleCrop>
  <LinksUpToDate>false</LinksUpToDate>
  <CharactersWithSpaces>5002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2026-08-22T02:28:00Z</dcterms:created>
  <dc:creator>Un-named</dc:creator>
  <cp:lastModifiedBy>Anson</cp:lastModifiedBy>
  <dcterms:modified xsi:type="dcterms:W3CDTF">2026-08-22T08:18:21Z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18CA686F9D2A4AA0B851357744AD6C32_12</vt:lpwstr>
  </property>
</Properties>
</file>