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C7F1E6">
      <w:pPr>
        <w:pStyle w:val="31"/>
      </w:pPr>
      <w:r>
        <w:rPr>
          <w:rFonts w:ascii="微软雅黑" w:hAnsi="微软雅黑" w:eastAsia="微软雅黑"/>
          <w:color w:val="0F172A"/>
          <w:sz w:val="48"/>
        </w:rPr>
        <w:t>ROBOX具身智能数据自采商业模式</w:t>
      </w:r>
    </w:p>
    <w:p w14:paraId="1FA4B00A">
      <w:pPr>
        <w:spacing w:line="360" w:lineRule="auto"/>
      </w:pPr>
    </w:p>
    <w:p w14:paraId="5245921C">
      <w:pPr>
        <w:spacing w:line="360" w:lineRule="auto"/>
      </w:pPr>
    </w:p>
    <w:p w14:paraId="1DA28BCC">
      <w:pPr>
        <w:spacing w:line="360" w:lineRule="auto"/>
      </w:pPr>
      <w:r>
        <w:rPr>
          <w:rFonts w:ascii="微软雅黑" w:hAnsi="微软雅黑" w:eastAsia="微软雅黑"/>
          <w:b w:val="0"/>
          <w:color w:val="64748B"/>
          <w:sz w:val="24"/>
        </w:rPr>
        <w:t>日期：2026年8月</w:t>
      </w:r>
    </w:p>
    <w:p w14:paraId="5C7E877A">
      <w:pPr>
        <w:spacing w:line="360" w:lineRule="auto"/>
      </w:pPr>
      <w:r>
        <w:rPr>
          <w:rFonts w:ascii="微软雅黑" w:hAnsi="微软雅黑" w:eastAsia="微软雅黑"/>
          <w:b w:val="0"/>
          <w:color w:val="64748B"/>
          <w:sz w:val="24"/>
        </w:rPr>
        <w:t>密级：内部讨论稿</w:t>
      </w:r>
    </w:p>
    <w:p w14:paraId="5B5F2001">
      <w:r>
        <w:br w:type="page"/>
      </w:r>
    </w:p>
    <w:p w14:paraId="260BB62B">
      <w:pPr>
        <w:pStyle w:val="3"/>
      </w:pPr>
      <w:r>
        <w:rPr>
          <w:rFonts w:ascii="微软雅黑" w:hAnsi="微软雅黑" w:eastAsia="微软雅黑"/>
          <w:color w:val="0F172A"/>
          <w:sz w:val="36"/>
        </w:rPr>
        <w:t>目录</w:t>
      </w:r>
    </w:p>
    <w:p w14:paraId="287A219A">
      <w:pPr>
        <w:spacing w:line="360" w:lineRule="auto"/>
      </w:pPr>
    </w:p>
    <w:p w14:paraId="251A5545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执行摘要</w:t>
      </w:r>
    </w:p>
    <w:p w14:paraId="120F6A04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第一章  硬件自研决策分析</w:t>
      </w:r>
    </w:p>
    <w:p w14:paraId="2B633395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 xml:space="preserve">  1.1  FOC驱动器（Field-Oriented Control，磁场定向控制）</w:t>
      </w:r>
    </w:p>
    <w:p w14:paraId="26557958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 xml:space="preserve">  1.2  低反向间隙减速器</w:t>
      </w:r>
    </w:p>
    <w:p w14:paraId="11630885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 xml:space="preserve">  1.3  Ego数据采集设备（Egocentric，第一视角）</w:t>
      </w:r>
    </w:p>
    <w:p w14:paraId="0C0C80C4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 xml:space="preserve">  1.4  硬件自研核心原则</w:t>
      </w:r>
    </w:p>
    <w:p w14:paraId="3B6E3C42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第二章  国内代表性数据自采模式</w:t>
      </w:r>
    </w:p>
    <w:p w14:paraId="15012BCD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 xml:space="preserve">  2.1  青岛模式：产教融合人才基地</w:t>
      </w:r>
    </w:p>
    <w:p w14:paraId="44A84748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 xml:space="preserve">  2.2  无锡模式：城市级数据基础设施</w:t>
      </w:r>
    </w:p>
    <w:p w14:paraId="06993094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 xml:space="preserve">  2.3  上海模式：三层体系并行</w:t>
      </w:r>
    </w:p>
    <w:p w14:paraId="318DA607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 xml:space="preserve">  2.4  三城模式对比总结</w:t>
      </w:r>
    </w:p>
    <w:p w14:paraId="3B5D6B9C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第三章  数据采集市场定价与标杆企业</w:t>
      </w:r>
    </w:p>
    <w:p w14:paraId="60E6C438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 xml:space="preserve">  3.1  产业链各环节成本与售价</w:t>
      </w:r>
    </w:p>
    <w:p w14:paraId="77B64B20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 xml:space="preserve">  3.2  利差与复售</w:t>
      </w:r>
    </w:p>
    <w:p w14:paraId="6128B0F5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 xml:space="preserve">  3.3  标杆企业</w:t>
      </w:r>
    </w:p>
    <w:p w14:paraId="043511E4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 xml:space="preserve">  3.4  ROBOX定价参照</w:t>
      </w:r>
    </w:p>
    <w:p w14:paraId="6F9986AE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第四章  ROBOX行动策略</w:t>
      </w:r>
    </w:p>
    <w:p w14:paraId="11B00429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 xml:space="preserve">  4.1  总体策略：三线并进</w:t>
      </w:r>
    </w:p>
    <w:p w14:paraId="27878DE6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 xml:space="preserve">  4.2  余杭本地：青岛起步，争取无锡</w:t>
      </w:r>
    </w:p>
    <w:p w14:paraId="1F14AD47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 xml:space="preserve">  4.3  外埠拓展：直接沟通无锡模式</w:t>
      </w:r>
    </w:p>
    <w:p w14:paraId="0A06A4D8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 xml:space="preserve">  4.4  对接上海：抢占标准化话语权</w:t>
      </w:r>
    </w:p>
    <w:p w14:paraId="4A78DACB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 xml:space="preserve">  4.5  差异化壁垒：TacWM预测性触觉</w:t>
      </w:r>
    </w:p>
    <w:p w14:paraId="3A7493EF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第五章  合作伙伴与供应商总结</w:t>
      </w:r>
    </w:p>
    <w:p w14:paraId="77EED9F4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第六章  总结与建议</w:t>
      </w:r>
    </w:p>
    <w:p w14:paraId="1823FC17">
      <w:r>
        <w:br w:type="page"/>
      </w:r>
    </w:p>
    <w:p w14:paraId="0FC4530C">
      <w:pPr>
        <w:pStyle w:val="3"/>
      </w:pPr>
      <w:r>
        <w:rPr>
          <w:rFonts w:ascii="微软雅黑" w:hAnsi="微软雅黑" w:eastAsia="微软雅黑"/>
          <w:color w:val="0F172A"/>
          <w:sz w:val="36"/>
        </w:rPr>
        <w:t>执行摘要</w:t>
      </w:r>
    </w:p>
    <w:p w14:paraId="7D7D4BC3">
      <w:pPr>
        <w:spacing w:line="360" w:lineRule="auto"/>
      </w:pPr>
    </w:p>
    <w:p w14:paraId="36B5E960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ROBOX作为达摩院前具身智能团队创业项目，核心技术包括TacWM（Tactile World Model，触觉世界模型）、System 2/1/0三层架构、VLA（Vision-Language-Action，视觉-语言-动作模型）成功率90.6%、50万小时第一视角数据。在具身智能赛道中，数据是核心资产，数据采集能力直接决定公司未来估值与商业变现路径。</w:t>
      </w:r>
    </w:p>
    <w:p w14:paraId="65EE1635">
      <w:pPr>
        <w:spacing w:line="360" w:lineRule="auto"/>
      </w:pPr>
    </w:p>
    <w:p w14:paraId="35951A98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本报告基于2025-2026年国内已验证的三种代表性数据自采模式——青岛模式（产教融合）、无锡模式（城市级数据基建）、上海模式（三层体系并行），结合ROBOX技术特点，提出"青岛模式启动+无锡机制商业化+ROBOX TacWM差异化"的杭州版本行动策略。</w:t>
      </w:r>
    </w:p>
    <w:p w14:paraId="7950C7AE">
      <w:pPr>
        <w:spacing w:line="360" w:lineRule="auto"/>
      </w:pPr>
    </w:p>
    <w:p w14:paraId="2433BA8F">
      <w:pPr>
        <w:spacing w:line="360" w:lineRule="auto"/>
      </w:pPr>
      <w:r>
        <w:rPr>
          <w:rFonts w:ascii="微软雅黑" w:hAnsi="微软雅黑" w:eastAsia="微软雅黑"/>
          <w:b/>
          <w:color w:val="2563EB"/>
          <w:sz w:val="24"/>
        </w:rPr>
        <w:t>核心结论：</w:t>
      </w:r>
    </w:p>
    <w:p w14:paraId="1F3F4ED9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硬件三项（FOC驱动器、减速器、Ego采集设备）全部不自研硬件，核心壁垒在模型与数据</w:t>
      </w:r>
    </w:p>
    <w:p w14:paraId="1DC30FEC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政府-大学生数据采集模式高度可行，上海/无锡/青岛已跑通先例</w:t>
      </w:r>
    </w:p>
    <w:p w14:paraId="65D04C12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ROBOX的差异化在TacWM"预测性触觉"，与白虎-VTouch/帕西尼的"记录性触觉"形成根本区别</w:t>
      </w:r>
    </w:p>
    <w:p w14:paraId="7D972D4C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三步走：1-2月试点50-100人 → 3-6月扩展500-1000人 → 6-12月产品化输出数据服务</w:t>
      </w:r>
    </w:p>
    <w:p w14:paraId="20945CAD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终局定位：从"技术公司"到"数据基础设施公司"的估值叙事质变</w:t>
      </w:r>
    </w:p>
    <w:p w14:paraId="6450085B">
      <w:r>
        <w:br w:type="page"/>
      </w:r>
    </w:p>
    <w:p w14:paraId="1117328F">
      <w:pPr>
        <w:pStyle w:val="3"/>
      </w:pPr>
      <w:r>
        <w:rPr>
          <w:rFonts w:ascii="微软雅黑" w:hAnsi="微软雅黑" w:eastAsia="微软雅黑"/>
          <w:color w:val="0F172A"/>
          <w:sz w:val="36"/>
        </w:rPr>
        <w:t>第一章  硬件自研决策分析</w:t>
      </w:r>
    </w:p>
    <w:p w14:paraId="7E6FE889">
      <w:pPr>
        <w:spacing w:line="360" w:lineRule="auto"/>
      </w:pPr>
    </w:p>
    <w:p w14:paraId="6FC9120E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ROBOX团队仅4人，没有电机控制、功率电子、精密制造背景。在硬件自研决策上，核心判断标准是：ROBOX的壁垒在模型与数据，不在硬件制造。</w:t>
      </w:r>
    </w:p>
    <w:p w14:paraId="2E2996FB">
      <w:pPr>
        <w:pStyle w:val="4"/>
      </w:pPr>
      <w:r>
        <w:rPr>
          <w:rFonts w:ascii="微软雅黑" w:hAnsi="微软雅黑" w:eastAsia="微软雅黑"/>
          <w:color w:val="0F172A"/>
          <w:sz w:val="30"/>
        </w:rPr>
        <w:t>1.1  FOC驱动器（Field-Oriented Control，磁场定向控制）</w:t>
      </w:r>
    </w:p>
    <w:p w14:paraId="51B95CE0">
      <w:pPr>
        <w:spacing w:line="360" w:lineRule="auto"/>
      </w:pPr>
      <w:r>
        <w:rPr>
          <w:rFonts w:ascii="微软雅黑" w:hAnsi="微软雅黑" w:eastAsia="微软雅黑"/>
          <w:b/>
          <w:color w:val="DC2626"/>
          <w:sz w:val="24"/>
        </w:rPr>
        <w:t>结论：不自研。</w:t>
      </w:r>
    </w:p>
    <w:p w14:paraId="07016639">
      <w:pPr>
        <w:spacing w:line="360" w:lineRule="auto"/>
      </w:pPr>
    </w:p>
    <w:p w14:paraId="1E1D622B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FOC驱动器是灵巧手最核心的驱动层，但市场已高度成熟：</w:t>
      </w:r>
    </w:p>
    <w:p w14:paraId="566F7302">
      <w:pPr>
        <w:spacing w:line="360" w:lineRule="auto"/>
      </w:pP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2265"/>
        <w:gridCol w:w="5091"/>
      </w:tblGrid>
      <w:tr w14:paraId="3DE9F9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0F172A"/>
          </w:tcPr>
          <w:p w14:paraId="70C0B48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w="2268" w:type="dxa"/>
            <w:shd w:val="clear" w:color="auto" w:fill="0F172A"/>
          </w:tcPr>
          <w:p w14:paraId="02020E1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代表厂商</w:t>
            </w:r>
          </w:p>
        </w:tc>
        <w:tc>
          <w:tcPr>
            <w:tcW w:w="5102" w:type="dxa"/>
            <w:shd w:val="clear" w:color="auto" w:fill="0F172A"/>
          </w:tcPr>
          <w:p w14:paraId="5AD2838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关键信息</w:t>
            </w:r>
          </w:p>
        </w:tc>
      </w:tr>
      <w:tr w14:paraId="0AB740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9D1AC8B">
            <w:r>
              <w:rPr>
                <w:rFonts w:ascii="微软雅黑" w:hAnsi="微软雅黑" w:eastAsia="微软雅黑"/>
                <w:sz w:val="20"/>
              </w:rPr>
              <w:t>芯片级方案</w:t>
            </w:r>
          </w:p>
        </w:tc>
        <w:tc>
          <w:tcPr>
            <w:tcW w:w="2268" w:type="dxa"/>
          </w:tcPr>
          <w:p w14:paraId="529F3E6D">
            <w:r>
              <w:rPr>
                <w:rFonts w:ascii="微软雅黑" w:hAnsi="微软雅黑" w:eastAsia="微软雅黑"/>
                <w:sz w:val="20"/>
              </w:rPr>
              <w:t>MPS (EZmotion)</w:t>
            </w:r>
          </w:p>
        </w:tc>
        <w:tc>
          <w:tcPr>
            <w:tcW w:w="5102" w:type="dxa"/>
          </w:tcPr>
          <w:p w14:paraId="5C0C3C18">
            <w:r>
              <w:rPr>
                <w:rFonts w:ascii="微软雅黑" w:hAnsi="微软雅黑" w:eastAsia="微软雅黑"/>
                <w:sz w:val="20"/>
              </w:rPr>
              <w:t>8-16mm空心杯电机一体化，集成FOC算法+三环控制+磁编码器，缩短客户开发周期30%，减少BOM成本</w:t>
            </w:r>
          </w:p>
        </w:tc>
      </w:tr>
      <w:tr w14:paraId="39CF65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A4A0BA5">
            <w:r>
              <w:rPr>
                <w:rFonts w:ascii="微软雅黑" w:hAnsi="微软雅黑" w:eastAsia="微软雅黑"/>
                <w:sz w:val="20"/>
              </w:rPr>
              <w:t>模组级方案</w:t>
            </w:r>
          </w:p>
        </w:tc>
        <w:tc>
          <w:tcPr>
            <w:tcW w:w="2268" w:type="dxa"/>
          </w:tcPr>
          <w:p w14:paraId="63FFFFAA">
            <w:r>
              <w:rPr>
                <w:rFonts w:ascii="微软雅黑" w:hAnsi="微软雅黑" w:eastAsia="微软雅黑"/>
                <w:sz w:val="20"/>
              </w:rPr>
              <w:t>维宏股份+汉姆电子（A股）</w:t>
            </w:r>
          </w:p>
        </w:tc>
        <w:tc>
          <w:tcPr>
            <w:tcW w:w="5102" w:type="dxa"/>
          </w:tcPr>
          <w:p w14:paraId="4FC4B2B4">
            <w:r>
              <w:rPr>
                <w:rFonts w:ascii="微软雅黑" w:hAnsi="微软雅黑" w:eastAsia="微软雅黑"/>
                <w:sz w:val="20"/>
              </w:rPr>
              <w:t>微型伺服驱动器路线，直径8mm，月产3万→年底8万模组。客户含灵心巧手、因时、强脑、自变量、它石、NVIDIA、Skild AI、斯坦福李飞飞实验室</w:t>
            </w:r>
          </w:p>
        </w:tc>
      </w:tr>
      <w:tr w14:paraId="7C475D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29D26A6">
            <w:r>
              <w:rPr>
                <w:rFonts w:ascii="微软雅黑" w:hAnsi="微软雅黑" w:eastAsia="微软雅黑"/>
                <w:sz w:val="20"/>
              </w:rPr>
              <w:t>驱控一体化</w:t>
            </w:r>
          </w:p>
        </w:tc>
        <w:tc>
          <w:tcPr>
            <w:tcW w:w="2268" w:type="dxa"/>
          </w:tcPr>
          <w:p w14:paraId="1EFB8459">
            <w:r>
              <w:rPr>
                <w:rFonts w:ascii="微软雅黑" w:hAnsi="微软雅黑" w:eastAsia="微软雅黑"/>
                <w:sz w:val="20"/>
              </w:rPr>
              <w:t>洛伦动力（深圳）</w:t>
            </w:r>
          </w:p>
        </w:tc>
        <w:tc>
          <w:tcPr>
            <w:tcW w:w="5102" w:type="dxa"/>
          </w:tcPr>
          <w:p w14:paraId="1BB23241">
            <w:r>
              <w:rPr>
                <w:rFonts w:ascii="微软雅黑" w:hAnsi="微软雅黑" w:eastAsia="微软雅黑"/>
                <w:sz w:val="20"/>
              </w:rPr>
              <w:t>自适应无感FOC算法，4-42mm全系列，转矩脉动&lt;2%，响应&lt;5ms，峰值效率92%</w:t>
            </w:r>
          </w:p>
        </w:tc>
      </w:tr>
      <w:tr w14:paraId="4C132D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9EDCF27">
            <w:r>
              <w:rPr>
                <w:rFonts w:ascii="微软雅黑" w:hAnsi="微软雅黑" w:eastAsia="微软雅黑"/>
                <w:sz w:val="20"/>
              </w:rPr>
              <w:t>FOC算法专精</w:t>
            </w:r>
          </w:p>
        </w:tc>
        <w:tc>
          <w:tcPr>
            <w:tcW w:w="2268" w:type="dxa"/>
          </w:tcPr>
          <w:p w14:paraId="08D676B4">
            <w:r>
              <w:rPr>
                <w:rFonts w:ascii="微软雅黑" w:hAnsi="微软雅黑" w:eastAsia="微软雅黑"/>
                <w:sz w:val="20"/>
              </w:rPr>
              <w:t>睿研智控（深圳）</w:t>
            </w:r>
          </w:p>
        </w:tc>
        <w:tc>
          <w:tcPr>
            <w:tcW w:w="5102" w:type="dxa"/>
          </w:tcPr>
          <w:p w14:paraId="0CD07F56">
            <w:r>
              <w:rPr>
                <w:rFonts w:ascii="微软雅黑" w:hAnsi="微软雅黑" w:eastAsia="微软雅黑"/>
                <w:sz w:val="20"/>
              </w:rPr>
              <w:t>FOC力位混合控制算法，"抓豆腐不碎、捏针线不抖"级别力控精度</w:t>
            </w:r>
          </w:p>
        </w:tc>
      </w:tr>
      <w:tr w14:paraId="237739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4187632">
            <w:r>
              <w:rPr>
                <w:rFonts w:ascii="微软雅黑" w:hAnsi="微软雅黑" w:eastAsia="微软雅黑"/>
                <w:sz w:val="20"/>
              </w:rPr>
              <w:t>老牌工业</w:t>
            </w:r>
          </w:p>
        </w:tc>
        <w:tc>
          <w:tcPr>
            <w:tcW w:w="2268" w:type="dxa"/>
          </w:tcPr>
          <w:p w14:paraId="1132109E">
            <w:r>
              <w:rPr>
                <w:rFonts w:ascii="微软雅黑" w:hAnsi="微软雅黑" w:eastAsia="微软雅黑"/>
                <w:sz w:val="20"/>
              </w:rPr>
              <w:t>雷赛智能（A股）</w:t>
            </w:r>
          </w:p>
        </w:tc>
        <w:tc>
          <w:tcPr>
            <w:tcW w:w="5102" w:type="dxa"/>
          </w:tcPr>
          <w:p w14:paraId="22F09C2D">
            <w:r>
              <w:rPr>
                <w:rFonts w:ascii="微软雅黑" w:hAnsi="微软雅黑" w:eastAsia="微软雅黑"/>
                <w:sz w:val="20"/>
              </w:rPr>
              <w:t>运动控制20年，成立灵巧驱控子公司，三种合作模式（零部件/方案/联合开发）</w:t>
            </w:r>
          </w:p>
        </w:tc>
      </w:tr>
    </w:tbl>
    <w:p w14:paraId="7B79D33D">
      <w:pPr>
        <w:spacing w:line="360" w:lineRule="auto"/>
      </w:pPr>
    </w:p>
    <w:p w14:paraId="466916DB">
      <w:pPr>
        <w:spacing w:line="360" w:lineRule="auto"/>
      </w:pPr>
      <w:r>
        <w:rPr>
          <w:rFonts w:ascii="微软雅黑" w:hAnsi="微软雅黑" w:eastAsia="微软雅黑"/>
          <w:b/>
          <w:sz w:val="22"/>
        </w:rPr>
        <w:t>判断逻辑：</w:t>
      </w:r>
    </w:p>
    <w:p w14:paraId="4CAE6CF8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FOC驱动器的核心壁垒在电流环解耦算法+工艺一致性+功率器件选型，需要10年+积累</w:t>
      </w:r>
    </w:p>
    <w:p w14:paraId="1EE7ED16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灵心巧手自研驱动器和减速器花了4年、投入数亿，ROBOX没有这个时间和资源</w:t>
      </w:r>
    </w:p>
    <w:p w14:paraId="4A9BE693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维宏股份的客户网络已覆盖几乎所有头部玩家——标准化模组完全可用</w:t>
      </w:r>
    </w:p>
    <w:p w14:paraId="7BAF620D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推荐合作方：维宏股份（客户验证最强，A股上市有供应链稳定性）或睿研智控（FOC力位混合控制算法与TacWM触觉感知有技术协同）</w:t>
      </w:r>
    </w:p>
    <w:p w14:paraId="196F4116">
      <w:pPr>
        <w:pStyle w:val="4"/>
      </w:pPr>
      <w:r>
        <w:rPr>
          <w:rFonts w:ascii="微软雅黑" w:hAnsi="微软雅黑" w:eastAsia="微软雅黑"/>
          <w:color w:val="0F172A"/>
          <w:sz w:val="30"/>
        </w:rPr>
        <w:t>1.2  低反向间隙减速器</w:t>
      </w:r>
    </w:p>
    <w:p w14:paraId="02B2B76D">
      <w:pPr>
        <w:spacing w:line="360" w:lineRule="auto"/>
      </w:pPr>
      <w:r>
        <w:rPr>
          <w:rFonts w:ascii="微软雅黑" w:hAnsi="微软雅黑" w:eastAsia="微软雅黑"/>
          <w:b/>
          <w:color w:val="DC2626"/>
          <w:sz w:val="24"/>
        </w:rPr>
        <w:t>结论：不自研。</w:t>
      </w:r>
    </w:p>
    <w:p w14:paraId="413919B4">
      <w:pPr>
        <w:spacing w:line="360" w:lineRule="auto"/>
      </w:pPr>
    </w:p>
    <w:p w14:paraId="099AAAD7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这是资本密集型精密制造，国产化率已经很高：</w:t>
      </w:r>
    </w:p>
    <w:p w14:paraId="0D569F49">
      <w:pPr>
        <w:spacing w:line="360" w:lineRule="auto"/>
      </w:pP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2264"/>
        <w:gridCol w:w="5092"/>
      </w:tblGrid>
      <w:tr w14:paraId="55C0D8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0F172A"/>
          </w:tcPr>
          <w:p w14:paraId="106CC6E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w="2268" w:type="dxa"/>
            <w:shd w:val="clear" w:color="auto" w:fill="0F172A"/>
          </w:tcPr>
          <w:p w14:paraId="15908DE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代表厂商</w:t>
            </w:r>
          </w:p>
        </w:tc>
        <w:tc>
          <w:tcPr>
            <w:tcW w:w="5102" w:type="dxa"/>
            <w:shd w:val="clear" w:color="auto" w:fill="0F172A"/>
          </w:tcPr>
          <w:p w14:paraId="43026A2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关键信息</w:t>
            </w:r>
          </w:p>
        </w:tc>
      </w:tr>
      <w:tr w14:paraId="4CE4FB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18E623E">
            <w:r>
              <w:rPr>
                <w:rFonts w:ascii="微软雅黑" w:hAnsi="微软雅黑" w:eastAsia="微软雅黑"/>
                <w:sz w:val="20"/>
              </w:rPr>
              <w:t>谐波-国产龙头</w:t>
            </w:r>
          </w:p>
        </w:tc>
        <w:tc>
          <w:tcPr>
            <w:tcW w:w="2268" w:type="dxa"/>
          </w:tcPr>
          <w:p w14:paraId="03B4959F">
            <w:r>
              <w:rPr>
                <w:rFonts w:ascii="微软雅黑" w:hAnsi="微软雅黑" w:eastAsia="微软雅黑"/>
                <w:sz w:val="20"/>
              </w:rPr>
              <w:t>绿的谐波</w:t>
            </w:r>
          </w:p>
        </w:tc>
        <w:tc>
          <w:tcPr>
            <w:tcW w:w="5102" w:type="dxa"/>
          </w:tcPr>
          <w:p w14:paraId="53D9EC2C">
            <w:r>
              <w:rPr>
                <w:rFonts w:ascii="微软雅黑" w:hAnsi="微软雅黑" w:eastAsia="微软雅黑"/>
                <w:sz w:val="20"/>
              </w:rPr>
              <w:t>市占率超60%、全球第二，独创"三次谐波"技术，寿命1万小时接近国际水平，成本比进口低40%。订单排至2027年，2026年出货目标80万台</w:t>
            </w:r>
          </w:p>
        </w:tc>
      </w:tr>
      <w:tr w14:paraId="169818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01" w:type="dxa"/>
          </w:tcPr>
          <w:p w14:paraId="4044AE40">
            <w:r>
              <w:rPr>
                <w:rFonts w:ascii="微软雅黑" w:hAnsi="微软雅黑" w:eastAsia="微软雅黑"/>
                <w:sz w:val="20"/>
              </w:rPr>
              <w:t>谐波-全球霸主</w:t>
            </w:r>
          </w:p>
        </w:tc>
        <w:tc>
          <w:tcPr>
            <w:tcW w:w="2268" w:type="dxa"/>
          </w:tcPr>
          <w:p w14:paraId="42F900B0">
            <w:r>
              <w:rPr>
                <w:rFonts w:ascii="微软雅黑" w:hAnsi="微软雅黑" w:eastAsia="微软雅黑"/>
                <w:sz w:val="20"/>
              </w:rPr>
              <w:t>日本哈默纳科</w:t>
            </w:r>
          </w:p>
        </w:tc>
        <w:tc>
          <w:tcPr>
            <w:tcW w:w="5102" w:type="dxa"/>
          </w:tcPr>
          <w:p w14:paraId="397ECAAB">
            <w:r>
              <w:rPr>
                <w:rFonts w:ascii="微软雅黑" w:hAnsi="微软雅黑" w:eastAsia="微软雅黑"/>
                <w:sz w:val="20"/>
              </w:rPr>
              <w:t>全球市占率80%+，高端市场垄断</w:t>
            </w:r>
          </w:p>
        </w:tc>
      </w:tr>
      <w:tr w14:paraId="6A4551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14ECA86">
            <w:r>
              <w:rPr>
                <w:rFonts w:ascii="微软雅黑" w:hAnsi="微软雅黑" w:eastAsia="微软雅黑"/>
                <w:sz w:val="20"/>
              </w:rPr>
              <w:t>双平台</w:t>
            </w:r>
          </w:p>
        </w:tc>
        <w:tc>
          <w:tcPr>
            <w:tcW w:w="2268" w:type="dxa"/>
          </w:tcPr>
          <w:p w14:paraId="7BFD4763">
            <w:r>
              <w:rPr>
                <w:rFonts w:ascii="微软雅黑" w:hAnsi="微软雅黑" w:eastAsia="微软雅黑"/>
                <w:sz w:val="20"/>
              </w:rPr>
              <w:t>中大力德（A股）</w:t>
            </w:r>
          </w:p>
        </w:tc>
        <w:tc>
          <w:tcPr>
            <w:tcW w:w="5102" w:type="dxa"/>
          </w:tcPr>
          <w:p w14:paraId="41524DA9">
            <w:r>
              <w:rPr>
                <w:rFonts w:ascii="微软雅黑" w:hAnsi="微软雅黑" w:eastAsia="微软雅黑"/>
                <w:sz w:val="20"/>
              </w:rPr>
              <w:t>唯一同时量产谐波+RV（Rotary Vector，旋转矢量减速器），中小负载性价比突出</w:t>
            </w:r>
          </w:p>
        </w:tc>
      </w:tr>
      <w:tr w14:paraId="4064AE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02F9EBA">
            <w:r>
              <w:rPr>
                <w:rFonts w:ascii="微软雅黑" w:hAnsi="微软雅黑" w:eastAsia="微软雅黑"/>
                <w:sz w:val="20"/>
              </w:rPr>
              <w:t>RV-国产替代</w:t>
            </w:r>
          </w:p>
        </w:tc>
        <w:tc>
          <w:tcPr>
            <w:tcW w:w="2268" w:type="dxa"/>
          </w:tcPr>
          <w:p w14:paraId="6345FEC4">
            <w:r>
              <w:rPr>
                <w:rFonts w:ascii="微软雅黑" w:hAnsi="微软雅黑" w:eastAsia="微软雅黑"/>
                <w:sz w:val="20"/>
              </w:rPr>
              <w:t>双环传动/智同科技</w:t>
            </w:r>
          </w:p>
        </w:tc>
        <w:tc>
          <w:tcPr>
            <w:tcW w:w="5102" w:type="dxa"/>
          </w:tcPr>
          <w:p w14:paraId="4E68BD7A">
            <w:r>
              <w:rPr>
                <w:rFonts w:ascii="微软雅黑" w:hAnsi="微软雅黑" w:eastAsia="微软雅黑"/>
                <w:sz w:val="20"/>
              </w:rPr>
              <w:t>环动科技市占率从10%提升至25%，成本比进口低30%+</w:t>
            </w:r>
          </w:p>
        </w:tc>
      </w:tr>
      <w:tr w14:paraId="295990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99990CB">
            <w:r>
              <w:rPr>
                <w:rFonts w:ascii="微软雅黑" w:hAnsi="微软雅黑" w:eastAsia="微软雅黑"/>
                <w:sz w:val="20"/>
              </w:rPr>
              <w:t>新势力</w:t>
            </w:r>
          </w:p>
        </w:tc>
        <w:tc>
          <w:tcPr>
            <w:tcW w:w="2268" w:type="dxa"/>
          </w:tcPr>
          <w:p w14:paraId="475F1DBF">
            <w:r>
              <w:rPr>
                <w:rFonts w:ascii="微软雅黑" w:hAnsi="微软雅黑" w:eastAsia="微软雅黑"/>
                <w:sz w:val="20"/>
              </w:rPr>
              <w:t>威孚集团</w:t>
            </w:r>
          </w:p>
        </w:tc>
        <w:tc>
          <w:tcPr>
            <w:tcW w:w="5102" w:type="dxa"/>
          </w:tcPr>
          <w:p w14:paraId="0DB27DF4">
            <w:r>
              <w:rPr>
                <w:rFonts w:ascii="微软雅黑" w:hAnsi="微软雅黑" w:eastAsia="微软雅黑"/>
                <w:sz w:val="20"/>
              </w:rPr>
              <w:t>汽车产业链入局，谐波减速器+灵巧手+传感器全栈</w:t>
            </w:r>
          </w:p>
        </w:tc>
      </w:tr>
    </w:tbl>
    <w:p w14:paraId="0F854EDA">
      <w:pPr>
        <w:spacing w:line="360" w:lineRule="auto"/>
      </w:pPr>
    </w:p>
    <w:p w14:paraId="1B046EBC">
      <w:pPr>
        <w:spacing w:line="360" w:lineRule="auto"/>
      </w:pPr>
      <w:r>
        <w:rPr>
          <w:rFonts w:ascii="微软雅黑" w:hAnsi="微软雅黑" w:eastAsia="微软雅黑"/>
          <w:b/>
          <w:sz w:val="22"/>
        </w:rPr>
        <w:t>关键数据：</w:t>
      </w:r>
    </w:p>
    <w:p w14:paraId="4E178BB1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谐波减速器背隙≤0.5弧分，行星普遍3-5弧分——灵巧手内部100%用微型谐波</w:t>
      </w:r>
    </w:p>
    <w:p w14:paraId="6962BDB2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单台人形机器人用量约26个精密减速器（上肢12-17个谐波+下肢12个行星）</w:t>
      </w:r>
    </w:p>
    <w:p w14:paraId="126255E6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全球人形机器人减速器市场：2025年24.7亿→2032年1660亿，CAGR 82.9%</w:t>
      </w:r>
    </w:p>
    <w:p w14:paraId="077B106C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灵心巧手创始人周永原话："2019年做第一只灵巧手时尝试在海外采购微型减速器，精度不够、成本太高、无法定制，于是下定决心全栈自研"——只有需要做整只灵巧手时才需要自研减速器，而ROBOX不做灵巧手本体</w:t>
      </w:r>
    </w:p>
    <w:p w14:paraId="7A70E060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推荐合作方：绿的谐波（量产能力最强，成本最低）或中大力德（谐波+RV双线，性价比）</w:t>
      </w:r>
    </w:p>
    <w:p w14:paraId="753A8F49">
      <w:pPr>
        <w:pStyle w:val="4"/>
      </w:pPr>
      <w:r>
        <w:rPr>
          <w:rFonts w:ascii="微软雅黑" w:hAnsi="微软雅黑" w:eastAsia="微软雅黑"/>
          <w:color w:val="0F172A"/>
          <w:sz w:val="30"/>
        </w:rPr>
        <w:t>1.3  Ego数据采集设备（Egocentric，第一视角）</w:t>
      </w:r>
    </w:p>
    <w:p w14:paraId="2D63564C">
      <w:pPr>
        <w:spacing w:line="360" w:lineRule="auto"/>
      </w:pPr>
      <w:r>
        <w:rPr>
          <w:rFonts w:ascii="微软雅黑" w:hAnsi="微软雅黑" w:eastAsia="微软雅黑"/>
          <w:b/>
          <w:color w:val="DC2626"/>
          <w:sz w:val="24"/>
        </w:rPr>
        <w:t>结论：硬件不自研，算法自研，联合开发。</w:t>
      </w:r>
    </w:p>
    <w:p w14:paraId="5B5AFC64">
      <w:pPr>
        <w:spacing w:line="360" w:lineRule="auto"/>
      </w:pPr>
    </w:p>
    <w:p w14:paraId="7D6B1839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这个领域相对年轻（2023-2026），但已出现专业化玩家：</w:t>
      </w:r>
    </w:p>
    <w:p w14:paraId="66150A46">
      <w:pPr>
        <w:spacing w:line="360" w:lineRule="auto"/>
      </w:pP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1983"/>
        <w:gridCol w:w="5374"/>
      </w:tblGrid>
      <w:tr w14:paraId="16BDE2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0F172A"/>
          </w:tcPr>
          <w:p w14:paraId="424278A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w="1984" w:type="dxa"/>
            <w:shd w:val="clear" w:color="auto" w:fill="0F172A"/>
          </w:tcPr>
          <w:p w14:paraId="28A59B9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代表厂商</w:t>
            </w:r>
          </w:p>
        </w:tc>
        <w:tc>
          <w:tcPr>
            <w:tcW w:w="5386" w:type="dxa"/>
            <w:shd w:val="clear" w:color="auto" w:fill="0F172A"/>
          </w:tcPr>
          <w:p w14:paraId="5CFC374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关键信息</w:t>
            </w:r>
          </w:p>
        </w:tc>
      </w:tr>
      <w:tr w14:paraId="141CD9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D0A16C7">
            <w:r>
              <w:rPr>
                <w:rFonts w:ascii="微软雅黑" w:hAnsi="微软雅黑" w:eastAsia="微软雅黑"/>
                <w:sz w:val="20"/>
              </w:rPr>
              <w:t>全栈数据服务商</w:t>
            </w:r>
          </w:p>
        </w:tc>
        <w:tc>
          <w:tcPr>
            <w:tcW w:w="1984" w:type="dxa"/>
          </w:tcPr>
          <w:p w14:paraId="5D12D9D3">
            <w:r>
              <w:rPr>
                <w:rFonts w:ascii="微软雅黑" w:hAnsi="微软雅黑" w:eastAsia="微软雅黑"/>
                <w:sz w:val="20"/>
              </w:rPr>
              <w:t>简智机器人</w:t>
            </w:r>
          </w:p>
        </w:tc>
        <w:tc>
          <w:tcPr>
            <w:tcW w:w="5386" w:type="dxa"/>
          </w:tcPr>
          <w:p w14:paraId="58F8DB88">
            <w:r>
              <w:rPr>
                <w:rFonts w:ascii="微软雅黑" w:hAnsi="微软雅黑" w:eastAsia="微软雅黑"/>
                <w:sz w:val="20"/>
              </w:rPr>
              <w:t>Momenta前员工创办，融资超2亿。DAS采集硬件（头戴多目+Ego+Dex灵巧手套+全身Mesh动捕）+DFM数据模型+ADP数据流水线</w:t>
            </w:r>
          </w:p>
        </w:tc>
      </w:tr>
      <w:tr w14:paraId="746902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6C82ABC">
            <w:r>
              <w:rPr>
                <w:rFonts w:ascii="微软雅黑" w:hAnsi="微软雅黑" w:eastAsia="微软雅黑"/>
                <w:sz w:val="20"/>
              </w:rPr>
              <w:t>Ego算法+终端</w:t>
            </w:r>
          </w:p>
        </w:tc>
        <w:tc>
          <w:tcPr>
            <w:tcW w:w="1984" w:type="dxa"/>
          </w:tcPr>
          <w:p w14:paraId="6C7038DC">
            <w:r>
              <w:rPr>
                <w:rFonts w:ascii="微软雅黑" w:hAnsi="微软雅黑" w:eastAsia="微软雅黑"/>
                <w:sz w:val="20"/>
              </w:rPr>
              <w:t>星忆智能（ASTRALIVE）</w:t>
            </w:r>
          </w:p>
        </w:tc>
        <w:tc>
          <w:tcPr>
            <w:tcW w:w="5386" w:type="dxa"/>
          </w:tcPr>
          <w:p w14:paraId="435FD4E7">
            <w:r>
              <w:rPr>
                <w:rFonts w:ascii="微软雅黑" w:hAnsi="微软雅黑" w:eastAsia="微软雅黑"/>
                <w:sz w:val="20"/>
              </w:rPr>
              <w:t>清华系，水木创投领投。EgoKit采集终端+自研手部姿态核心算法，数据可用率98%+（竞品93-95%），标注一致性96.7%，标注成本缩减99%</w:t>
            </w:r>
          </w:p>
        </w:tc>
      </w:tr>
      <w:tr w14:paraId="104AE9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F6FA728">
            <w:r>
              <w:rPr>
                <w:rFonts w:ascii="微软雅黑" w:hAnsi="微软雅黑" w:eastAsia="微软雅黑"/>
                <w:sz w:val="20"/>
              </w:rPr>
              <w:t>触觉手套+数据</w:t>
            </w:r>
          </w:p>
        </w:tc>
        <w:tc>
          <w:tcPr>
            <w:tcW w:w="1984" w:type="dxa"/>
          </w:tcPr>
          <w:p w14:paraId="030FD00B">
            <w:r>
              <w:rPr>
                <w:rFonts w:ascii="微软雅黑" w:hAnsi="微软雅黑" w:eastAsia="微软雅黑"/>
                <w:sz w:val="20"/>
              </w:rPr>
              <w:t>帕西尼感知</w:t>
            </w:r>
          </w:p>
        </w:tc>
        <w:tc>
          <w:tcPr>
            <w:tcW w:w="5386" w:type="dxa"/>
          </w:tcPr>
          <w:p w14:paraId="69DFBC2C">
            <w:r>
              <w:rPr>
                <w:rFonts w:ascii="微软雅黑" w:hAnsi="微软雅黑" w:eastAsia="微软雅黑"/>
                <w:sz w:val="20"/>
              </w:rPr>
              <w:t>PXCap V数据采集手套，百亿级数据基座。与无锡数据集团战略合作，"视觉-触觉-空间语义"三位一体5.0采集链路</w:t>
            </w:r>
          </w:p>
        </w:tc>
      </w:tr>
      <w:tr w14:paraId="32CAAD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5F20A7F">
            <w:r>
              <w:rPr>
                <w:rFonts w:ascii="微软雅黑" w:hAnsi="微软雅黑" w:eastAsia="微软雅黑"/>
                <w:sz w:val="20"/>
              </w:rPr>
              <w:t>灵巧手厂商自建</w:t>
            </w:r>
          </w:p>
        </w:tc>
        <w:tc>
          <w:tcPr>
            <w:tcW w:w="1984" w:type="dxa"/>
          </w:tcPr>
          <w:p w14:paraId="2CCBE32E">
            <w:r>
              <w:rPr>
                <w:rFonts w:ascii="微软雅黑" w:hAnsi="微软雅黑" w:eastAsia="微软雅黑"/>
                <w:sz w:val="20"/>
              </w:rPr>
              <w:t>灵心巧手</w:t>
            </w:r>
          </w:p>
        </w:tc>
        <w:tc>
          <w:tcPr>
            <w:tcW w:w="5386" w:type="dxa"/>
          </w:tcPr>
          <w:p w14:paraId="0D23CDBA">
            <w:r>
              <w:rPr>
                <w:rFonts w:ascii="微软雅黑" w:hAnsi="微软雅黑" w:eastAsia="微软雅黑"/>
                <w:sz w:val="20"/>
              </w:rPr>
              <w:t>LinkerSkillNet数据集，UMI-Dex同构采集设备（开源），Linker Genesis灵心造物大模型</w:t>
            </w:r>
          </w:p>
        </w:tc>
      </w:tr>
      <w:tr w14:paraId="4A1BB4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24A80E2">
            <w:r>
              <w:rPr>
                <w:rFonts w:ascii="微软雅黑" w:hAnsi="微软雅黑" w:eastAsia="微软雅黑"/>
                <w:sz w:val="20"/>
              </w:rPr>
              <w:t>巨头自建</w:t>
            </w:r>
          </w:p>
        </w:tc>
        <w:tc>
          <w:tcPr>
            <w:tcW w:w="1984" w:type="dxa"/>
          </w:tcPr>
          <w:p w14:paraId="784170FE">
            <w:r>
              <w:rPr>
                <w:rFonts w:ascii="微软雅黑" w:hAnsi="微软雅黑" w:eastAsia="微软雅黑"/>
                <w:sz w:val="20"/>
              </w:rPr>
              <w:t>京东</w:t>
            </w:r>
          </w:p>
        </w:tc>
        <w:tc>
          <w:tcPr>
            <w:tcW w:w="5386" w:type="dxa"/>
          </w:tcPr>
          <w:p w14:paraId="2EBB642F">
            <w:r>
              <w:rPr>
                <w:rFonts w:ascii="微软雅黑" w:hAnsi="微软雅黑" w:eastAsia="微软雅黑"/>
                <w:sz w:val="20"/>
              </w:rPr>
              <w:t>计划建全球最大具身数据采集中心，一年500万小时→两年1000万小时</w:t>
            </w:r>
          </w:p>
        </w:tc>
      </w:tr>
      <w:tr w14:paraId="5F81F0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A4271D6">
            <w:r>
              <w:rPr>
                <w:rFonts w:ascii="微软雅黑" w:hAnsi="微软雅黑" w:eastAsia="微软雅黑"/>
                <w:sz w:val="20"/>
              </w:rPr>
              <w:t>海外标杆</w:t>
            </w:r>
          </w:p>
        </w:tc>
        <w:tc>
          <w:tcPr>
            <w:tcW w:w="1984" w:type="dxa"/>
          </w:tcPr>
          <w:p w14:paraId="65720547">
            <w:r>
              <w:rPr>
                <w:rFonts w:ascii="微软雅黑" w:hAnsi="微软雅黑" w:eastAsia="微软雅黑"/>
                <w:sz w:val="20"/>
              </w:rPr>
              <w:t>Sharpa Hand</w:t>
            </w:r>
          </w:p>
        </w:tc>
        <w:tc>
          <w:tcPr>
            <w:tcW w:w="5386" w:type="dxa"/>
          </w:tcPr>
          <w:p w14:paraId="1E17D318">
            <w:r>
              <w:rPr>
                <w:rFonts w:ascii="微软雅黑" w:hAnsi="微软雅黑" w:eastAsia="微软雅黑"/>
                <w:sz w:val="20"/>
              </w:rPr>
              <w:t>开源，与NVIDIA合作，Sharpa Wave压力灵敏度0.02N，英伟达用其采集超2万小时灵巧手数据</w:t>
            </w:r>
          </w:p>
        </w:tc>
      </w:tr>
    </w:tbl>
    <w:p w14:paraId="4FA97FA2">
      <w:pPr>
        <w:spacing w:line="360" w:lineRule="auto"/>
      </w:pPr>
    </w:p>
    <w:p w14:paraId="514A3ED7">
      <w:pPr>
        <w:spacing w:line="360" w:lineRule="auto"/>
      </w:pPr>
      <w:r>
        <w:rPr>
          <w:rFonts w:ascii="微软雅黑" w:hAnsi="微软雅黑" w:eastAsia="微软雅黑"/>
          <w:b/>
          <w:sz w:val="22"/>
        </w:rPr>
        <w:t>设备成本参考：</w:t>
      </w:r>
    </w:p>
    <w:p w14:paraId="75D22AA1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入门级：GoPro/头戴手机，有效数据率93-95%，成本低</w:t>
      </w:r>
    </w:p>
    <w:p w14:paraId="5D1FC1B8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高端：六目全景采集设备，单台3000-8000元，有效数据率接近100%</w:t>
      </w:r>
    </w:p>
    <w:p w14:paraId="22FB840B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数据采集员日薪：兼职150-250元/天，全职月薪5000-7000元</w:t>
      </w:r>
    </w:p>
    <w:p w14:paraId="237F884F">
      <w:pPr>
        <w:spacing w:line="360" w:lineRule="auto"/>
      </w:pPr>
    </w:p>
    <w:p w14:paraId="1DE16308">
      <w:pPr>
        <w:spacing w:line="360" w:lineRule="auto"/>
      </w:pPr>
      <w:r>
        <w:rPr>
          <w:rFonts w:ascii="微软雅黑" w:hAnsi="微软雅黑" w:eastAsia="微软雅黑"/>
          <w:b/>
          <w:sz w:val="22"/>
        </w:rPr>
        <w:t>判断逻辑：</w:t>
      </w:r>
    </w:p>
    <w:p w14:paraId="44323F0B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ROBOX已有50万小时数据积累，说明已有采集能力，但设备本身不是壁垒</w:t>
      </w:r>
    </w:p>
    <w:p w14:paraId="72D4211F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真正的壁垒在数据标注/质控算法和数据格式标准——这恰好是ROBOX的软件优势</w:t>
      </w:r>
    </w:p>
    <w:p w14:paraId="32C73519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星忆智能的标注成本缩减99%说明算法价值远大于硬件价值</w:t>
      </w:r>
    </w:p>
    <w:p w14:paraId="47B183A5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推荐策略：硬件采购简智或星忆标准化采集设备（不自研）；触觉手套与帕西尼合作（PXCap V与TacWM技术天然互补）；算法自研数据标注/质控/标准化算法，输出行业数据格式规范</w:t>
      </w:r>
    </w:p>
    <w:p w14:paraId="6F01FC98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ROBOX的终局定位：不是数据采集硬件商，而是数据基础设施/标准制定者</w:t>
      </w:r>
    </w:p>
    <w:p w14:paraId="41CE119D">
      <w:pPr>
        <w:pStyle w:val="4"/>
      </w:pPr>
      <w:r>
        <w:rPr>
          <w:rFonts w:ascii="微软雅黑" w:hAnsi="微软雅黑" w:eastAsia="微软雅黑"/>
          <w:color w:val="0F172A"/>
          <w:sz w:val="30"/>
        </w:rPr>
        <w:t>1.4  硬件自研核心原则</w:t>
      </w:r>
    </w:p>
    <w:p w14:paraId="678E44E5">
      <w:pPr>
        <w:spacing w:line="360" w:lineRule="auto"/>
      </w:pP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1698"/>
        <w:gridCol w:w="2263"/>
        <w:gridCol w:w="2830"/>
      </w:tblGrid>
      <w:tr w14:paraId="7B5A84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0F172A"/>
          </w:tcPr>
          <w:p w14:paraId="4E28CAE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硬件类别</w:t>
            </w:r>
          </w:p>
        </w:tc>
        <w:tc>
          <w:tcPr>
            <w:tcW w:w="1701" w:type="dxa"/>
            <w:shd w:val="clear" w:color="auto" w:fill="0F172A"/>
          </w:tcPr>
          <w:p w14:paraId="7C6A07D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自研决策</w:t>
            </w:r>
          </w:p>
        </w:tc>
        <w:tc>
          <w:tcPr>
            <w:tcW w:w="2268" w:type="dxa"/>
            <w:shd w:val="clear" w:color="auto" w:fill="0F172A"/>
          </w:tcPr>
          <w:p w14:paraId="4166DFB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推荐合作方</w:t>
            </w:r>
          </w:p>
        </w:tc>
        <w:tc>
          <w:tcPr>
            <w:tcW w:w="2835" w:type="dxa"/>
            <w:shd w:val="clear" w:color="auto" w:fill="0F172A"/>
          </w:tcPr>
          <w:p w14:paraId="199630B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ROBOX自研内容</w:t>
            </w:r>
          </w:p>
        </w:tc>
      </w:tr>
      <w:tr w14:paraId="4A67ED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FF99BF4">
            <w:r>
              <w:rPr>
                <w:rFonts w:ascii="微软雅黑" w:hAnsi="微软雅黑" w:eastAsia="微软雅黑"/>
                <w:sz w:val="20"/>
              </w:rPr>
              <w:t>FOC驱动器</w:t>
            </w:r>
          </w:p>
        </w:tc>
        <w:tc>
          <w:tcPr>
            <w:tcW w:w="1701" w:type="dxa"/>
          </w:tcPr>
          <w:p w14:paraId="085B049C">
            <w:r>
              <w:rPr>
                <w:rFonts w:ascii="微软雅黑" w:hAnsi="微软雅黑" w:eastAsia="微软雅黑"/>
                <w:sz w:val="20"/>
              </w:rPr>
              <w:t>不自研</w:t>
            </w:r>
          </w:p>
        </w:tc>
        <w:tc>
          <w:tcPr>
            <w:tcW w:w="2268" w:type="dxa"/>
          </w:tcPr>
          <w:p w14:paraId="6BC4FD4A">
            <w:r>
              <w:rPr>
                <w:rFonts w:ascii="微软雅黑" w:hAnsi="微软雅黑" w:eastAsia="微软雅黑"/>
                <w:sz w:val="20"/>
              </w:rPr>
              <w:t>维宏股份 / 睿研智控</w:t>
            </w:r>
          </w:p>
        </w:tc>
        <w:tc>
          <w:tcPr>
            <w:tcW w:w="2835" w:type="dxa"/>
          </w:tcPr>
          <w:p w14:paraId="1E6F22C9"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 w14:paraId="675ABC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9919721">
            <w:r>
              <w:rPr>
                <w:rFonts w:ascii="微软雅黑" w:hAnsi="微软雅黑" w:eastAsia="微软雅黑"/>
                <w:sz w:val="20"/>
              </w:rPr>
              <w:t>减速器</w:t>
            </w:r>
          </w:p>
        </w:tc>
        <w:tc>
          <w:tcPr>
            <w:tcW w:w="1701" w:type="dxa"/>
          </w:tcPr>
          <w:p w14:paraId="56A25B56">
            <w:r>
              <w:rPr>
                <w:rFonts w:ascii="微软雅黑" w:hAnsi="微软雅黑" w:eastAsia="微软雅黑"/>
                <w:sz w:val="20"/>
              </w:rPr>
              <w:t>不自研</w:t>
            </w:r>
          </w:p>
        </w:tc>
        <w:tc>
          <w:tcPr>
            <w:tcW w:w="2268" w:type="dxa"/>
          </w:tcPr>
          <w:p w14:paraId="3218A46B">
            <w:r>
              <w:rPr>
                <w:rFonts w:ascii="微软雅黑" w:hAnsi="微软雅黑" w:eastAsia="微软雅黑"/>
                <w:sz w:val="20"/>
              </w:rPr>
              <w:t>绿的谐波 / 中大力德</w:t>
            </w:r>
          </w:p>
        </w:tc>
        <w:tc>
          <w:tcPr>
            <w:tcW w:w="2835" w:type="dxa"/>
          </w:tcPr>
          <w:p w14:paraId="79C9274C"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 w14:paraId="0FDDF6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FE0B19C">
            <w:r>
              <w:rPr>
                <w:rFonts w:ascii="微软雅黑" w:hAnsi="微软雅黑" w:eastAsia="微软雅黑"/>
                <w:sz w:val="20"/>
              </w:rPr>
              <w:t>Ego采集设备-硬件</w:t>
            </w:r>
          </w:p>
        </w:tc>
        <w:tc>
          <w:tcPr>
            <w:tcW w:w="1701" w:type="dxa"/>
          </w:tcPr>
          <w:p w14:paraId="04714BE5">
            <w:r>
              <w:rPr>
                <w:rFonts w:ascii="微软雅黑" w:hAnsi="微软雅黑" w:eastAsia="微软雅黑"/>
                <w:sz w:val="20"/>
              </w:rPr>
              <w:t>不自研</w:t>
            </w:r>
          </w:p>
        </w:tc>
        <w:tc>
          <w:tcPr>
            <w:tcW w:w="2268" w:type="dxa"/>
          </w:tcPr>
          <w:p w14:paraId="2A166F3F">
            <w:r>
              <w:rPr>
                <w:rFonts w:ascii="微软雅黑" w:hAnsi="微软雅黑" w:eastAsia="微软雅黑"/>
                <w:sz w:val="20"/>
              </w:rPr>
              <w:t>简智 / 星忆智能</w:t>
            </w:r>
          </w:p>
        </w:tc>
        <w:tc>
          <w:tcPr>
            <w:tcW w:w="2835" w:type="dxa"/>
          </w:tcPr>
          <w:p w14:paraId="63B3EB93"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 w14:paraId="574D1F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CBF413E">
            <w:r>
              <w:rPr>
                <w:rFonts w:ascii="微软雅黑" w:hAnsi="微软雅黑" w:eastAsia="微软雅黑"/>
                <w:sz w:val="20"/>
              </w:rPr>
              <w:t>Ego采集设备-触觉手套</w:t>
            </w:r>
          </w:p>
        </w:tc>
        <w:tc>
          <w:tcPr>
            <w:tcW w:w="1701" w:type="dxa"/>
          </w:tcPr>
          <w:p w14:paraId="5A04B5D2">
            <w:r>
              <w:rPr>
                <w:rFonts w:ascii="微软雅黑" w:hAnsi="微软雅黑" w:eastAsia="微软雅黑"/>
                <w:sz w:val="20"/>
              </w:rPr>
              <w:t>联合开发</w:t>
            </w:r>
          </w:p>
        </w:tc>
        <w:tc>
          <w:tcPr>
            <w:tcW w:w="2268" w:type="dxa"/>
          </w:tcPr>
          <w:p w14:paraId="259DE48A">
            <w:r>
              <w:rPr>
                <w:rFonts w:ascii="微软雅黑" w:hAnsi="微软雅黑" w:eastAsia="微软雅黑"/>
                <w:sz w:val="20"/>
              </w:rPr>
              <w:t>帕西尼感知</w:t>
            </w:r>
          </w:p>
        </w:tc>
        <w:tc>
          <w:tcPr>
            <w:tcW w:w="2835" w:type="dxa"/>
          </w:tcPr>
          <w:p w14:paraId="4195C918">
            <w:r>
              <w:rPr>
                <w:rFonts w:ascii="微软雅黑" w:hAnsi="微软雅黑" w:eastAsia="微软雅黑"/>
                <w:sz w:val="20"/>
              </w:rPr>
              <w:t>触觉数据标注算法</w:t>
            </w:r>
          </w:p>
        </w:tc>
      </w:tr>
      <w:tr w14:paraId="18D046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2BFDE88">
            <w:r>
              <w:rPr>
                <w:rFonts w:ascii="微软雅黑" w:hAnsi="微软雅黑" w:eastAsia="微软雅黑"/>
                <w:sz w:val="20"/>
              </w:rPr>
              <w:t>数据标注/质控算法</w:t>
            </w:r>
          </w:p>
        </w:tc>
        <w:tc>
          <w:tcPr>
            <w:tcW w:w="1701" w:type="dxa"/>
          </w:tcPr>
          <w:p w14:paraId="5F7F0CB9">
            <w:r>
              <w:rPr>
                <w:rFonts w:ascii="微软雅黑" w:hAnsi="微软雅黑" w:eastAsia="微软雅黑"/>
                <w:sz w:val="20"/>
              </w:rPr>
              <w:t>自研</w:t>
            </w:r>
          </w:p>
        </w:tc>
        <w:tc>
          <w:tcPr>
            <w:tcW w:w="2268" w:type="dxa"/>
          </w:tcPr>
          <w:p w14:paraId="2ED8FCCA"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2835" w:type="dxa"/>
          </w:tcPr>
          <w:p w14:paraId="2F4E5F74">
            <w:r>
              <w:rPr>
                <w:rFonts w:ascii="微软雅黑" w:hAnsi="微软雅黑" w:eastAsia="微软雅黑"/>
                <w:sz w:val="20"/>
              </w:rPr>
              <w:t>标注/质控/标准化算法</w:t>
            </w:r>
          </w:p>
        </w:tc>
      </w:tr>
      <w:tr w14:paraId="145DDB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D5C7BF9">
            <w:r>
              <w:rPr>
                <w:rFonts w:ascii="微软雅黑" w:hAnsi="微软雅黑" w:eastAsia="微软雅黑"/>
                <w:sz w:val="20"/>
              </w:rPr>
              <w:t>数据格式标准</w:t>
            </w:r>
          </w:p>
        </w:tc>
        <w:tc>
          <w:tcPr>
            <w:tcW w:w="1701" w:type="dxa"/>
          </w:tcPr>
          <w:p w14:paraId="2FC57108">
            <w:r>
              <w:rPr>
                <w:rFonts w:ascii="微软雅黑" w:hAnsi="微软雅黑" w:eastAsia="微软雅黑"/>
                <w:sz w:val="20"/>
              </w:rPr>
              <w:t>自研</w:t>
            </w:r>
          </w:p>
        </w:tc>
        <w:tc>
          <w:tcPr>
            <w:tcW w:w="2268" w:type="dxa"/>
          </w:tcPr>
          <w:p w14:paraId="0382716B"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2835" w:type="dxa"/>
          </w:tcPr>
          <w:p w14:paraId="7766D869">
            <w:r>
              <w:rPr>
                <w:rFonts w:ascii="微软雅黑" w:hAnsi="微软雅黑" w:eastAsia="微软雅黑"/>
                <w:sz w:val="20"/>
              </w:rPr>
              <w:t>行业数据格式规范</w:t>
            </w:r>
          </w:p>
        </w:tc>
      </w:tr>
    </w:tbl>
    <w:p w14:paraId="0F44CE3A">
      <w:pPr>
        <w:spacing w:line="360" w:lineRule="auto"/>
      </w:pPr>
      <w:r>
        <w:rPr>
          <w:rFonts w:ascii="微软雅黑" w:hAnsi="微软雅黑" w:eastAsia="微软雅黑"/>
          <w:b/>
          <w:color w:val="2563EB"/>
          <w:sz w:val="24"/>
        </w:rPr>
        <w:t>核心原则：ROBOX壁垒在模型与数据，不在硬件制造。</w:t>
      </w:r>
    </w:p>
    <w:p w14:paraId="4295A0AB">
      <w:r>
        <w:br w:type="page"/>
      </w:r>
    </w:p>
    <w:p w14:paraId="0ECC12AE">
      <w:pPr>
        <w:pStyle w:val="3"/>
      </w:pPr>
      <w:r>
        <w:rPr>
          <w:rFonts w:ascii="微软雅黑" w:hAnsi="微软雅黑" w:eastAsia="微软雅黑"/>
          <w:color w:val="0F172A"/>
          <w:sz w:val="36"/>
        </w:rPr>
        <w:t>第二章  国内代表性数据自采模式</w:t>
      </w:r>
    </w:p>
    <w:p w14:paraId="0248DCB1">
      <w:pPr>
        <w:spacing w:line="360" w:lineRule="auto"/>
      </w:pPr>
    </w:p>
    <w:p w14:paraId="7CD280DF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本章详细分析国内已验证的三种代表性数据自采模式——青岛模式、无锡模式、上海模式，每种模式均展开至具体参与主体、运营机制、商业闭环和落地细节。</w:t>
      </w:r>
    </w:p>
    <w:p w14:paraId="1D0A8D0E">
      <w:pPr>
        <w:pStyle w:val="4"/>
      </w:pPr>
      <w:r>
        <w:rPr>
          <w:rFonts w:ascii="微软雅黑" w:hAnsi="微软雅黑" w:eastAsia="微软雅黑"/>
          <w:color w:val="0F172A"/>
          <w:sz w:val="30"/>
        </w:rPr>
        <w:t>2.1  青岛模式：产教融合人才基地</w:t>
      </w:r>
    </w:p>
    <w:p w14:paraId="3A75F120">
      <w:pPr>
        <w:spacing w:line="360" w:lineRule="auto"/>
      </w:pPr>
    </w:p>
    <w:p w14:paraId="5E21AE03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青岛模式的特点是以</w:t>
      </w:r>
      <w:r>
        <w:rPr>
          <w:rFonts w:ascii="微软雅黑" w:hAnsi="微软雅黑" w:eastAsia="微软雅黑"/>
          <w:b w:val="0"/>
          <w:color w:val="0000FF"/>
          <w:sz w:val="22"/>
        </w:rPr>
        <w:t>职业院校</w:t>
      </w:r>
      <w:r>
        <w:rPr>
          <w:rFonts w:ascii="微软雅黑" w:hAnsi="微软雅黑" w:eastAsia="微软雅黑"/>
          <w:b w:val="0"/>
          <w:sz w:val="22"/>
        </w:rPr>
        <w:t>为核心载体，把数据采集嵌入教学过程，成本极低，适合早期启动。</w:t>
      </w:r>
    </w:p>
    <w:p w14:paraId="752138E6">
      <w:pPr>
        <w:pStyle w:val="5"/>
      </w:pPr>
      <w:r>
        <w:rPr>
          <w:rFonts w:ascii="微软雅黑" w:hAnsi="微软雅黑" w:eastAsia="微软雅黑"/>
          <w:color w:val="0F172A"/>
          <w:sz w:val="26"/>
        </w:rPr>
        <w:t>2.1.1  核心载体与硬件配置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4"/>
        <w:gridCol w:w="6790"/>
      </w:tblGrid>
      <w:tr w14:paraId="0956AB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0F172A"/>
          </w:tcPr>
          <w:p w14:paraId="7487AF6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6803" w:type="dxa"/>
            <w:shd w:val="clear" w:color="auto" w:fill="0F172A"/>
          </w:tcPr>
          <w:p w14:paraId="5285113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具体信息</w:t>
            </w:r>
          </w:p>
        </w:tc>
      </w:tr>
      <w:tr w14:paraId="252E5B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D89E3F3">
            <w:r>
              <w:rPr>
                <w:rFonts w:ascii="微软雅黑" w:hAnsi="微软雅黑" w:eastAsia="微软雅黑"/>
                <w:sz w:val="20"/>
              </w:rPr>
              <w:t>学校</w:t>
            </w:r>
          </w:p>
        </w:tc>
        <w:tc>
          <w:tcPr>
            <w:tcW w:w="6803" w:type="dxa"/>
          </w:tcPr>
          <w:p w14:paraId="39630DBE">
            <w:r>
              <w:rPr>
                <w:rFonts w:ascii="微软雅黑" w:hAnsi="微软雅黑" w:eastAsia="微软雅黑"/>
                <w:sz w:val="20"/>
              </w:rPr>
              <w:t>青岛职业技术学院</w:t>
            </w:r>
          </w:p>
        </w:tc>
      </w:tr>
      <w:tr w14:paraId="7455B5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611BA5C">
            <w:r>
              <w:rPr>
                <w:rFonts w:ascii="微软雅黑" w:hAnsi="微软雅黑" w:eastAsia="微软雅黑"/>
                <w:sz w:val="20"/>
              </w:rPr>
              <w:t>启用时间</w:t>
            </w:r>
          </w:p>
        </w:tc>
        <w:tc>
          <w:tcPr>
            <w:tcW w:w="6803" w:type="dxa"/>
          </w:tcPr>
          <w:p w14:paraId="5FB0FB4C">
            <w:r>
              <w:rPr>
                <w:rFonts w:ascii="微软雅黑" w:hAnsi="微软雅黑" w:eastAsia="微软雅黑"/>
                <w:sz w:val="20"/>
              </w:rPr>
              <w:t>2025年12月</w:t>
            </w:r>
          </w:p>
        </w:tc>
      </w:tr>
      <w:tr w14:paraId="3E9A68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7F68D6A">
            <w:r>
              <w:rPr>
                <w:rFonts w:ascii="微软雅黑" w:hAnsi="微软雅黑" w:eastAsia="微软雅黑"/>
                <w:sz w:val="20"/>
              </w:rPr>
              <w:t>负责人</w:t>
            </w:r>
          </w:p>
        </w:tc>
        <w:tc>
          <w:tcPr>
            <w:tcW w:w="6803" w:type="dxa"/>
          </w:tcPr>
          <w:p w14:paraId="6E3F8D60">
            <w:r>
              <w:rPr>
                <w:rFonts w:ascii="微软雅黑" w:hAnsi="微软雅黑" w:eastAsia="微软雅黑"/>
                <w:sz w:val="20"/>
              </w:rPr>
              <w:t>信息学院副院长徐占鹏；人工智能专业教师陈静</w:t>
            </w:r>
          </w:p>
        </w:tc>
      </w:tr>
      <w:tr w14:paraId="35DF08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CD35E33">
            <w:r>
              <w:rPr>
                <w:rFonts w:ascii="微软雅黑" w:hAnsi="微软雅黑" w:eastAsia="微软雅黑"/>
                <w:sz w:val="20"/>
              </w:rPr>
              <w:t>占地面积</w:t>
            </w:r>
          </w:p>
        </w:tc>
        <w:tc>
          <w:tcPr>
            <w:tcW w:w="6803" w:type="dxa"/>
          </w:tcPr>
          <w:p w14:paraId="06514D85">
            <w:r>
              <w:rPr>
                <w:rFonts w:ascii="微软雅黑" w:hAnsi="微软雅黑" w:eastAsia="微软雅黑"/>
                <w:sz w:val="20"/>
              </w:rPr>
              <w:t>1000+㎡（全省高校最大）</w:t>
            </w:r>
          </w:p>
        </w:tc>
      </w:tr>
      <w:tr w14:paraId="6BDCF2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9F07CAA">
            <w:r>
              <w:rPr>
                <w:rFonts w:ascii="微软雅黑" w:hAnsi="微软雅黑" w:eastAsia="微软雅黑"/>
                <w:sz w:val="20"/>
              </w:rPr>
              <w:t>硬件配置</w:t>
            </w:r>
          </w:p>
        </w:tc>
        <w:tc>
          <w:tcPr>
            <w:tcW w:w="6803" w:type="dxa"/>
          </w:tcPr>
          <w:p w14:paraId="7371C595">
            <w:r>
              <w:rPr>
                <w:rFonts w:ascii="微软雅黑" w:hAnsi="微软雅黑" w:eastAsia="微软雅黑"/>
                <w:sz w:val="20"/>
              </w:rPr>
              <w:t>人形机器人10台、四足机器人4台、灵巧手10个、具身智能机械臂24台、智能机械臂30台套、算力服务器15台套、智能数据驾驶舱平台等软件5套</w:t>
            </w:r>
          </w:p>
        </w:tc>
      </w:tr>
      <w:tr w14:paraId="50F8FB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8062FF6">
            <w:r>
              <w:rPr>
                <w:rFonts w:ascii="微软雅黑" w:hAnsi="微软雅黑" w:eastAsia="微软雅黑"/>
                <w:sz w:val="20"/>
              </w:rPr>
              <w:t>年规划数据</w:t>
            </w:r>
          </w:p>
        </w:tc>
        <w:tc>
          <w:tcPr>
            <w:tcW w:w="6803" w:type="dxa"/>
          </w:tcPr>
          <w:p w14:paraId="6293D474">
            <w:r>
              <w:rPr>
                <w:rFonts w:ascii="微软雅黑" w:hAnsi="微软雅黑" w:eastAsia="微软雅黑"/>
                <w:sz w:val="20"/>
              </w:rPr>
              <w:t>1500小时高质量训练数据</w:t>
            </w:r>
          </w:p>
        </w:tc>
      </w:tr>
      <w:tr w14:paraId="73E8D9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080D43D">
            <w:r>
              <w:rPr>
                <w:rFonts w:ascii="微软雅黑" w:hAnsi="微软雅黑" w:eastAsia="微软雅黑"/>
                <w:sz w:val="20"/>
                <w:highlight w:val="yellow"/>
              </w:rPr>
              <w:t>四个实训室</w:t>
            </w:r>
          </w:p>
        </w:tc>
        <w:tc>
          <w:tcPr>
            <w:tcW w:w="6803" w:type="dxa"/>
          </w:tcPr>
          <w:p w14:paraId="564E6E4C">
            <w:r>
              <w:rPr>
                <w:rFonts w:ascii="微软雅黑" w:hAnsi="微软雅黑" w:eastAsia="微软雅黑"/>
                <w:sz w:val="20"/>
              </w:rPr>
              <w:t>(1) 数据采集与处理实训室 (2) 售后服务与检测维修中心 (3) 机器人实训室 (4) 智能感知与机器人创新实训室</w:t>
            </w:r>
          </w:p>
        </w:tc>
      </w:tr>
    </w:tbl>
    <w:p w14:paraId="1DACA8BF">
      <w:pPr>
        <w:pStyle w:val="5"/>
      </w:pPr>
      <w:r>
        <w:rPr>
          <w:rFonts w:ascii="微软雅黑" w:hAnsi="微软雅黑" w:eastAsia="微软雅黑"/>
          <w:color w:val="0F172A"/>
          <w:sz w:val="26"/>
        </w:rPr>
        <w:t>2.1.2  数据采集方式</w:t>
      </w:r>
    </w:p>
    <w:p w14:paraId="4471EE1C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采集方式：主从遥操作（Master-Slave Teleoperation，主从遥操作）——教师操作"主手"（小型控制器），控制"从手"（机械臂）</w:t>
      </w:r>
    </w:p>
    <w:p w14:paraId="65E4EA8E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全局相机从不同角度记录手腕转动、指尖力度变化</w:t>
      </w:r>
    </w:p>
    <w:p w14:paraId="0F6B886A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同一动作重复100-200次才能完成一次采集——类比"像教孩子拿筷子，重复100-200次形成肌肉记忆"</w:t>
      </w:r>
    </w:p>
    <w:p w14:paraId="783B2C4E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采集的轨迹数据转化为伺服电机（Servo Motor，伺服电动机）的角度、速度和力度参数</w:t>
      </w:r>
    </w:p>
    <w:p w14:paraId="2AEF1B11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数据采集、清洗、标注工作主要由学生完成</w:t>
      </w:r>
    </w:p>
    <w:p w14:paraId="78B86385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采集场景：工业制造、医疗、生活、服务</w:t>
      </w:r>
    </w:p>
    <w:p w14:paraId="233D9571">
      <w:pPr>
        <w:pStyle w:val="5"/>
      </w:pPr>
      <w:r>
        <w:rPr>
          <w:rFonts w:ascii="微软雅黑" w:hAnsi="微软雅黑" w:eastAsia="微软雅黑"/>
          <w:color w:val="0F172A"/>
          <w:sz w:val="26"/>
        </w:rPr>
        <w:t>2.1.3  企业合作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7356"/>
      </w:tblGrid>
      <w:tr w14:paraId="000B7E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0F172A"/>
          </w:tcPr>
          <w:p w14:paraId="7F712B7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合作方</w:t>
            </w:r>
          </w:p>
        </w:tc>
        <w:tc>
          <w:tcPr>
            <w:tcW w:w="7370" w:type="dxa"/>
            <w:shd w:val="clear" w:color="auto" w:fill="0F172A"/>
          </w:tcPr>
          <w:p w14:paraId="76F4F57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具体合作内容</w:t>
            </w:r>
          </w:p>
        </w:tc>
      </w:tr>
      <w:tr w14:paraId="2DBC42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2A4D416">
            <w:r>
              <w:rPr>
                <w:rFonts w:ascii="微软雅黑" w:hAnsi="微软雅黑" w:eastAsia="微软雅黑"/>
                <w:sz w:val="20"/>
              </w:rPr>
              <w:t>越疆科技</w:t>
            </w:r>
          </w:p>
        </w:tc>
        <w:tc>
          <w:tcPr>
            <w:tcW w:w="7370" w:type="dxa"/>
          </w:tcPr>
          <w:p w14:paraId="2D8A4892">
            <w:r>
              <w:rPr>
                <w:rFonts w:ascii="微软雅黑" w:hAnsi="微软雅黑" w:eastAsia="微软雅黑"/>
                <w:sz w:val="20"/>
              </w:rPr>
              <w:t>国内具身智能机械臂出货量最大的公司之一，在青岛设公司、日照设生产基地。华北区售后服务中心直接落户校内——学生直接维修越疆M1Pro四轴协作机器人（4-Axis Collaborative Robot，四轴协作机器人）的返修品，"像给机器人做CT扫描"，定位伺服电机故障，拆解→维修→测试→发回企业</w:t>
            </w:r>
          </w:p>
        </w:tc>
      </w:tr>
      <w:tr w14:paraId="149357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0B18783">
            <w:r>
              <w:rPr>
                <w:rFonts w:ascii="微软雅黑" w:hAnsi="微软雅黑" w:eastAsia="微软雅黑"/>
                <w:sz w:val="20"/>
              </w:rPr>
              <w:t>海尔集团</w:t>
            </w:r>
          </w:p>
        </w:tc>
        <w:tc>
          <w:tcPr>
            <w:tcW w:w="7370" w:type="dxa"/>
          </w:tcPr>
          <w:p w14:paraId="4B3BCFBD">
            <w:r>
              <w:rPr>
                <w:rFonts w:ascii="微软雅黑" w:hAnsi="微软雅黑" w:eastAsia="微软雅黑"/>
                <w:sz w:val="20"/>
              </w:rPr>
              <w:t>订单式人才培养——学校按海尔需求培养特定技能学生，毕业即就业</w:t>
            </w:r>
          </w:p>
        </w:tc>
      </w:tr>
      <w:tr w14:paraId="39A5EC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D54358F">
            <w:r>
              <w:rPr>
                <w:rFonts w:ascii="微软雅黑" w:hAnsi="微软雅黑" w:eastAsia="微软雅黑"/>
                <w:sz w:val="20"/>
              </w:rPr>
              <w:t>青岛数据集团</w:t>
            </w:r>
          </w:p>
        </w:tc>
        <w:tc>
          <w:tcPr>
            <w:tcW w:w="7370" w:type="dxa"/>
          </w:tcPr>
          <w:p w14:paraId="64E97B2E">
            <w:r>
              <w:rPr>
                <w:rFonts w:ascii="微软雅黑" w:hAnsi="微软雅黑" w:eastAsia="微软雅黑"/>
                <w:sz w:val="20"/>
              </w:rPr>
              <w:t>订单式人才培养（同上模式）</w:t>
            </w:r>
          </w:p>
        </w:tc>
      </w:tr>
      <w:tr w14:paraId="5AF140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6AD42AC">
            <w:r>
              <w:rPr>
                <w:rFonts w:ascii="微软雅黑" w:hAnsi="微软雅黑" w:eastAsia="微软雅黑"/>
                <w:sz w:val="20"/>
              </w:rPr>
              <w:t>文达通</w:t>
            </w:r>
          </w:p>
        </w:tc>
        <w:tc>
          <w:tcPr>
            <w:tcW w:w="7370" w:type="dxa"/>
          </w:tcPr>
          <w:p w14:paraId="5B289BDB">
            <w:r>
              <w:rPr>
                <w:rFonts w:ascii="微软雅黑" w:hAnsi="微软雅黑" w:eastAsia="微软雅黑"/>
                <w:sz w:val="20"/>
              </w:rPr>
              <w:t>联合打造省级训练场</w:t>
            </w:r>
          </w:p>
        </w:tc>
      </w:tr>
    </w:tbl>
    <w:p w14:paraId="0D4618FB">
      <w:pPr>
        <w:pStyle w:val="5"/>
      </w:pPr>
      <w:r>
        <w:rPr>
          <w:rFonts w:ascii="微软雅黑" w:hAnsi="微软雅黑" w:eastAsia="微软雅黑"/>
          <w:color w:val="0F172A"/>
          <w:sz w:val="26"/>
        </w:rPr>
        <w:t>2.1.4  省级背书</w:t>
      </w:r>
    </w:p>
    <w:p w14:paraId="7BD6F4DE">
      <w:pPr>
        <w:pStyle w:val="16"/>
        <w:spacing w:line="360" w:lineRule="auto"/>
        <w:ind w:left="850"/>
        <w:rPr>
          <w:color w:val="0000FF"/>
          <w:highlight w:val="none"/>
        </w:rPr>
      </w:pPr>
      <w:r>
        <w:rPr>
          <w:rFonts w:ascii="微软雅黑" w:hAnsi="微软雅黑" w:eastAsia="微软雅黑"/>
          <w:color w:val="0000FF"/>
          <w:sz w:val="22"/>
          <w:highlight w:val="none"/>
        </w:rPr>
        <w:t>2026年7月入选山东省</w:t>
      </w:r>
      <w:r>
        <w:rPr>
          <w:rFonts w:hint="eastAsia"/>
          <w:color w:val="0000FF"/>
          <w:sz w:val="22"/>
          <w:highlight w:val="none"/>
          <w:lang w:eastAsia="zh-CN"/>
        </w:rPr>
        <w:t>（</w:t>
      </w:r>
      <w:r>
        <w:rPr>
          <w:rFonts w:hint="eastAsia"/>
          <w:color w:val="0000FF"/>
          <w:sz w:val="22"/>
          <w:highlight w:val="none"/>
          <w:lang w:val="en-US" w:eastAsia="zh-CN"/>
        </w:rPr>
        <w:t>教育厅</w:t>
      </w:r>
      <w:r>
        <w:rPr>
          <w:rFonts w:hint="eastAsia"/>
          <w:color w:val="0000FF"/>
          <w:sz w:val="22"/>
          <w:highlight w:val="none"/>
          <w:lang w:eastAsia="zh-CN"/>
        </w:rPr>
        <w:t>）</w:t>
      </w:r>
      <w:r>
        <w:rPr>
          <w:rFonts w:ascii="微软雅黑" w:hAnsi="微软雅黑" w:eastAsia="微软雅黑"/>
          <w:color w:val="0000FF"/>
          <w:sz w:val="22"/>
          <w:highlight w:val="none"/>
        </w:rPr>
        <w:t>首批26家重点建设单位</w:t>
      </w:r>
      <w:r>
        <w:rPr>
          <w:rFonts w:hint="eastAsia"/>
          <w:color w:val="0000FF"/>
          <w:sz w:val="22"/>
          <w:highlight w:val="none"/>
          <w:lang w:eastAsia="zh-CN"/>
        </w:rPr>
        <w:t>。</w:t>
      </w:r>
      <w:r>
        <w:rPr>
          <w:rFonts w:ascii="微软雅黑" w:hAnsi="微软雅黑" w:eastAsia="微软雅黑"/>
          <w:color w:val="0000FF"/>
          <w:sz w:val="22"/>
          <w:highlight w:val="none"/>
        </w:rPr>
        <w:t>分类：产教融合训练场</w:t>
      </w:r>
    </w:p>
    <w:p w14:paraId="01EAB1CB">
      <w:pPr>
        <w:pStyle w:val="16"/>
        <w:spacing w:line="360" w:lineRule="auto"/>
        <w:ind w:left="850"/>
        <w:rPr>
          <w:color w:val="0000FF"/>
          <w:highlight w:val="none"/>
        </w:rPr>
      </w:pPr>
      <w:r>
        <w:rPr>
          <w:rFonts w:ascii="微软雅黑" w:hAnsi="微软雅黑" w:eastAsia="微软雅黑"/>
          <w:color w:val="0000FF"/>
          <w:sz w:val="22"/>
          <w:highlight w:val="none"/>
        </w:rPr>
        <w:t>"院校育人、企业研发、场景实训"一体化平台</w:t>
      </w:r>
    </w:p>
    <w:p w14:paraId="3C563DE2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重点场景：工业智造、智慧康养</w:t>
      </w:r>
    </w:p>
    <w:p w14:paraId="48CE7FEB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面向在校师生、企业员工开放：数据采集、算法调试、整机测试</w:t>
      </w:r>
    </w:p>
    <w:p w14:paraId="350F55B8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面向区域企业开放：产品验证、技术攻关</w:t>
      </w:r>
    </w:p>
    <w:p w14:paraId="4A0794F6">
      <w:pPr>
        <w:pStyle w:val="5"/>
      </w:pPr>
      <w:r>
        <w:rPr>
          <w:rFonts w:ascii="微软雅黑" w:hAnsi="微软雅黑" w:eastAsia="微软雅黑"/>
          <w:color w:val="0F172A"/>
          <w:sz w:val="26"/>
        </w:rPr>
        <w:t>2.1.5  学生收益</w:t>
      </w:r>
    </w:p>
    <w:p w14:paraId="10BC61A0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实操经验：不是实验室"玩"机器人，而是用机器人解决真实问题（维修返修品、开发书签生产线、开发智能采血辅助系统等）</w:t>
      </w:r>
    </w:p>
    <w:p w14:paraId="08580611">
      <w:pPr>
        <w:pStyle w:val="16"/>
        <w:spacing w:line="360" w:lineRule="auto"/>
        <w:ind w:left="850"/>
        <w:rPr>
          <w:color w:val="0000FF"/>
        </w:rPr>
      </w:pPr>
      <w:r>
        <w:rPr>
          <w:rFonts w:ascii="微软雅黑" w:hAnsi="微软雅黑" w:eastAsia="微软雅黑"/>
          <w:color w:val="0000FF"/>
          <w:sz w:val="22"/>
        </w:rPr>
        <w:t>学分认证：实训课程纳入专业学分体系</w:t>
      </w:r>
    </w:p>
    <w:p w14:paraId="421F0506">
      <w:pPr>
        <w:pStyle w:val="16"/>
        <w:spacing w:line="360" w:lineRule="auto"/>
        <w:ind w:left="850"/>
        <w:rPr>
          <w:color w:val="0000FF"/>
        </w:rPr>
      </w:pPr>
      <w:r>
        <w:rPr>
          <w:rFonts w:ascii="微软雅黑" w:hAnsi="微软雅黑" w:eastAsia="微软雅黑"/>
          <w:color w:val="0000FF"/>
          <w:sz w:val="22"/>
        </w:rPr>
        <w:t>实习证明：通过真实项目获得企业认可的实习经历</w:t>
      </w:r>
    </w:p>
    <w:p w14:paraId="6218372B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就业竞争力："未毕业、已上岗"，不少学生未出校门已被企业预定</w:t>
      </w:r>
    </w:p>
    <w:p w14:paraId="150AE8E2">
      <w:pPr>
        <w:pStyle w:val="5"/>
      </w:pPr>
      <w:r>
        <w:rPr>
          <w:rFonts w:ascii="微软雅黑" w:hAnsi="微软雅黑" w:eastAsia="微软雅黑"/>
          <w:color w:val="0F172A"/>
          <w:sz w:val="26"/>
        </w:rPr>
        <w:t>2.1.6  关键要点总结</w:t>
      </w:r>
    </w:p>
    <w:p w14:paraId="1470749B">
      <w:pPr>
        <w:spacing w:line="360" w:lineRule="auto"/>
      </w:pPr>
      <w:r>
        <w:rPr>
          <w:rFonts w:ascii="微软雅黑" w:hAnsi="微软雅黑" w:eastAsia="微软雅黑"/>
          <w:b/>
          <w:sz w:val="22"/>
        </w:rPr>
        <w:t>青岛模式验证了"政府-大学生数据采集"设想的可行性——大学生作为采集员、出具实习证明、嵌入教学过程。关键要素：</w:t>
      </w:r>
    </w:p>
    <w:p w14:paraId="09DA83E8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职业院校是最佳合作对象（学生有实践需求，学校有设备采购预算和政策配套）</w:t>
      </w:r>
    </w:p>
    <w:p w14:paraId="60F165BF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企业售后服务中心落户校内是双赢模式——企业省租金，学校获真实项目</w:t>
      </w:r>
    </w:p>
    <w:p w14:paraId="3F46A33C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省级重点建设名单带来政策背书和资源倾斜</w:t>
      </w:r>
    </w:p>
    <w:p w14:paraId="67766BCC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年产能1500小时虽然不大，但成本极低（学生"免费"劳动，以学分/实习证明置换）</w:t>
      </w:r>
    </w:p>
    <w:p w14:paraId="319D9D59">
      <w:pPr>
        <w:pStyle w:val="5"/>
      </w:pPr>
      <w:r>
        <w:rPr>
          <w:rFonts w:ascii="微软雅黑" w:hAnsi="微软雅黑" w:eastAsia="微软雅黑"/>
          <w:color w:val="0F172A"/>
          <w:sz w:val="26"/>
        </w:rPr>
        <w:t>青岛模式多边关系图</w:t>
      </w:r>
    </w:p>
    <w:p w14:paraId="08FD38D3">
      <w:pPr>
        <w:jc w:val="center"/>
      </w:pPr>
      <w:r>
        <w:drawing>
          <wp:inline distT="0" distB="0" distL="114300" distR="114300">
            <wp:extent cx="5579745" cy="4187825"/>
            <wp:effectExtent l="0" t="0" r="825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5C86">
      <w:pPr>
        <w:jc w:val="center"/>
      </w:pPr>
      <w:r>
        <w:rPr>
          <w:rFonts w:ascii="微软雅黑" w:hAnsi="微软雅黑" w:eastAsia="微软雅黑"/>
          <w:color w:val="64748B"/>
          <w:sz w:val="18"/>
        </w:rPr>
        <w:t>图1：青岛模式多边关系与角色</w:t>
      </w:r>
    </w:p>
    <w:p w14:paraId="6C865EE6">
      <w:pPr>
        <w:spacing w:line="360" w:lineRule="auto"/>
      </w:pPr>
    </w:p>
    <w:p w14:paraId="721606C3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如上图所示，青岛模式的核心逻辑是"学校搭台 → 企业赋能 → 政府背书 → 学生采集 = 零成本数据产出"。学校作为核心载体提供场地和学生，越疆科技提供设备并将售后服务中心落户校内实现双赢，海尔和青岛数据集团通过订单式人才培养确保就业出口，山东省政府通过省级重点建设单位认证提供政策背书。学生作为双重角色（采集员+标注员），以学分和实习证明置换劳动力，实现数据采集的零人力成本。</w:t>
      </w:r>
    </w:p>
    <w:p w14:paraId="57816FF4">
      <w:r>
        <w:br w:type="page"/>
      </w:r>
    </w:p>
    <w:p w14:paraId="7D3AB49E">
      <w:pPr>
        <w:pStyle w:val="4"/>
      </w:pPr>
      <w:r>
        <w:rPr>
          <w:rFonts w:ascii="微软雅黑" w:hAnsi="微软雅黑" w:eastAsia="微软雅黑"/>
          <w:color w:val="0F172A"/>
          <w:sz w:val="30"/>
        </w:rPr>
        <w:t>2.2  无锡模式：城市级数据基础设施</w:t>
      </w:r>
    </w:p>
    <w:p w14:paraId="5AD74FD8">
      <w:pPr>
        <w:spacing w:line="360" w:lineRule="auto"/>
      </w:pPr>
    </w:p>
    <w:p w14:paraId="4D7B0843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无锡的核心定位是"城市级数据基础设施"，以工业制造为切入特色，已经跑通了从采集到交易的完整商业闭环。</w:t>
      </w:r>
    </w:p>
    <w:p w14:paraId="55E88328">
      <w:pPr>
        <w:pStyle w:val="5"/>
      </w:pPr>
      <w:r>
        <w:rPr>
          <w:rFonts w:ascii="微软雅黑" w:hAnsi="微软雅黑" w:eastAsia="微软雅黑"/>
          <w:color w:val="0F172A"/>
          <w:sz w:val="26"/>
        </w:rPr>
        <w:t>2.2.1  "千企百万小时"计划——具体主体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4"/>
        <w:gridCol w:w="6790"/>
      </w:tblGrid>
      <w:tr w14:paraId="5A16EC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0F172A"/>
          </w:tcPr>
          <w:p w14:paraId="20AAAAA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6803" w:type="dxa"/>
            <w:shd w:val="clear" w:color="auto" w:fill="0F172A"/>
          </w:tcPr>
          <w:p w14:paraId="51CA11F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具体信息</w:t>
            </w:r>
          </w:p>
        </w:tc>
      </w:tr>
      <w:tr w14:paraId="12366D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C218E76">
            <w:r>
              <w:rPr>
                <w:rFonts w:ascii="微软雅黑" w:hAnsi="微软雅黑" w:eastAsia="微软雅黑"/>
                <w:sz w:val="20"/>
              </w:rPr>
              <w:t>发起时间</w:t>
            </w:r>
          </w:p>
        </w:tc>
        <w:tc>
          <w:tcPr>
            <w:tcW w:w="6803" w:type="dxa"/>
          </w:tcPr>
          <w:p w14:paraId="231F7031">
            <w:r>
              <w:rPr>
                <w:rFonts w:ascii="微软雅黑" w:hAnsi="微软雅黑" w:eastAsia="微软雅黑"/>
                <w:sz w:val="20"/>
              </w:rPr>
              <w:t>2026年5月15日正式发布</w:t>
            </w:r>
          </w:p>
        </w:tc>
      </w:tr>
      <w:tr w14:paraId="7058D9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339C6DD">
            <w:r>
              <w:rPr>
                <w:rFonts w:ascii="微软雅黑" w:hAnsi="微软雅黑" w:eastAsia="微软雅黑"/>
                <w:sz w:val="20"/>
              </w:rPr>
              <w:t>国资主体</w:t>
            </w:r>
          </w:p>
        </w:tc>
        <w:tc>
          <w:tcPr>
            <w:tcW w:w="6803" w:type="dxa"/>
          </w:tcPr>
          <w:p w14:paraId="7D598AED">
            <w:r>
              <w:rPr>
                <w:rFonts w:ascii="微软雅黑" w:hAnsi="微软雅黑" w:eastAsia="微软雅黑"/>
                <w:sz w:val="20"/>
              </w:rPr>
              <w:t>无锡数据集团有限公司，注册资本6.92亿元，法人陈琦，总经理陈卿。是无锡市属国资企业，主要负责数据要素市场化配置</w:t>
            </w:r>
          </w:p>
        </w:tc>
      </w:tr>
      <w:tr w14:paraId="18E316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E0C8809">
            <w:r>
              <w:rPr>
                <w:rFonts w:ascii="微软雅黑" w:hAnsi="微软雅黑" w:eastAsia="微软雅黑"/>
                <w:sz w:val="20"/>
              </w:rPr>
              <w:t>市级牵头单位</w:t>
            </w:r>
          </w:p>
        </w:tc>
        <w:tc>
          <w:tcPr>
            <w:tcW w:w="6803" w:type="dxa"/>
          </w:tcPr>
          <w:p w14:paraId="10526C4A">
            <w:r>
              <w:rPr>
                <w:rFonts w:ascii="微软雅黑" w:hAnsi="微软雅黑" w:eastAsia="微软雅黑"/>
                <w:sz w:val="20"/>
              </w:rPr>
              <w:t>华智（无锡）人工智能科技有限公司——无锡数据集团的子公司，负责数据治理平台运营、市级牵头执行</w:t>
            </w:r>
          </w:p>
        </w:tc>
      </w:tr>
      <w:tr w14:paraId="65936F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B8EF279">
            <w:r>
              <w:rPr>
                <w:rFonts w:ascii="微软雅黑" w:hAnsi="微软雅黑" w:eastAsia="微软雅黑"/>
                <w:sz w:val="20"/>
              </w:rPr>
              <w:t>模型训练与工业交付方</w:t>
            </w:r>
          </w:p>
        </w:tc>
        <w:tc>
          <w:tcPr>
            <w:tcW w:w="6803" w:type="dxa"/>
          </w:tcPr>
          <w:p w14:paraId="3F947B48">
            <w:r>
              <w:rPr>
                <w:rFonts w:ascii="微软雅黑" w:hAnsi="微软雅黑" w:eastAsia="微软雅黑"/>
                <w:sz w:val="20"/>
              </w:rPr>
              <w:t>穹彻智能（上海穹彻智能科技有限公司），联合创始人兼CEO卢策吾（上海交大教授）。已自研低成本数采套件CoMiner（Cost-effective Miner，低成本采集器），在手订单超8000万元，客户覆盖医药零售、酒店服务、工业制造</w:t>
            </w:r>
          </w:p>
        </w:tc>
      </w:tr>
      <w:tr w14:paraId="393EB1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1F28F8A">
            <w:r>
              <w:rPr>
                <w:rFonts w:ascii="微软雅黑" w:hAnsi="微软雅黑" w:eastAsia="微软雅黑"/>
                <w:sz w:val="20"/>
              </w:rPr>
              <w:t>穹彻智能融资方</w:t>
            </w:r>
          </w:p>
        </w:tc>
        <w:tc>
          <w:tcPr>
            <w:tcW w:w="6803" w:type="dxa"/>
          </w:tcPr>
          <w:p w14:paraId="34A364A9">
            <w:r>
              <w:rPr>
                <w:rFonts w:ascii="微软雅黑" w:hAnsi="微软雅黑" w:eastAsia="微软雅黑"/>
                <w:sz w:val="20"/>
              </w:rPr>
              <w:t>Prosperity7 Ventures、红杉中国、C Capital、阿里巴巴、Sea Limited、无锡数据集团+锡创投（最新一轮领投）</w:t>
            </w:r>
          </w:p>
        </w:tc>
      </w:tr>
      <w:tr w14:paraId="240230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0EDEED4">
            <w:r>
              <w:rPr>
                <w:rFonts w:ascii="微软雅黑" w:hAnsi="微软雅黑" w:eastAsia="微软雅黑"/>
                <w:sz w:val="20"/>
              </w:rPr>
              <w:t>省级认证</w:t>
            </w:r>
          </w:p>
        </w:tc>
        <w:tc>
          <w:tcPr>
            <w:tcW w:w="6803" w:type="dxa"/>
          </w:tcPr>
          <w:p w14:paraId="1ADEF4DB">
            <w:r>
              <w:rPr>
                <w:rFonts w:ascii="微软雅黑" w:hAnsi="微软雅黑" w:eastAsia="微软雅黑"/>
                <w:sz w:val="20"/>
              </w:rPr>
              <w:t>2026年4月，华智AI牵头申报的"</w:t>
            </w:r>
            <w:r>
              <w:rPr>
                <w:rFonts w:ascii="微软雅黑" w:hAnsi="微软雅黑" w:eastAsia="微软雅黑"/>
                <w:color w:val="0000FF"/>
                <w:sz w:val="20"/>
              </w:rPr>
              <w:t>具身智能行业基于无本体数据采集的柔性生产高质量数据集"入选江苏省工信厅先行先试项目名单</w:t>
            </w:r>
          </w:p>
        </w:tc>
      </w:tr>
      <w:tr w14:paraId="6A494D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FC1BDA2">
            <w:r>
              <w:rPr>
                <w:rFonts w:ascii="微软雅黑" w:hAnsi="微软雅黑" w:eastAsia="微软雅黑"/>
                <w:sz w:val="20"/>
              </w:rPr>
              <w:t>落地场景</w:t>
            </w:r>
          </w:p>
        </w:tc>
        <w:tc>
          <w:tcPr>
            <w:tcW w:w="6803" w:type="dxa"/>
          </w:tcPr>
          <w:p w14:paraId="5D206EF3">
            <w:r>
              <w:rPr>
                <w:rFonts w:ascii="微软雅黑" w:hAnsi="微软雅黑" w:eastAsia="微软雅黑"/>
                <w:sz w:val="20"/>
              </w:rPr>
              <w:t>贝斯特涡轮增压器装配产线、新日电动车组装车间等</w:t>
            </w:r>
          </w:p>
        </w:tc>
      </w:tr>
      <w:tr w14:paraId="0BF757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DD4F2C9">
            <w:r>
              <w:rPr>
                <w:rFonts w:ascii="微软雅黑" w:hAnsi="微软雅黑" w:eastAsia="微软雅黑"/>
                <w:sz w:val="20"/>
              </w:rPr>
              <w:t>数据采集规模</w:t>
            </w:r>
          </w:p>
        </w:tc>
        <w:tc>
          <w:tcPr>
            <w:tcW w:w="6803" w:type="dxa"/>
          </w:tcPr>
          <w:p w14:paraId="2D27821B">
            <w:r>
              <w:rPr>
                <w:rFonts w:ascii="微软雅黑" w:hAnsi="微软雅黑" w:eastAsia="微软雅黑"/>
                <w:sz w:val="20"/>
              </w:rPr>
              <w:t>精准对接约10万小时市场数据需求，已签4万小时数据订单，累计签约核心客户20家</w:t>
            </w:r>
          </w:p>
        </w:tc>
      </w:tr>
      <w:tr w14:paraId="3D9493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69F7C42">
            <w:r>
              <w:rPr>
                <w:rFonts w:ascii="微软雅黑" w:hAnsi="微软雅黑" w:eastAsia="微软雅黑"/>
                <w:sz w:val="20"/>
              </w:rPr>
              <w:t>采集人员</w:t>
            </w:r>
          </w:p>
        </w:tc>
        <w:tc>
          <w:tcPr>
            <w:tcW w:w="6803" w:type="dxa"/>
          </w:tcPr>
          <w:p w14:paraId="5B336D0D">
            <w:r>
              <w:rPr>
                <w:rFonts w:ascii="微软雅黑" w:hAnsi="微软雅黑" w:eastAsia="微软雅黑"/>
                <w:sz w:val="20"/>
              </w:rPr>
              <w:t>联动万余名一线作业人员（资深技工，非大学生），2026年9月目标常态化采集人员超千人</w:t>
            </w:r>
          </w:p>
        </w:tc>
      </w:tr>
      <w:tr w14:paraId="7C8061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8449520">
            <w:r>
              <w:rPr>
                <w:rFonts w:ascii="微软雅黑" w:hAnsi="微软雅黑" w:eastAsia="微软雅黑"/>
                <w:sz w:val="20"/>
              </w:rPr>
              <w:t>场景目标</w:t>
            </w:r>
          </w:p>
        </w:tc>
        <w:tc>
          <w:tcPr>
            <w:tcW w:w="6803" w:type="dxa"/>
          </w:tcPr>
          <w:p w14:paraId="225C5C47">
            <w:r>
              <w:rPr>
                <w:rFonts w:ascii="微软雅黑" w:hAnsi="微软雅黑" w:eastAsia="微软雅黑"/>
                <w:sz w:val="20"/>
              </w:rPr>
              <w:t>2026年9月突破1000个数据采集场景</w:t>
            </w:r>
          </w:p>
        </w:tc>
      </w:tr>
    </w:tbl>
    <w:p w14:paraId="135B3D72">
      <w:pPr>
        <w:pStyle w:val="5"/>
      </w:pPr>
      <w:r>
        <w:rPr>
          <w:rFonts w:ascii="微软雅黑" w:hAnsi="微软雅黑" w:eastAsia="微软雅黑"/>
          <w:color w:val="0F172A"/>
          <w:sz w:val="26"/>
        </w:rPr>
        <w:t>2.2.2  "三真"原则</w:t>
      </w:r>
    </w:p>
    <w:p w14:paraId="7FCD0847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真实场景（工厂产线，不是实验室）</w:t>
      </w:r>
    </w:p>
    <w:p w14:paraId="28461FC1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真实设备（工人实际使用的设备）</w:t>
      </w:r>
    </w:p>
    <w:p w14:paraId="0AB4A408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真人操作（资深技工，不是专业采集员）</w:t>
      </w:r>
    </w:p>
    <w:p w14:paraId="1F2913A6">
      <w:pPr>
        <w:pStyle w:val="5"/>
      </w:pPr>
      <w:r>
        <w:rPr>
          <w:rFonts w:ascii="微软雅黑" w:hAnsi="微软雅黑" w:eastAsia="微软雅黑"/>
          <w:color w:val="0F172A"/>
          <w:sz w:val="26"/>
        </w:rPr>
        <w:t>2.2.3  "无本体"数采模式——关键创新</w:t>
      </w:r>
    </w:p>
    <w:p w14:paraId="2B19400B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工人穿戴轻量化、非侵入式采集终端</w:t>
      </w:r>
    </w:p>
    <w:p w14:paraId="16651F2A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不影响企业正常生产节拍</w:t>
      </w:r>
    </w:p>
    <w:p w14:paraId="1C19FB00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将资深技工数十年的"独门手法"实时解算为高频运动轨迹</w:t>
      </w:r>
    </w:p>
    <w:p w14:paraId="7CA58882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单日百GB级高质量数据捕捉</w:t>
      </w:r>
    </w:p>
    <w:p w14:paraId="1119AFB8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已落地场景：贝斯特涡轮增压器装配产线、新日电动车组装车间</w:t>
      </w:r>
    </w:p>
    <w:p w14:paraId="1AFB6405">
      <w:pPr>
        <w:pStyle w:val="5"/>
      </w:pPr>
      <w:r>
        <w:rPr>
          <w:rFonts w:ascii="微软雅黑" w:hAnsi="微软雅黑" w:eastAsia="微软雅黑"/>
          <w:color w:val="0F172A"/>
          <w:sz w:val="26"/>
        </w:rPr>
        <w:t>2.2.4  "具身数据光谱"概念——无锡首创</w:t>
      </w:r>
    </w:p>
    <w:p w14:paraId="6DC2B0E7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设备光谱：从低成本便携端到高精度真机的全域覆盖，打破对昂贵硬件的依赖</w:t>
      </w:r>
    </w:p>
    <w:p w14:paraId="28359BE7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数采光谱：验证并开启社会化大规模采集的可行路径</w:t>
      </w:r>
    </w:p>
    <w:p w14:paraId="2BD86AC6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数据光谱：将碎片化工业经验精准转化为"类人逻辑"语料</w:t>
      </w:r>
    </w:p>
    <w:p w14:paraId="313E37FF">
      <w:pPr>
        <w:pStyle w:val="5"/>
      </w:pPr>
      <w:r>
        <w:rPr>
          <w:rFonts w:ascii="微软雅黑" w:hAnsi="微软雅黑" w:eastAsia="微软雅黑"/>
          <w:color w:val="0F172A"/>
          <w:sz w:val="26"/>
        </w:rPr>
        <w:t>2.2.5  数据治理流程</w:t>
      </w:r>
    </w:p>
    <w:p w14:paraId="0BC8E923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原始数据 → 华智AI数据治理平台 → 隐私脱敏 → 视角评估 → 专业核查 → 高"工业纯度"输出</w:t>
      </w:r>
    </w:p>
    <w:p w14:paraId="22B49E57">
      <w:pPr>
        <w:pStyle w:val="5"/>
      </w:pPr>
      <w:r>
        <w:rPr>
          <w:rFonts w:ascii="微软雅黑" w:hAnsi="微软雅黑" w:eastAsia="微软雅黑"/>
          <w:color w:val="0F172A"/>
          <w:sz w:val="26"/>
        </w:rPr>
        <w:t>2.2.6  商业成果（截至2026年7月）</w:t>
      </w:r>
    </w:p>
    <w:p w14:paraId="02C78F23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精准对接约10万小时市场数据需求</w:t>
      </w:r>
    </w:p>
    <w:p w14:paraId="199027A0">
      <w:pPr>
        <w:pStyle w:val="16"/>
        <w:spacing w:line="360" w:lineRule="auto"/>
        <w:ind w:left="850"/>
        <w:rPr>
          <w:color w:val="0000FF"/>
        </w:rPr>
      </w:pPr>
      <w:r>
        <w:rPr>
          <w:rFonts w:ascii="微软雅黑" w:hAnsi="微软雅黑" w:eastAsia="微软雅黑"/>
          <w:color w:val="0000FF"/>
          <w:sz w:val="22"/>
        </w:rPr>
        <w:t>已签订4万小时数据订单（从3万增长到4万）</w:t>
      </w:r>
    </w:p>
    <w:p w14:paraId="6ECE66D6">
      <w:pPr>
        <w:pStyle w:val="16"/>
        <w:spacing w:line="360" w:lineRule="auto"/>
        <w:ind w:left="850"/>
        <w:rPr>
          <w:color w:val="0000FF"/>
        </w:rPr>
      </w:pPr>
      <w:r>
        <w:rPr>
          <w:rFonts w:ascii="微软雅黑" w:hAnsi="微软雅黑" w:eastAsia="微软雅黑"/>
          <w:color w:val="0000FF"/>
          <w:sz w:val="22"/>
        </w:rPr>
        <w:t>累计签约核心客户20家</w:t>
      </w:r>
    </w:p>
    <w:p w14:paraId="5FFA55A8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辐射上海、杭州、苏州、南京等长三角核心城市</w:t>
      </w:r>
    </w:p>
    <w:p w14:paraId="17FB6C94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跑通"上海提供研发模型与算法，无锡提供场景与数据落地"的跨区域协同</w:t>
      </w:r>
    </w:p>
    <w:p w14:paraId="75130A48">
      <w:pPr>
        <w:pStyle w:val="5"/>
      </w:pPr>
      <w:r>
        <w:rPr>
          <w:rFonts w:ascii="微软雅黑" w:hAnsi="微软雅黑" w:eastAsia="微软雅黑"/>
          <w:color w:val="0F172A"/>
          <w:sz w:val="26"/>
        </w:rPr>
        <w:t>2.2.7  参与企业四重收益机制</w:t>
      </w:r>
    </w:p>
    <w:p w14:paraId="5E2ACB66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这是无锡模式最具体的商业设计——参与数据采集的工厂企业获得四重回报：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6224"/>
      </w:tblGrid>
      <w:tr w14:paraId="336B8A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0F172A"/>
          </w:tcPr>
          <w:p w14:paraId="0BD75E8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收益类型</w:t>
            </w:r>
          </w:p>
        </w:tc>
        <w:tc>
          <w:tcPr>
            <w:tcW w:w="6236" w:type="dxa"/>
            <w:shd w:val="clear" w:color="auto" w:fill="0F172A"/>
          </w:tcPr>
          <w:p w14:paraId="2891E4B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具体内容</w:t>
            </w:r>
          </w:p>
        </w:tc>
      </w:tr>
      <w:tr w14:paraId="6A4E02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BBEC0A7">
            <w:r>
              <w:rPr>
                <w:rFonts w:ascii="微软雅黑" w:hAnsi="微软雅黑" w:eastAsia="微软雅黑"/>
                <w:sz w:val="20"/>
              </w:rPr>
              <w:t>1. 数据资产化经济分润</w:t>
            </w:r>
          </w:p>
        </w:tc>
        <w:tc>
          <w:tcPr>
            <w:tcW w:w="6236" w:type="dxa"/>
          </w:tcPr>
          <w:p w14:paraId="531BF82C">
            <w:r>
              <w:rPr>
                <w:rFonts w:ascii="微软雅黑" w:hAnsi="微软雅黑" w:eastAsia="微软雅黑"/>
                <w:sz w:val="20"/>
              </w:rPr>
              <w:t>工厂提供场景和技工操作，产生的数据出售后按比例分润给工厂</w:t>
            </w:r>
          </w:p>
        </w:tc>
      </w:tr>
      <w:tr w14:paraId="363C12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2F8C5E0">
            <w:r>
              <w:rPr>
                <w:rFonts w:ascii="微软雅黑" w:hAnsi="微软雅黑" w:eastAsia="微软雅黑"/>
                <w:sz w:val="20"/>
              </w:rPr>
              <w:t>2. 优先享有行业大模型使用权</w:t>
            </w:r>
          </w:p>
        </w:tc>
        <w:tc>
          <w:tcPr>
            <w:tcW w:w="6236" w:type="dxa"/>
          </w:tcPr>
          <w:p w14:paraId="55830E07">
            <w:r>
              <w:rPr>
                <w:rFonts w:ascii="微软雅黑" w:hAnsi="微软雅黑" w:eastAsia="微软雅黑"/>
                <w:sz w:val="20"/>
              </w:rPr>
              <w:t>穹彻智能训练的</w:t>
            </w:r>
            <w:r>
              <w:rPr>
                <w:rFonts w:ascii="微软雅黑" w:hAnsi="微软雅黑" w:eastAsia="微软雅黑"/>
                <w:color w:val="0000FF"/>
                <w:sz w:val="20"/>
              </w:rPr>
              <w:t>工业基座模型</w:t>
            </w:r>
            <w:r>
              <w:rPr>
                <w:rFonts w:ascii="微软雅黑" w:hAnsi="微软雅黑" w:eastAsia="微软雅黑"/>
                <w:sz w:val="20"/>
              </w:rPr>
              <w:t>，参与企业可优先使用（降低自身AI投入成本）</w:t>
            </w:r>
          </w:p>
        </w:tc>
      </w:tr>
      <w:tr w14:paraId="440996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6D3DDCF">
            <w:r>
              <w:rPr>
                <w:rFonts w:ascii="微软雅黑" w:hAnsi="微软雅黑" w:eastAsia="微软雅黑"/>
                <w:sz w:val="20"/>
              </w:rPr>
              <w:t>3. 本体设备采购抵扣</w:t>
            </w:r>
          </w:p>
        </w:tc>
        <w:tc>
          <w:tcPr>
            <w:tcW w:w="6236" w:type="dxa"/>
          </w:tcPr>
          <w:p w14:paraId="71A626B7">
            <w:r>
              <w:rPr>
                <w:rFonts w:ascii="微软雅黑" w:hAnsi="微软雅黑" w:eastAsia="微软雅黑"/>
                <w:sz w:val="20"/>
              </w:rPr>
              <w:t>数据采集贡献可折算为机器人/自动化设备采购抵扣额度</w:t>
            </w:r>
          </w:p>
        </w:tc>
      </w:tr>
      <w:tr w14:paraId="70AB08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C08454F">
            <w:r>
              <w:rPr>
                <w:rFonts w:ascii="微软雅黑" w:hAnsi="微软雅黑" w:eastAsia="微软雅黑"/>
                <w:sz w:val="20"/>
              </w:rPr>
              <w:t>4. 算力资源等政策支持</w:t>
            </w:r>
          </w:p>
        </w:tc>
        <w:tc>
          <w:tcPr>
            <w:tcW w:w="6236" w:type="dxa"/>
          </w:tcPr>
          <w:p w14:paraId="5DAE3CF7">
            <w:r>
              <w:rPr>
                <w:rFonts w:ascii="微软雅黑" w:hAnsi="微软雅黑" w:eastAsia="微软雅黑"/>
                <w:sz w:val="20"/>
              </w:rPr>
              <w:t>无锡作为全国八大智算云服务节点之一，提供算力资源支持</w:t>
            </w:r>
          </w:p>
        </w:tc>
      </w:tr>
    </w:tbl>
    <w:p w14:paraId="1C2F121B">
      <w:pPr>
        <w:spacing w:line="360" w:lineRule="auto"/>
      </w:pPr>
    </w:p>
    <w:p w14:paraId="5D56A819">
      <w:pPr>
        <w:spacing w:line="360" w:lineRule="auto"/>
      </w:pPr>
      <w:r>
        <w:rPr>
          <w:rFonts w:ascii="微软雅黑" w:hAnsi="微软雅黑" w:eastAsia="微软雅黑"/>
          <w:b/>
          <w:sz w:val="22"/>
        </w:rPr>
        <w:t>关键点：工厂不是"免费提供数据"，而是以数据换取分润+模型+设备+算力。这解决了工业场景数据采集最大的障碍——企业不愿意无偿贡献数据。</w:t>
      </w:r>
    </w:p>
    <w:p w14:paraId="4BA841C6">
      <w:pPr>
        <w:pStyle w:val="5"/>
      </w:pPr>
      <w:r>
        <w:rPr>
          <w:rFonts w:ascii="微软雅黑" w:hAnsi="微软雅黑" w:eastAsia="微软雅黑"/>
          <w:color w:val="0F172A"/>
          <w:sz w:val="26"/>
        </w:rPr>
        <w:t>2.2.8  数据采集5.0——帕西尼合作细节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4"/>
        <w:gridCol w:w="6790"/>
      </w:tblGrid>
      <w:tr w14:paraId="00F6AF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0F172A"/>
          </w:tcPr>
          <w:p w14:paraId="409E635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6803" w:type="dxa"/>
            <w:shd w:val="clear" w:color="auto" w:fill="0F172A"/>
          </w:tcPr>
          <w:p w14:paraId="237607C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具体信息</w:t>
            </w:r>
          </w:p>
        </w:tc>
      </w:tr>
      <w:tr w14:paraId="5D8B82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B6AB911">
            <w:r>
              <w:rPr>
                <w:rFonts w:ascii="微软雅黑" w:hAnsi="微软雅黑" w:eastAsia="微软雅黑"/>
                <w:sz w:val="20"/>
              </w:rPr>
              <w:t>签约时间</w:t>
            </w:r>
          </w:p>
        </w:tc>
        <w:tc>
          <w:tcPr>
            <w:tcW w:w="6803" w:type="dxa"/>
          </w:tcPr>
          <w:p w14:paraId="28164745">
            <w:r>
              <w:rPr>
                <w:rFonts w:ascii="微软雅黑" w:hAnsi="微软雅黑" w:eastAsia="微软雅黑"/>
                <w:sz w:val="20"/>
              </w:rPr>
              <w:t>2026年6月22日</w:t>
            </w:r>
          </w:p>
        </w:tc>
      </w:tr>
      <w:tr w14:paraId="1D4368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269DEE9">
            <w:r>
              <w:rPr>
                <w:rFonts w:ascii="微软雅黑" w:hAnsi="微软雅黑" w:eastAsia="微软雅黑"/>
                <w:sz w:val="20"/>
              </w:rPr>
              <w:t>帕西尼角色</w:t>
            </w:r>
          </w:p>
        </w:tc>
        <w:tc>
          <w:tcPr>
            <w:tcW w:w="6803" w:type="dxa"/>
          </w:tcPr>
          <w:p w14:paraId="385395E1">
            <w:r>
              <w:rPr>
                <w:rFonts w:ascii="微软雅黑" w:hAnsi="微软雅黑" w:eastAsia="微软雅黑"/>
                <w:sz w:val="20"/>
              </w:rPr>
              <w:t>核心感知技术提供方——高精度触觉手套、多维触觉传感器及全栈技术支持。CEO许晋诚</w:t>
            </w:r>
          </w:p>
        </w:tc>
      </w:tr>
      <w:tr w14:paraId="471D89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55528DB">
            <w:r>
              <w:rPr>
                <w:rFonts w:ascii="微软雅黑" w:hAnsi="微软雅黑" w:eastAsia="微软雅黑"/>
                <w:sz w:val="20"/>
              </w:rPr>
              <w:t>华智AI角色</w:t>
            </w:r>
          </w:p>
        </w:tc>
        <w:tc>
          <w:tcPr>
            <w:tcW w:w="6803" w:type="dxa"/>
          </w:tcPr>
          <w:p w14:paraId="6B825C95">
            <w:r>
              <w:rPr>
                <w:rFonts w:ascii="微软雅黑" w:hAnsi="微软雅黑" w:eastAsia="微软雅黑"/>
                <w:color w:val="0000FF"/>
                <w:sz w:val="20"/>
              </w:rPr>
              <w:t>与帕西尼联合研发EGO智能采集设备，构建空间感知采集前端</w:t>
            </w:r>
          </w:p>
        </w:tc>
      </w:tr>
      <w:tr w14:paraId="2BF9F2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25D6EFC">
            <w:r>
              <w:rPr>
                <w:rFonts w:ascii="微软雅黑" w:hAnsi="微软雅黑" w:eastAsia="微软雅黑"/>
                <w:sz w:val="20"/>
              </w:rPr>
              <w:t>全链路</w:t>
            </w:r>
          </w:p>
        </w:tc>
        <w:tc>
          <w:tcPr>
            <w:tcW w:w="6803" w:type="dxa"/>
          </w:tcPr>
          <w:p w14:paraId="40550A60">
            <w:r>
              <w:rPr>
                <w:rFonts w:ascii="微软雅黑" w:hAnsi="微软雅黑" w:eastAsia="微软雅黑"/>
                <w:sz w:val="20"/>
              </w:rPr>
              <w:t>EGO空间语义采集 → 高自由度触觉感知 → 多模态数据对齐 → 数据资产化运营</w:t>
            </w:r>
          </w:p>
        </w:tc>
      </w:tr>
      <w:tr w14:paraId="342310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1F77625">
            <w:r>
              <w:rPr>
                <w:rFonts w:ascii="微软雅黑" w:hAnsi="微软雅黑" w:eastAsia="微软雅黑"/>
                <w:sz w:val="20"/>
              </w:rPr>
              <w:t>技术架构</w:t>
            </w:r>
          </w:p>
        </w:tc>
        <w:tc>
          <w:tcPr>
            <w:tcW w:w="6803" w:type="dxa"/>
          </w:tcPr>
          <w:p w14:paraId="50846BF7">
            <w:r>
              <w:rPr>
                <w:rFonts w:ascii="微软雅黑" w:hAnsi="微软雅黑" w:eastAsia="微软雅黑"/>
                <w:sz w:val="20"/>
              </w:rPr>
              <w:t>"视觉—触觉—空间语义"三位一体的5.0全模态采集链路</w:t>
            </w:r>
          </w:p>
        </w:tc>
      </w:tr>
      <w:tr w14:paraId="2622D1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45E5B5A">
            <w:r>
              <w:rPr>
                <w:rFonts w:ascii="微软雅黑" w:hAnsi="微软雅黑" w:eastAsia="微软雅黑"/>
                <w:sz w:val="20"/>
              </w:rPr>
              <w:t>数字水印确权</w:t>
            </w:r>
          </w:p>
        </w:tc>
        <w:tc>
          <w:tcPr>
            <w:tcW w:w="6803" w:type="dxa"/>
          </w:tcPr>
          <w:p w14:paraId="1D50B25E">
            <w:r>
              <w:rPr>
                <w:rFonts w:ascii="微软雅黑" w:hAnsi="微软雅黑" w:eastAsia="微软雅黑"/>
                <w:sz w:val="20"/>
              </w:rPr>
              <w:t>操作行为数据 + 空间定位数据 + 被操作物体3D资产建模 + 环境空间建模，</w:t>
            </w:r>
            <w:r>
              <w:rPr>
                <w:rFonts w:ascii="微软雅黑" w:hAnsi="微软雅黑" w:eastAsia="微软雅黑"/>
                <w:color w:val="0000FF"/>
                <w:sz w:val="20"/>
              </w:rPr>
              <w:t>数据资产传播/复用/分润全链路可追溯</w:t>
            </w:r>
          </w:p>
        </w:tc>
      </w:tr>
      <w:tr w14:paraId="22F863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FB73E79">
            <w:r>
              <w:rPr>
                <w:rFonts w:ascii="微软雅黑" w:hAnsi="微软雅黑" w:eastAsia="微软雅黑"/>
                <w:sz w:val="20"/>
              </w:rPr>
              <w:t>七大场景</w:t>
            </w:r>
          </w:p>
        </w:tc>
        <w:tc>
          <w:tcPr>
            <w:tcW w:w="6803" w:type="dxa"/>
          </w:tcPr>
          <w:p w14:paraId="7D9D0288">
            <w:r>
              <w:rPr>
                <w:rFonts w:ascii="微软雅黑" w:hAnsi="微软雅黑" w:eastAsia="微软雅黑"/>
                <w:sz w:val="20"/>
              </w:rPr>
              <w:t>工业装配、居家生活、商超零售、物流分拣等</w:t>
            </w:r>
          </w:p>
        </w:tc>
      </w:tr>
      <w:tr w14:paraId="459F84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4E57AD6">
            <w:r>
              <w:rPr>
                <w:rFonts w:ascii="微软雅黑" w:hAnsi="微软雅黑" w:eastAsia="微软雅黑"/>
                <w:sz w:val="20"/>
              </w:rPr>
              <w:t>政策对接</w:t>
            </w:r>
          </w:p>
        </w:tc>
        <w:tc>
          <w:tcPr>
            <w:tcW w:w="6803" w:type="dxa"/>
          </w:tcPr>
          <w:p w14:paraId="60337D4A">
            <w:r>
              <w:rPr>
                <w:rFonts w:ascii="微软雅黑" w:hAnsi="微软雅黑" w:eastAsia="微软雅黑"/>
                <w:sz w:val="20"/>
              </w:rPr>
              <w:t>与国家两部委</w:t>
            </w:r>
            <w:r>
              <w:rPr>
                <w:rFonts w:ascii="微软雅黑" w:hAnsi="微软雅黑" w:eastAsia="微软雅黑"/>
                <w:color w:val="0000FF"/>
                <w:sz w:val="20"/>
              </w:rPr>
              <w:t>"人形机器人实景实训专项行动"同频，推进数据资产入表</w:t>
            </w:r>
          </w:p>
        </w:tc>
      </w:tr>
    </w:tbl>
    <w:p w14:paraId="2921EFE4">
      <w:pPr>
        <w:pStyle w:val="5"/>
      </w:pPr>
      <w:r>
        <w:rPr>
          <w:rFonts w:ascii="微软雅黑" w:hAnsi="微软雅黑" w:eastAsia="微软雅黑"/>
          <w:color w:val="0F172A"/>
          <w:sz w:val="26"/>
        </w:rPr>
        <w:t>2.2.9  数据采集代际演进</w:t>
      </w:r>
    </w:p>
    <w:p w14:paraId="0D405AE7">
      <w:pPr>
        <w:spacing w:line="360" w:lineRule="auto"/>
      </w:pPr>
      <w:r>
        <w:rPr>
          <w:rFonts w:ascii="微软雅黑" w:hAnsi="微软雅黑" w:eastAsia="微软雅黑"/>
          <w:b/>
          <w:sz w:val="24"/>
        </w:rPr>
        <w:t>1.0 遥操作 → 2.0 仿真 → 3.0 以人为中心 → 4.0 EGO第一视角 → 5.0 "物理AI"</w:t>
      </w:r>
    </w:p>
    <w:p w14:paraId="34E91351">
      <w:pPr>
        <w:pStyle w:val="5"/>
      </w:pPr>
      <w:r>
        <w:rPr>
          <w:rFonts w:ascii="微软雅黑" w:hAnsi="微软雅黑" w:eastAsia="微软雅黑"/>
          <w:color w:val="0F172A"/>
          <w:sz w:val="26"/>
        </w:rPr>
        <w:t>2.2.10  无锡数据集团生态投资版图</w:t>
      </w:r>
    </w:p>
    <w:p w14:paraId="0C7A342B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联合锡创投设立人工智能产业基金，已投资：阶跃星辰、自变量机器人、智平方、清微智能、紫荆芯界、流行空间</w:t>
      </w:r>
    </w:p>
    <w:p w14:paraId="4539A490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战略联合华为落地</w:t>
      </w:r>
      <w:r>
        <w:rPr>
          <w:rFonts w:ascii="微软雅黑" w:hAnsi="微软雅黑" w:eastAsia="微软雅黑"/>
          <w:color w:val="0000FF"/>
          <w:sz w:val="22"/>
        </w:rPr>
        <w:t>华东首个具身智能创新中心</w:t>
      </w:r>
    </w:p>
    <w:p w14:paraId="2C8E32FC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投资穹彻智能最新一轮（数亿元），强化"具身大脑"环节</w:t>
      </w:r>
    </w:p>
    <w:p w14:paraId="57532470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投资+落地穹彻智能</w:t>
      </w:r>
      <w:r>
        <w:rPr>
          <w:rFonts w:ascii="微软雅黑" w:hAnsi="微软雅黑" w:eastAsia="微软雅黑"/>
          <w:color w:val="0000FF"/>
          <w:sz w:val="22"/>
        </w:rPr>
        <w:t>"工业交付能力中心"项目</w:t>
      </w:r>
      <w:r>
        <w:rPr>
          <w:rFonts w:ascii="微软雅黑" w:hAnsi="微软雅黑" w:eastAsia="微软雅黑"/>
          <w:sz w:val="22"/>
        </w:rPr>
        <w:t>（与锡山经开区三方协议）</w:t>
      </w:r>
    </w:p>
    <w:p w14:paraId="542AE5E3">
      <w:pPr>
        <w:pStyle w:val="5"/>
      </w:pPr>
      <w:r>
        <w:rPr>
          <w:rFonts w:ascii="微软雅黑" w:hAnsi="微软雅黑" w:eastAsia="微软雅黑"/>
          <w:color w:val="0F172A"/>
          <w:sz w:val="26"/>
        </w:rPr>
        <w:t>无锡模式多边关系图</w:t>
      </w:r>
    </w:p>
    <w:p w14:paraId="03289C5B">
      <w:pPr>
        <w:jc w:val="center"/>
      </w:pPr>
      <w:r>
        <w:drawing>
          <wp:inline distT="0" distB="0" distL="114300" distR="114300">
            <wp:extent cx="5579745" cy="4187825"/>
            <wp:effectExtent l="0" t="0" r="825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0811C">
      <w:pPr>
        <w:jc w:val="center"/>
      </w:pPr>
      <w:r>
        <w:rPr>
          <w:rFonts w:ascii="微软雅黑" w:hAnsi="微软雅黑" w:eastAsia="微软雅黑"/>
          <w:color w:val="64748B"/>
          <w:sz w:val="18"/>
        </w:rPr>
        <w:t>图2：无锡模式多边关系与角色</w:t>
      </w:r>
    </w:p>
    <w:p w14:paraId="0DFFFE49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如上图所示，无锡模式的核心是"国资平台持有设备 → 华智AI数据治理 → 穹彻智能模型训练 → 帕西尼触觉采集 → 工厂提供场景 → 机器人公司购买"的完整商业闭环。无锡数据集团作为国资主体持有设备资产并制定战略，华智AI作为执行单位负责数据治理，穹彻智能提供CoMiner套件和模型训练能力，帕西尼提供触觉手套和EGO设备联合研发。工厂企业通过"三真原则"提供场景和技工采集，获得四重收益（分润+模型使用权+设备抵扣+算力支持）。20家机器人公司作为数据买方已签约4万小时订单。</w:t>
      </w:r>
    </w:p>
    <w:p w14:paraId="586A23B2">
      <w:r>
        <w:br w:type="page"/>
      </w:r>
    </w:p>
    <w:p w14:paraId="16FE34C7">
      <w:pPr>
        <w:pStyle w:val="4"/>
      </w:pPr>
      <w:r>
        <w:rPr>
          <w:rFonts w:ascii="微软雅黑" w:hAnsi="微软雅黑" w:eastAsia="微软雅黑"/>
          <w:color w:val="0F172A"/>
          <w:sz w:val="30"/>
        </w:rPr>
        <w:t>2.3  上海模式：三层体系并行</w:t>
      </w:r>
    </w:p>
    <w:p w14:paraId="1A18CBCD">
      <w:pPr>
        <w:spacing w:line="360" w:lineRule="auto"/>
      </w:pPr>
    </w:p>
    <w:p w14:paraId="43AA96B5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上海不是单一模式，而是三个层面同时推进，形成了目前国内最完整的具身智能数据生态。</w:t>
      </w:r>
    </w:p>
    <w:p w14:paraId="3C80B584">
      <w:pPr>
        <w:pStyle w:val="5"/>
      </w:pPr>
      <w:r>
        <w:rPr>
          <w:rFonts w:ascii="微软雅黑" w:hAnsi="微软雅黑" w:eastAsia="微软雅黑"/>
          <w:color w:val="0F172A"/>
          <w:sz w:val="26"/>
        </w:rPr>
        <w:t>2.3.1  第一层：上海市计算机行业协会——"四维联动"商业模式</w:t>
      </w:r>
    </w:p>
    <w:p w14:paraId="118761C4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时间：2026年7月11日召开研讨会，正在长三角推广</w:t>
      </w:r>
    </w:p>
    <w:p w14:paraId="7E27AB2A">
      <w:pPr>
        <w:spacing w:line="360" w:lineRule="auto"/>
      </w:pPr>
      <w:r>
        <w:rPr>
          <w:rFonts w:ascii="微软雅黑" w:hAnsi="微软雅黑" w:eastAsia="微软雅黑"/>
          <w:b/>
          <w:sz w:val="22"/>
        </w:rPr>
        <w:t>核心架构："政府 + 独角兽 + 学校 + 场景"四维联动</w:t>
      </w:r>
    </w:p>
    <w:p w14:paraId="3B88DBDD">
      <w:pPr>
        <w:spacing w:line="360" w:lineRule="auto"/>
      </w:pPr>
      <w:r>
        <w:rPr>
          <w:rFonts w:ascii="微软雅黑" w:hAnsi="微软雅黑" w:eastAsia="微软雅黑"/>
          <w:b/>
          <w:sz w:val="22"/>
        </w:rPr>
        <w:t>运作机制：</w:t>
      </w:r>
    </w:p>
    <w:p w14:paraId="77CC151D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国资平台作为采购主体，持有采集设备资产（解决设备成本问题）</w:t>
      </w:r>
    </w:p>
    <w:p w14:paraId="674EC600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第三方受托进行数据采集与训练（执行层）</w:t>
      </w:r>
    </w:p>
    <w:p w14:paraId="3C06BBC5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协会及合作伙伴承接数据运营（中间层）</w:t>
      </w:r>
    </w:p>
    <w:p w14:paraId="0C020460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独角兽企业提供品牌背书和技术标准（需求方）</w:t>
      </w:r>
    </w:p>
    <w:p w14:paraId="5098B336">
      <w:pPr>
        <w:spacing w:line="360" w:lineRule="auto"/>
      </w:pPr>
      <w:r>
        <w:rPr>
          <w:rFonts w:ascii="微软雅黑" w:hAnsi="微软雅黑" w:eastAsia="微软雅黑"/>
          <w:b/>
          <w:sz w:val="22"/>
        </w:rPr>
        <w:t>商业闭环（参考浙江德清基地已验证模式）：</w:t>
      </w:r>
    </w:p>
    <w:p w14:paraId="14738BC9">
      <w:pPr>
        <w:spacing w:line="360" w:lineRule="auto"/>
        <w:rPr>
          <w:color w:val="0000FF"/>
        </w:rPr>
      </w:pPr>
      <w:r>
        <w:rPr>
          <w:rFonts w:ascii="微软雅黑" w:hAnsi="微软雅黑" w:eastAsia="微软雅黑"/>
          <w:b w:val="0"/>
          <w:sz w:val="22"/>
        </w:rPr>
        <w:t>数据采集 → 数据确权 → 与场景方（养老院、急救中心等）按比例分成 →</w:t>
      </w:r>
      <w:r>
        <w:rPr>
          <w:rFonts w:ascii="微软雅黑" w:hAnsi="微软雅黑" w:eastAsia="微软雅黑"/>
          <w:b w:val="0"/>
          <w:color w:val="0000FF"/>
          <w:sz w:val="22"/>
        </w:rPr>
        <w:t xml:space="preserve"> 将数据出售给机器人公司</w:t>
      </w:r>
    </w:p>
    <w:p w14:paraId="7CECE795">
      <w:pPr>
        <w:spacing w:line="360" w:lineRule="auto"/>
      </w:pPr>
      <w:r>
        <w:rPr>
          <w:rFonts w:ascii="微软雅黑" w:hAnsi="微软雅黑" w:eastAsia="微软雅黑"/>
          <w:b/>
          <w:sz w:val="22"/>
        </w:rPr>
        <w:t>"AI微专业"进校园——关键创新：</w:t>
      </w:r>
    </w:p>
    <w:p w14:paraId="1494CFFE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课程由人工智能研究院与协会共同开发，涵盖数据标注、智能体开发</w:t>
      </w:r>
    </w:p>
    <w:p w14:paraId="6BF5D284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上海交通大学已开设并授予学分</w:t>
      </w:r>
    </w:p>
    <w:p w14:paraId="10F972E2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协会提供"课程 + 设备 + 申报材料"完整解决方案</w:t>
      </w:r>
    </w:p>
    <w:p w14:paraId="0CB84A72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OPC（Open Platform for Computing，开放计算服务平台）服务平台实现"一次开发、多地复用"</w:t>
      </w:r>
    </w:p>
    <w:p w14:paraId="0559CEF7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学校可利用产教融合专项资金采购设备与课程服务</w:t>
      </w:r>
    </w:p>
    <w:p w14:paraId="3665F370">
      <w:pPr>
        <w:pStyle w:val="5"/>
      </w:pPr>
      <w:r>
        <w:rPr>
          <w:rFonts w:ascii="微软雅黑" w:hAnsi="微软雅黑" w:eastAsia="微软雅黑"/>
          <w:color w:val="0F172A"/>
          <w:sz w:val="26"/>
        </w:rPr>
        <w:t>2.3.2  已跑通标杆：浙江德清基地</w:t>
      </w:r>
    </w:p>
    <w:p w14:paraId="1931B4DE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这是协会在研讨会上明确引用的"成功模式"，也是目前国内跑通数据采集→确权→分成→交易闭环最成熟的案例。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4"/>
        <w:gridCol w:w="6790"/>
      </w:tblGrid>
      <w:tr w14:paraId="13BAA6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0F172A"/>
          </w:tcPr>
          <w:p w14:paraId="45845FB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6803" w:type="dxa"/>
            <w:shd w:val="clear" w:color="auto" w:fill="0F172A"/>
          </w:tcPr>
          <w:p w14:paraId="5931E7B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具体信息</w:t>
            </w:r>
          </w:p>
        </w:tc>
      </w:tr>
      <w:tr w14:paraId="36E09C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8C053B6">
            <w:r>
              <w:rPr>
                <w:rFonts w:ascii="微软雅黑" w:hAnsi="微软雅黑" w:eastAsia="微软雅黑"/>
                <w:sz w:val="20"/>
              </w:rPr>
              <w:t>运营主体</w:t>
            </w:r>
          </w:p>
        </w:tc>
        <w:tc>
          <w:tcPr>
            <w:tcW w:w="6803" w:type="dxa"/>
          </w:tcPr>
          <w:p w14:paraId="0E046E0E">
            <w:r>
              <w:rPr>
                <w:rFonts w:ascii="微软雅黑" w:hAnsi="微软雅黑" w:eastAsia="微软雅黑"/>
                <w:sz w:val="20"/>
              </w:rPr>
              <w:t>浙江无问智行科技有限公司（品牌名"无问智科"），CEO刘盛翔</w:t>
            </w:r>
          </w:p>
        </w:tc>
      </w:tr>
      <w:tr w14:paraId="3D2C11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268" w:type="dxa"/>
          </w:tcPr>
          <w:p w14:paraId="3E189D96">
            <w:r>
              <w:rPr>
                <w:rFonts w:ascii="微软雅黑" w:hAnsi="微软雅黑" w:eastAsia="微软雅黑"/>
                <w:sz w:val="20"/>
              </w:rPr>
              <w:t>公司背景</w:t>
            </w:r>
          </w:p>
        </w:tc>
        <w:tc>
          <w:tcPr>
            <w:tcW w:w="6803" w:type="dxa"/>
          </w:tcPr>
          <w:p w14:paraId="07747D8E">
            <w:r>
              <w:rPr>
                <w:rFonts w:ascii="微软雅黑" w:hAnsi="微软雅黑" w:eastAsia="微软雅黑"/>
                <w:sz w:val="20"/>
              </w:rPr>
              <w:t>2022年11月成立（原名北京无问智行），2026年4月完成超亿元A轮融资</w:t>
            </w:r>
          </w:p>
        </w:tc>
      </w:tr>
      <w:tr w14:paraId="518B89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245B3E2">
            <w:r>
              <w:rPr>
                <w:rFonts w:ascii="微软雅黑" w:hAnsi="微软雅黑" w:eastAsia="微软雅黑"/>
                <w:sz w:val="20"/>
              </w:rPr>
              <w:t>注册地</w:t>
            </w:r>
          </w:p>
        </w:tc>
        <w:tc>
          <w:tcPr>
            <w:tcW w:w="6803" w:type="dxa"/>
          </w:tcPr>
          <w:p w14:paraId="4B812C8E">
            <w:r>
              <w:rPr>
                <w:rFonts w:ascii="微软雅黑" w:hAnsi="微软雅黑" w:eastAsia="微软雅黑"/>
                <w:sz w:val="20"/>
              </w:rPr>
              <w:t>浙江省湖州市德清县舞阳街道</w:t>
            </w:r>
          </w:p>
        </w:tc>
      </w:tr>
      <w:tr w14:paraId="3FA4E7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42FEF16">
            <w:r>
              <w:rPr>
                <w:rFonts w:ascii="微软雅黑" w:hAnsi="微软雅黑" w:eastAsia="微软雅黑"/>
                <w:sz w:val="20"/>
              </w:rPr>
              <w:t>训练场规模</w:t>
            </w:r>
          </w:p>
        </w:tc>
        <w:tc>
          <w:tcPr>
            <w:tcW w:w="6803" w:type="dxa"/>
          </w:tcPr>
          <w:p w14:paraId="5D9C8B6B">
            <w:r>
              <w:rPr>
                <w:rFonts w:ascii="微软雅黑" w:hAnsi="微软雅黑" w:eastAsia="微软雅黑"/>
                <w:sz w:val="20"/>
              </w:rPr>
              <w:t xml:space="preserve">室内3000㎡（一期）+ 室外505亩封闭场 + </w:t>
            </w:r>
            <w:r>
              <w:rPr>
                <w:rFonts w:ascii="微软雅黑" w:hAnsi="微软雅黑" w:eastAsia="微软雅黑"/>
                <w:color w:val="00B050"/>
                <w:sz w:val="20"/>
              </w:rPr>
              <w:t>德清全域937平方公里开放场景</w:t>
            </w:r>
          </w:p>
        </w:tc>
      </w:tr>
      <w:tr w14:paraId="13A935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6863EB9">
            <w:r>
              <w:rPr>
                <w:rFonts w:ascii="微软雅黑" w:hAnsi="微软雅黑" w:eastAsia="微软雅黑"/>
                <w:sz w:val="20"/>
              </w:rPr>
              <w:t>日产数据</w:t>
            </w:r>
          </w:p>
        </w:tc>
        <w:tc>
          <w:tcPr>
            <w:tcW w:w="6803" w:type="dxa"/>
          </w:tcPr>
          <w:p w14:paraId="077E90DB">
            <w:r>
              <w:rPr>
                <w:rFonts w:ascii="微软雅黑" w:hAnsi="微软雅黑" w:eastAsia="微软雅黑"/>
                <w:sz w:val="20"/>
              </w:rPr>
              <w:t>上千小时</w:t>
            </w:r>
          </w:p>
        </w:tc>
      </w:tr>
      <w:tr w14:paraId="301164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A878D2E">
            <w:r>
              <w:rPr>
                <w:rFonts w:ascii="微软雅黑" w:hAnsi="微软雅黑" w:eastAsia="微软雅黑"/>
                <w:sz w:val="20"/>
              </w:rPr>
              <w:t>数据平台</w:t>
            </w:r>
          </w:p>
        </w:tc>
        <w:tc>
          <w:tcPr>
            <w:tcW w:w="6803" w:type="dxa"/>
          </w:tcPr>
          <w:p w14:paraId="38AE3797">
            <w:r>
              <w:rPr>
                <w:rFonts w:ascii="微软雅黑" w:hAnsi="微软雅黑" w:eastAsia="微软雅黑"/>
                <w:sz w:val="20"/>
              </w:rPr>
              <w:t>"无垠"物理AI数据基座平台，已积累超1000TB数据，已开源1万小时</w:t>
            </w:r>
          </w:p>
        </w:tc>
      </w:tr>
      <w:tr w14:paraId="005AFB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191A8A4">
            <w:r>
              <w:rPr>
                <w:rFonts w:ascii="微软雅黑" w:hAnsi="微软雅黑" w:eastAsia="微软雅黑"/>
                <w:sz w:val="20"/>
              </w:rPr>
              <w:t>融资投资方</w:t>
            </w:r>
          </w:p>
        </w:tc>
        <w:tc>
          <w:tcPr>
            <w:tcW w:w="6803" w:type="dxa"/>
          </w:tcPr>
          <w:p w14:paraId="79F403BE">
            <w:pPr>
              <w:rPr>
                <w:rFonts w:ascii="微软雅黑" w:hAns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sz w:val="20"/>
              </w:rPr>
              <w:t>国资：浙创投资（省级国有资本平台）；</w:t>
            </w:r>
          </w:p>
          <w:p w14:paraId="6F973D56">
            <w:pPr>
              <w:rPr>
                <w:rFonts w:ascii="微软雅黑" w:hAns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sz w:val="20"/>
              </w:rPr>
              <w:t>产业方：澄凯灵澄未来基金（灵心巧手关联）、九识智能（L4 RoboVan开创者）；</w:t>
            </w:r>
          </w:p>
          <w:p w14:paraId="210C9BC5">
            <w:pPr>
              <w:rPr>
                <w:rFonts w:ascii="微软雅黑" w:hAns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sz w:val="20"/>
              </w:rPr>
              <w:t>场景方：某新能源风电龙头、浙江埃科；</w:t>
            </w:r>
          </w:p>
          <w:p w14:paraId="31CF4DBC">
            <w:r>
              <w:rPr>
                <w:rFonts w:ascii="微软雅黑" w:hAnsi="微软雅黑" w:eastAsia="微软雅黑"/>
                <w:sz w:val="20"/>
              </w:rPr>
              <w:t>市场资本：架桥资本、海邦投资、甬科天使创投</w:t>
            </w:r>
          </w:p>
        </w:tc>
      </w:tr>
      <w:tr w14:paraId="58BED9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1BF1C9D">
            <w:r>
              <w:rPr>
                <w:rFonts w:ascii="微软雅黑" w:hAnsi="微软雅黑" w:eastAsia="微软雅黑"/>
                <w:sz w:val="20"/>
              </w:rPr>
              <w:t>客户名单</w:t>
            </w:r>
          </w:p>
        </w:tc>
        <w:tc>
          <w:tcPr>
            <w:tcW w:w="6803" w:type="dxa"/>
          </w:tcPr>
          <w:p w14:paraId="6F0DA597">
            <w:r>
              <w:rPr>
                <w:rFonts w:ascii="微软雅黑" w:hAnsi="微软雅黑" w:eastAsia="微软雅黑"/>
                <w:color w:val="0000FF"/>
                <w:sz w:val="20"/>
              </w:rPr>
              <w:t>星动纪元、它石智航、灵心巧手、零次方、字节跳动、无界动力、章鱼动力</w:t>
            </w:r>
          </w:p>
        </w:tc>
      </w:tr>
      <w:tr w14:paraId="2E1DBA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5367003">
            <w:r>
              <w:rPr>
                <w:rFonts w:ascii="微软雅黑" w:hAnsi="微软雅黑" w:eastAsia="微软雅黑"/>
                <w:sz w:val="20"/>
              </w:rPr>
              <w:t>商业成绩</w:t>
            </w:r>
          </w:p>
        </w:tc>
        <w:tc>
          <w:tcPr>
            <w:tcW w:w="6803" w:type="dxa"/>
          </w:tcPr>
          <w:p w14:paraId="0A6A8002">
            <w:r>
              <w:rPr>
                <w:rFonts w:ascii="微软雅黑" w:hAnsi="微软雅黑" w:eastAsia="微软雅黑"/>
                <w:sz w:val="20"/>
              </w:rPr>
              <w:t>2024年营收数千万 → 2025年成倍增长 → 2026年在手订单数亿元，预计营收破亿</w:t>
            </w:r>
          </w:p>
        </w:tc>
      </w:tr>
      <w:tr w14:paraId="0E2D82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268" w:type="dxa"/>
          </w:tcPr>
          <w:p w14:paraId="45BA84A3">
            <w:r>
              <w:rPr>
                <w:rFonts w:ascii="微软雅黑" w:hAnsi="微软雅黑" w:eastAsia="微软雅黑"/>
                <w:sz w:val="20"/>
              </w:rPr>
              <w:t>合作生态</w:t>
            </w:r>
          </w:p>
        </w:tc>
        <w:tc>
          <w:tcPr>
            <w:tcW w:w="6803" w:type="dxa"/>
          </w:tcPr>
          <w:p w14:paraId="3568E3EE">
            <w:r>
              <w:rPr>
                <w:rFonts w:ascii="微软雅黑" w:hAnsi="微软雅黑" w:eastAsia="微软雅黑"/>
                <w:sz w:val="20"/>
              </w:rPr>
              <w:t>与地平线+地瓜机器人共建"算法+算力+数据"铁三角；与灵心巧手共建最大灵巧操作数据集；与它石智航共建最大Human-Centric数据集</w:t>
            </w:r>
          </w:p>
        </w:tc>
      </w:tr>
    </w:tbl>
    <w:p w14:paraId="2D0BE670">
      <w:pPr>
        <w:spacing w:line="360" w:lineRule="auto"/>
      </w:pPr>
    </w:p>
    <w:p w14:paraId="52F66D17">
      <w:pPr>
        <w:spacing w:line="360" w:lineRule="auto"/>
      </w:pPr>
      <w:r>
        <w:rPr>
          <w:rFonts w:ascii="微软雅黑" w:hAnsi="微软雅黑" w:eastAsia="微软雅黑"/>
          <w:b/>
          <w:sz w:val="22"/>
        </w:rPr>
        <w:t>德清模式的数据交易机制：</w:t>
      </w:r>
    </w:p>
    <w:p w14:paraId="6C9FCE11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无问智科自建训练场，自采数据 + 仿真合成数据</w:t>
      </w:r>
    </w:p>
    <w:p w14:paraId="56EEAD65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数据产品直接出售给机器人公司（星动纪元、字节跳动等），按小时计费</w:t>
      </w:r>
    </w:p>
    <w:p w14:paraId="4B50A95E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2026年市场价参照：真机数据500-1000元/小时，无本体数据300-400元/小时</w:t>
      </w:r>
    </w:p>
    <w:p w14:paraId="1DD0231C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同一数据可复售给多个客户（优质场景复售率超10倍），边际成本近零</w:t>
      </w:r>
    </w:p>
    <w:p w14:paraId="0F801C51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这就是"一次采集，多次变现"的核心商业逻辑</w:t>
      </w:r>
    </w:p>
    <w:p w14:paraId="10FCE4B2">
      <w:pPr>
        <w:pStyle w:val="5"/>
      </w:pPr>
      <w:r>
        <w:rPr>
          <w:rFonts w:ascii="微软雅黑" w:hAnsi="微软雅黑" w:eastAsia="微软雅黑"/>
          <w:color w:val="0F172A"/>
          <w:sz w:val="26"/>
        </w:rPr>
        <w:t>2.3.3  关于协会"四维联动"的具体主体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4"/>
        <w:gridCol w:w="6790"/>
      </w:tblGrid>
      <w:tr w14:paraId="4E6413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0F172A"/>
          </w:tcPr>
          <w:p w14:paraId="654B44D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w="6803" w:type="dxa"/>
            <w:shd w:val="clear" w:color="auto" w:fill="0F172A"/>
          </w:tcPr>
          <w:p w14:paraId="175FF39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答案</w:t>
            </w:r>
          </w:p>
        </w:tc>
      </w:tr>
      <w:tr w14:paraId="46F7CE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B79D81A">
            <w:r>
              <w:rPr>
                <w:rFonts w:ascii="微软雅黑" w:hAnsi="微软雅黑" w:eastAsia="微软雅黑"/>
                <w:sz w:val="20"/>
              </w:rPr>
              <w:t>国资平台是哪个？</w:t>
            </w:r>
          </w:p>
        </w:tc>
        <w:tc>
          <w:tcPr>
            <w:tcW w:w="6803" w:type="dxa"/>
          </w:tcPr>
          <w:p w14:paraId="4DE191CC">
            <w:r>
              <w:rPr>
                <w:rFonts w:ascii="微软雅黑" w:hAnsi="微软雅黑" w:eastAsia="微软雅黑"/>
                <w:sz w:val="20"/>
              </w:rPr>
              <w:t>协会原文是"协助其与地方政府及国资平台对接，推动地方产业基金参与"——没有点名具体国资公司，这是规划模式，需要在每个落地城市分别对接。从上海的国资布局看，候选包括：上海国投旗下孚腾资本（已联合智元成立"具身慧智"）、上海科创集团（已投资新智具身）、市北高新（静安区国资委全资控股，已引入魔法原子）</w:t>
            </w:r>
          </w:p>
        </w:tc>
      </w:tr>
      <w:tr w14:paraId="3F598F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AEE0051">
            <w:r>
              <w:rPr>
                <w:rFonts w:ascii="微软雅黑" w:hAnsi="微软雅黑" w:eastAsia="微软雅黑"/>
                <w:sz w:val="20"/>
              </w:rPr>
              <w:t>第三方受托采集是谁？</w:t>
            </w:r>
          </w:p>
        </w:tc>
        <w:tc>
          <w:tcPr>
            <w:tcW w:w="6803" w:type="dxa"/>
          </w:tcPr>
          <w:p w14:paraId="381213A5">
            <w:r>
              <w:rPr>
                <w:rFonts w:ascii="微软雅黑" w:hAnsi="微软雅黑" w:eastAsia="微软雅黑"/>
                <w:sz w:val="20"/>
              </w:rPr>
              <w:t>协会原文是"委托第三方进行数据素材采集与训练"——没有点名。从行业实践和德清模式看，第三方就是类似无问智科这样的专业数据采集服务商</w:t>
            </w:r>
          </w:p>
        </w:tc>
      </w:tr>
      <w:tr w14:paraId="2A3871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BCC5C9F">
            <w:r>
              <w:rPr>
                <w:rFonts w:ascii="微软雅黑" w:hAnsi="微软雅黑" w:eastAsia="微软雅黑"/>
                <w:sz w:val="20"/>
              </w:rPr>
              <w:t>合作伙伴是谁？</w:t>
            </w:r>
          </w:p>
        </w:tc>
        <w:tc>
          <w:tcPr>
            <w:tcW w:w="6803" w:type="dxa"/>
          </w:tcPr>
          <w:p w14:paraId="55049A1B">
            <w:r>
              <w:rPr>
                <w:rFonts w:ascii="微软雅黑" w:hAnsi="微软雅黑" w:eastAsia="微软雅黑"/>
                <w:sz w:val="20"/>
              </w:rPr>
              <w:t>协会原文是"协会及合作伙伴承接数据运营"——没有点名。但从协会活动记录看，合作伙伴包括：人工智能研究院（共同开发课程）、上海星聚科技有限公司（董事长徐杰星出席会议）、OPC服务平台的技术提供方</w:t>
            </w:r>
          </w:p>
        </w:tc>
      </w:tr>
      <w:tr w14:paraId="154A7B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181D8A0">
            <w:r>
              <w:rPr>
                <w:rFonts w:ascii="微软雅黑" w:hAnsi="微软雅黑" w:eastAsia="微软雅黑"/>
                <w:sz w:val="20"/>
              </w:rPr>
              <w:t>四方分成怎么操作？</w:t>
            </w:r>
          </w:p>
        </w:tc>
        <w:tc>
          <w:tcPr>
            <w:tcW w:w="6803" w:type="dxa"/>
          </w:tcPr>
          <w:p w14:paraId="40B606CD">
            <w:r>
              <w:rPr>
                <w:rFonts w:ascii="微软雅黑" w:hAnsi="微软雅黑" w:eastAsia="微软雅黑"/>
                <w:sz w:val="20"/>
              </w:rPr>
              <w:t>协会原文只描述了链条："采集→确权→与场景方按比例分成→出售给机器人公司"。具体分成比例未公开。从德清模式推断：数据采集方负责采集和治理，场景方提供场地和真实操作，数据运营方负责确权和交易撮合，买方（机器人公司）付费购买</w:t>
            </w:r>
          </w:p>
        </w:tc>
      </w:tr>
    </w:tbl>
    <w:p w14:paraId="1542A1B1">
      <w:pPr>
        <w:pStyle w:val="5"/>
      </w:pPr>
      <w:r>
        <w:rPr>
          <w:rFonts w:ascii="微软雅黑" w:hAnsi="微软雅黑" w:eastAsia="微软雅黑"/>
          <w:color w:val="0F172A"/>
          <w:sz w:val="26"/>
        </w:rPr>
        <w:t>2.3.4  第二层：国地中心</w:t>
      </w:r>
      <w:r>
        <w:rPr>
          <w:rFonts w:hint="eastAsia" w:ascii="微软雅黑" w:hAnsi="微软雅黑" w:eastAsia="微软雅黑"/>
          <w:color w:val="0F172A"/>
          <w:sz w:val="26"/>
          <w:lang w:eastAsia="zh-CN"/>
        </w:rPr>
        <w:t>（</w:t>
      </w:r>
      <w:r>
        <w:rPr>
          <w:rFonts w:hint="eastAsia" w:ascii="微软雅黑" w:hAnsi="微软雅黑" w:eastAsia="微软雅黑"/>
          <w:color w:val="0F172A"/>
          <w:sz w:val="26"/>
          <w:lang w:val="en-US" w:eastAsia="zh-CN"/>
        </w:rPr>
        <w:t>国家地方共建人形机</w:t>
      </w:r>
      <w:bookmarkStart w:id="0" w:name="_GoBack"/>
      <w:bookmarkEnd w:id="0"/>
      <w:r>
        <w:rPr>
          <w:rFonts w:hint="eastAsia" w:ascii="微软雅黑" w:hAnsi="微软雅黑" w:eastAsia="微软雅黑"/>
          <w:color w:val="0F172A"/>
          <w:sz w:val="26"/>
          <w:lang w:val="en-US" w:eastAsia="zh-CN"/>
        </w:rPr>
        <w:t>器人创新中心</w:t>
      </w:r>
      <w:r>
        <w:rPr>
          <w:rFonts w:hint="eastAsia" w:ascii="微软雅黑" w:hAnsi="微软雅黑" w:eastAsia="微软雅黑"/>
          <w:color w:val="0F172A"/>
          <w:sz w:val="26"/>
          <w:lang w:eastAsia="zh-CN"/>
        </w:rPr>
        <w:t>）</w:t>
      </w:r>
      <w:r>
        <w:rPr>
          <w:rFonts w:ascii="微软雅黑" w:hAnsi="微软雅黑" w:eastAsia="微软雅黑"/>
          <w:color w:val="0F172A"/>
          <w:sz w:val="26"/>
        </w:rPr>
        <w:t>——"1+N"国家级标准化训练场</w:t>
      </w:r>
    </w:p>
    <w:p w14:paraId="5821F58F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时间：2025年9月获批，全国首个具身智能领域国家级标准化试点</w:t>
      </w:r>
    </w:p>
    <w:p w14:paraId="375CAEB7">
      <w:pPr>
        <w:spacing w:line="360" w:lineRule="auto"/>
      </w:pPr>
      <w:r>
        <w:rPr>
          <w:rFonts w:ascii="微软雅黑" w:hAnsi="微软雅黑" w:eastAsia="微软雅黑"/>
          <w:b/>
          <w:sz w:val="22"/>
        </w:rPr>
        <w:t>核心架构："麒麟"主训练场（上海）+ 全国9个分训练场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3395"/>
        <w:gridCol w:w="3961"/>
      </w:tblGrid>
      <w:tr w14:paraId="5ACBFC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0F172A"/>
          </w:tcPr>
          <w:p w14:paraId="367BABF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分训练场</w:t>
            </w:r>
          </w:p>
        </w:tc>
        <w:tc>
          <w:tcPr>
            <w:tcW w:w="3402" w:type="dxa"/>
            <w:shd w:val="clear" w:color="auto" w:fill="0F172A"/>
          </w:tcPr>
          <w:p w14:paraId="19801AF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区域特色</w:t>
            </w:r>
          </w:p>
        </w:tc>
        <w:tc>
          <w:tcPr>
            <w:tcW w:w="3969" w:type="dxa"/>
            <w:shd w:val="clear" w:color="auto" w:fill="0F172A"/>
          </w:tcPr>
          <w:p w14:paraId="15FEF64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数据产能</w:t>
            </w:r>
          </w:p>
        </w:tc>
      </w:tr>
      <w:tr w14:paraId="4998F0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ACB65C8">
            <w:r>
              <w:rPr>
                <w:rFonts w:ascii="微软雅黑" w:hAnsi="微软雅黑" w:eastAsia="微软雅黑"/>
                <w:sz w:val="20"/>
              </w:rPr>
              <w:t>河南</w:t>
            </w:r>
          </w:p>
        </w:tc>
        <w:tc>
          <w:tcPr>
            <w:tcW w:w="3402" w:type="dxa"/>
          </w:tcPr>
          <w:p w14:paraId="4DF0F997">
            <w:r>
              <w:rPr>
                <w:rFonts w:ascii="微软雅黑" w:hAnsi="微软雅黑" w:eastAsia="微软雅黑"/>
                <w:sz w:val="20"/>
              </w:rPr>
              <w:t>27个高度拟真场景</w:t>
            </w:r>
          </w:p>
        </w:tc>
        <w:tc>
          <w:tcPr>
            <w:tcW w:w="3969" w:type="dxa"/>
          </w:tcPr>
          <w:p w14:paraId="71AC5B79">
            <w:r>
              <w:rPr>
                <w:rFonts w:ascii="微软雅黑" w:hAnsi="微软雅黑" w:eastAsia="微软雅黑"/>
                <w:sz w:val="20"/>
              </w:rPr>
              <w:t>日采集5万+条</w:t>
            </w:r>
          </w:p>
        </w:tc>
      </w:tr>
      <w:tr w14:paraId="5C944C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75350FF">
            <w:r>
              <w:rPr>
                <w:rFonts w:ascii="微软雅黑" w:hAnsi="微软雅黑" w:eastAsia="微软雅黑"/>
                <w:sz w:val="20"/>
              </w:rPr>
              <w:t>江苏常熟</w:t>
            </w:r>
          </w:p>
        </w:tc>
        <w:tc>
          <w:tcPr>
            <w:tcW w:w="3402" w:type="dxa"/>
          </w:tcPr>
          <w:p w14:paraId="3164339C">
            <w:r>
              <w:rPr>
                <w:rFonts w:ascii="微软雅黑" w:hAnsi="微软雅黑" w:eastAsia="微软雅黑"/>
                <w:sz w:val="20"/>
              </w:rPr>
              <w:t>纺织、汽车零部件</w:t>
            </w:r>
          </w:p>
        </w:tc>
        <w:tc>
          <w:tcPr>
            <w:tcW w:w="3969" w:type="dxa"/>
          </w:tcPr>
          <w:p w14:paraId="0ACAC074">
            <w:r>
              <w:rPr>
                <w:rFonts w:ascii="微软雅黑" w:hAnsi="微软雅黑" w:eastAsia="微软雅黑"/>
                <w:sz w:val="20"/>
              </w:rPr>
              <w:t>实物+仿真训练</w:t>
            </w:r>
          </w:p>
        </w:tc>
      </w:tr>
      <w:tr w14:paraId="0DFB3A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724AFD7">
            <w:r>
              <w:rPr>
                <w:rFonts w:ascii="微软雅黑" w:hAnsi="微软雅黑" w:eastAsia="微软雅黑"/>
                <w:sz w:val="20"/>
              </w:rPr>
              <w:t>江苏吴江</w:t>
            </w:r>
          </w:p>
        </w:tc>
        <w:tc>
          <w:tcPr>
            <w:tcW w:w="3402" w:type="dxa"/>
          </w:tcPr>
          <w:p w14:paraId="084999A9">
            <w:r>
              <w:rPr>
                <w:rFonts w:ascii="微软雅黑" w:hAnsi="微软雅黑" w:eastAsia="微软雅黑"/>
                <w:sz w:val="20"/>
              </w:rPr>
              <w:t>30台"夸父"机器人</w:t>
            </w:r>
          </w:p>
        </w:tc>
        <w:tc>
          <w:tcPr>
            <w:tcW w:w="3969" w:type="dxa"/>
          </w:tcPr>
          <w:p w14:paraId="38C240CD">
            <w:r>
              <w:rPr>
                <w:rFonts w:ascii="微软雅黑" w:hAnsi="微软雅黑" w:eastAsia="微软雅黑"/>
                <w:sz w:val="20"/>
              </w:rPr>
              <w:t>年数据200万+条，8大场景</w:t>
            </w:r>
          </w:p>
        </w:tc>
      </w:tr>
      <w:tr w14:paraId="6939F1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E12E9A5">
            <w:r>
              <w:rPr>
                <w:rFonts w:ascii="微软雅黑" w:hAnsi="微软雅黑" w:eastAsia="微软雅黑"/>
                <w:sz w:val="20"/>
              </w:rPr>
              <w:t>北京石景山</w:t>
            </w:r>
          </w:p>
        </w:tc>
        <w:tc>
          <w:tcPr>
            <w:tcW w:w="3402" w:type="dxa"/>
          </w:tcPr>
          <w:p w14:paraId="004963C2">
            <w:r>
              <w:rPr>
                <w:rFonts w:ascii="微软雅黑" w:hAnsi="微软雅黑" w:eastAsia="微软雅黑"/>
                <w:sz w:val="20"/>
              </w:rPr>
              <w:t>1万㎡场地，上百台异构机器人</w:t>
            </w:r>
          </w:p>
        </w:tc>
        <w:tc>
          <w:tcPr>
            <w:tcW w:w="3969" w:type="dxa"/>
          </w:tcPr>
          <w:p w14:paraId="41D6D3C8">
            <w:r>
              <w:rPr>
                <w:rFonts w:ascii="微软雅黑" w:hAnsi="微软雅黑" w:eastAsia="微软雅黑"/>
                <w:sz w:val="20"/>
              </w:rPr>
              <w:t>年产600万+条，京津冀核心节点</w:t>
            </w:r>
          </w:p>
        </w:tc>
      </w:tr>
      <w:tr w14:paraId="06F132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3AE0051">
            <w:r>
              <w:rPr>
                <w:rFonts w:ascii="微软雅黑" w:hAnsi="微软雅黑" w:eastAsia="微软雅黑"/>
                <w:sz w:val="20"/>
              </w:rPr>
              <w:t>深圳</w:t>
            </w:r>
          </w:p>
        </w:tc>
        <w:tc>
          <w:tcPr>
            <w:tcW w:w="3402" w:type="dxa"/>
          </w:tcPr>
          <w:p w14:paraId="42AA655F">
            <w:r>
              <w:rPr>
                <w:rFonts w:ascii="微软雅黑" w:hAnsi="微软雅黑" w:eastAsia="微软雅黑"/>
                <w:sz w:val="20"/>
              </w:rPr>
              <w:t>生物制造新范式</w:t>
            </w:r>
          </w:p>
        </w:tc>
        <w:tc>
          <w:tcPr>
            <w:tcW w:w="3969" w:type="dxa"/>
          </w:tcPr>
          <w:p w14:paraId="37420574">
            <w:r>
              <w:rPr>
                <w:rFonts w:ascii="微软雅黑" w:hAnsi="微软雅黑" w:eastAsia="微软雅黑"/>
                <w:sz w:val="20"/>
              </w:rPr>
              <w:t>日处理50TB</w:t>
            </w:r>
          </w:p>
        </w:tc>
      </w:tr>
      <w:tr w14:paraId="61E4CD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BD15424">
            <w:r>
              <w:rPr>
                <w:rFonts w:ascii="微软雅黑" w:hAnsi="微软雅黑" w:eastAsia="微软雅黑"/>
                <w:sz w:val="20"/>
              </w:rPr>
              <w:t>河北</w:t>
            </w:r>
          </w:p>
        </w:tc>
        <w:tc>
          <w:tcPr>
            <w:tcW w:w="3402" w:type="dxa"/>
          </w:tcPr>
          <w:p w14:paraId="264784A5">
            <w:r>
              <w:rPr>
                <w:rFonts w:ascii="微软雅黑" w:hAnsi="微软雅黑" w:eastAsia="微软雅黑"/>
                <w:sz w:val="20"/>
              </w:rPr>
              <w:t>钢铁、生物、能源</w:t>
            </w:r>
          </w:p>
        </w:tc>
        <w:tc>
          <w:tcPr>
            <w:tcW w:w="3969" w:type="dxa"/>
          </w:tcPr>
          <w:p w14:paraId="6917037A">
            <w:r>
              <w:rPr>
                <w:rFonts w:ascii="微软雅黑" w:hAnsi="微软雅黑" w:eastAsia="微软雅黑"/>
                <w:sz w:val="20"/>
              </w:rPr>
              <w:t>构建行业数据集</w:t>
            </w:r>
          </w:p>
        </w:tc>
      </w:tr>
      <w:tr w14:paraId="5C1478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896A5D5">
            <w:r>
              <w:rPr>
                <w:rFonts w:ascii="微软雅黑" w:hAnsi="微软雅黑" w:eastAsia="微软雅黑"/>
                <w:sz w:val="20"/>
              </w:rPr>
              <w:t>重庆</w:t>
            </w:r>
          </w:p>
        </w:tc>
        <w:tc>
          <w:tcPr>
            <w:tcW w:w="3402" w:type="dxa"/>
          </w:tcPr>
          <w:p w14:paraId="6C4A3250">
            <w:r>
              <w:rPr>
                <w:rFonts w:ascii="微软雅黑" w:hAnsi="微软雅黑" w:eastAsia="微软雅黑"/>
                <w:sz w:val="20"/>
              </w:rPr>
              <w:t>新能源汽车、电子信息</w:t>
            </w:r>
          </w:p>
        </w:tc>
        <w:tc>
          <w:tcPr>
            <w:tcW w:w="3969" w:type="dxa"/>
          </w:tcPr>
          <w:p w14:paraId="43E73054">
            <w:r>
              <w:rPr>
                <w:rFonts w:ascii="微软雅黑" w:hAnsi="微软雅黑" w:eastAsia="微软雅黑"/>
                <w:sz w:val="20"/>
              </w:rPr>
              <w:t>年采集能力3PB</w:t>
            </w:r>
          </w:p>
        </w:tc>
      </w:tr>
      <w:tr w14:paraId="205BB2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1584634">
            <w:r>
              <w:rPr>
                <w:rFonts w:ascii="微软雅黑" w:hAnsi="微软雅黑" w:eastAsia="微软雅黑"/>
                <w:sz w:val="20"/>
              </w:rPr>
              <w:t>吉林</w:t>
            </w:r>
          </w:p>
        </w:tc>
        <w:tc>
          <w:tcPr>
            <w:tcW w:w="3402" w:type="dxa"/>
          </w:tcPr>
          <w:p w14:paraId="6DC703B1">
            <w:r>
              <w:rPr>
                <w:rFonts w:ascii="微软雅黑" w:hAnsi="微软雅黑" w:eastAsia="微软雅黑"/>
                <w:sz w:val="20"/>
              </w:rPr>
              <w:t>汽车、光电、农业</w:t>
            </w:r>
          </w:p>
        </w:tc>
        <w:tc>
          <w:tcPr>
            <w:tcW w:w="3969" w:type="dxa"/>
          </w:tcPr>
          <w:p w14:paraId="4D065A7F">
            <w:r>
              <w:rPr>
                <w:rFonts w:ascii="微软雅黑" w:hAnsi="微软雅黑" w:eastAsia="微软雅黑"/>
                <w:sz w:val="20"/>
              </w:rPr>
              <w:t>10+场景生态</w:t>
            </w:r>
          </w:p>
        </w:tc>
      </w:tr>
      <w:tr w14:paraId="26AE37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288ED3F">
            <w:r>
              <w:rPr>
                <w:rFonts w:ascii="微软雅黑" w:hAnsi="微软雅黑" w:eastAsia="微软雅黑"/>
                <w:sz w:val="20"/>
              </w:rPr>
              <w:t>陕西榆林</w:t>
            </w:r>
          </w:p>
        </w:tc>
        <w:tc>
          <w:tcPr>
            <w:tcW w:w="3402" w:type="dxa"/>
          </w:tcPr>
          <w:p w14:paraId="7E50FB44">
            <w:r>
              <w:rPr>
                <w:rFonts w:ascii="微软雅黑" w:hAnsi="微软雅黑" w:eastAsia="微软雅黑"/>
                <w:sz w:val="20"/>
              </w:rPr>
              <w:t>西北能源场景</w:t>
            </w:r>
          </w:p>
        </w:tc>
        <w:tc>
          <w:tcPr>
            <w:tcW w:w="3969" w:type="dxa"/>
          </w:tcPr>
          <w:p w14:paraId="581C0EF6">
            <w:r>
              <w:rPr>
                <w:rFonts w:ascii="微软雅黑" w:hAnsi="微软雅黑" w:eastAsia="微软雅黑"/>
                <w:sz w:val="20"/>
              </w:rPr>
              <w:t>国内最全井下开源数据集</w:t>
            </w:r>
          </w:p>
        </w:tc>
      </w:tr>
    </w:tbl>
    <w:p w14:paraId="7AC90178">
      <w:pPr>
        <w:spacing w:line="360" w:lineRule="auto"/>
      </w:pPr>
    </w:p>
    <w:p w14:paraId="52A086C0">
      <w:pPr>
        <w:spacing w:line="360" w:lineRule="auto"/>
      </w:pPr>
      <w:r>
        <w:rPr>
          <w:rFonts w:ascii="微软雅黑" w:hAnsi="微软雅黑" w:eastAsia="微软雅黑"/>
          <w:b/>
          <w:sz w:val="22"/>
        </w:rPr>
        <w:t>总规模：2025年归集15万小时，年产能超百万小时</w:t>
      </w:r>
    </w:p>
    <w:p w14:paraId="2E4AF98C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标准体系：80+项标准，覆盖"实体物理场 + 虚拟训练场 + 本体/部组件 + 场景应用"四大领域。牵头制定《人形机器人数据集 第2部分：上肢操作》等首批国家标准。</w:t>
      </w:r>
    </w:p>
    <w:p w14:paraId="78FEAC5F">
      <w:pPr>
        <w:pStyle w:val="5"/>
      </w:pPr>
      <w:r>
        <w:rPr>
          <w:rFonts w:ascii="微软雅黑" w:hAnsi="微软雅黑" w:eastAsia="微软雅黑"/>
          <w:color w:val="0F172A"/>
          <w:sz w:val="26"/>
        </w:rPr>
        <w:t>2.3.5  白虎-VTouch数据集——与ROBOX TacWM直接对标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2"/>
        <w:gridCol w:w="6792"/>
      </w:tblGrid>
      <w:tr w14:paraId="33ED98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0F172A"/>
          </w:tcPr>
          <w:p w14:paraId="5B16ADC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6803" w:type="dxa"/>
            <w:shd w:val="clear" w:color="auto" w:fill="0F172A"/>
          </w:tcPr>
          <w:p w14:paraId="489E95A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具体信息</w:t>
            </w:r>
          </w:p>
        </w:tc>
      </w:tr>
      <w:tr w14:paraId="58F58E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0FDD180">
            <w:r>
              <w:rPr>
                <w:rFonts w:ascii="微软雅黑" w:hAnsi="微软雅黑" w:eastAsia="微软雅黑"/>
                <w:sz w:val="20"/>
              </w:rPr>
              <w:t>联合发布方</w:t>
            </w:r>
          </w:p>
        </w:tc>
        <w:tc>
          <w:tcPr>
            <w:tcW w:w="6803" w:type="dxa"/>
          </w:tcPr>
          <w:p w14:paraId="000D88EE">
            <w:r>
              <w:rPr>
                <w:rFonts w:ascii="微软雅黑" w:hAnsi="微软雅黑" w:eastAsia="微软雅黑"/>
                <w:sz w:val="20"/>
              </w:rPr>
              <w:t>上海纬钛科技有限公司（纬钛机器人）</w:t>
            </w:r>
          </w:p>
        </w:tc>
      </w:tr>
      <w:tr w14:paraId="6284DD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A84AC6B">
            <w:r>
              <w:rPr>
                <w:rFonts w:ascii="微软雅黑" w:hAnsi="微软雅黑" w:eastAsia="微软雅黑"/>
                <w:sz w:val="20"/>
              </w:rPr>
              <w:t>纬钛机器人背景</w:t>
            </w:r>
          </w:p>
        </w:tc>
        <w:tc>
          <w:tcPr>
            <w:tcW w:w="6803" w:type="dxa"/>
          </w:tcPr>
          <w:p w14:paraId="0A4640D1">
            <w:r>
              <w:rPr>
                <w:rFonts w:ascii="微软雅黑" w:hAnsi="微软雅黑" w:eastAsia="微软雅黑"/>
                <w:sz w:val="20"/>
              </w:rPr>
              <w:t>起源于MIT（Massachusetts Institute of Technology，麻省理工学院），创始人李瑞博士与导师Edward Adelson教授共同发明GelSight（全球第一款视触觉传感器），分辨率超越人类手指</w:t>
            </w:r>
          </w:p>
        </w:tc>
      </w:tr>
      <w:tr w14:paraId="1C56BA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845B2C0">
            <w:r>
              <w:rPr>
                <w:rFonts w:ascii="微软雅黑" w:hAnsi="微软雅黑" w:eastAsia="微软雅黑"/>
                <w:sz w:val="20"/>
              </w:rPr>
              <w:t>规模</w:t>
            </w:r>
          </w:p>
        </w:tc>
        <w:tc>
          <w:tcPr>
            <w:tcW w:w="6803" w:type="dxa"/>
          </w:tcPr>
          <w:p w14:paraId="344FDE19">
            <w:r>
              <w:rPr>
                <w:rFonts w:ascii="微软雅黑" w:hAnsi="微软雅黑" w:eastAsia="微软雅黑"/>
                <w:sz w:val="20"/>
              </w:rPr>
              <w:t>60000分钟，首批6000分钟已在OpenLoong开源社区开放下载</w:t>
            </w:r>
          </w:p>
        </w:tc>
      </w:tr>
      <w:tr w14:paraId="46A431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78CCFE1">
            <w:r>
              <w:rPr>
                <w:rFonts w:ascii="微软雅黑" w:hAnsi="微软雅黑" w:eastAsia="微软雅黑"/>
                <w:sz w:val="20"/>
              </w:rPr>
              <w:t>覆盖本体</w:t>
            </w:r>
          </w:p>
        </w:tc>
        <w:tc>
          <w:tcPr>
            <w:tcW w:w="6803" w:type="dxa"/>
          </w:tcPr>
          <w:p w14:paraId="5939DFDA">
            <w:r>
              <w:rPr>
                <w:rFonts w:ascii="微软雅黑" w:hAnsi="微软雅黑" w:eastAsia="微软雅黑"/>
                <w:sz w:val="20"/>
              </w:rPr>
              <w:t>轮臂机器人（D-Wheel）、双足人形机器人（青龙）、手持智能终端</w:t>
            </w:r>
          </w:p>
        </w:tc>
      </w:tr>
      <w:tr w14:paraId="56C5CC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7879DC5">
            <w:r>
              <w:rPr>
                <w:rFonts w:ascii="微软雅黑" w:hAnsi="微软雅黑" w:eastAsia="微软雅黑"/>
                <w:sz w:val="20"/>
              </w:rPr>
              <w:t>数据内容</w:t>
            </w:r>
          </w:p>
        </w:tc>
        <w:tc>
          <w:tcPr>
            <w:tcW w:w="6803" w:type="dxa"/>
          </w:tcPr>
          <w:p w14:paraId="2A462BF6">
            <w:r>
              <w:rPr>
                <w:rFonts w:ascii="微软雅黑" w:hAnsi="微软雅黑" w:eastAsia="微软雅黑"/>
                <w:sz w:val="20"/>
              </w:rPr>
              <w:t>视触觉传感器数据、RGB-D数据、关节位姿数据</w:t>
            </w:r>
          </w:p>
        </w:tc>
      </w:tr>
      <w:tr w14:paraId="2B9925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A3B5AB1">
            <w:r>
              <w:rPr>
                <w:rFonts w:ascii="微软雅黑" w:hAnsi="微软雅黑" w:eastAsia="微软雅黑"/>
                <w:sz w:val="20"/>
              </w:rPr>
              <w:t>场景覆盖</w:t>
            </w:r>
          </w:p>
        </w:tc>
        <w:tc>
          <w:tcPr>
            <w:tcW w:w="6803" w:type="dxa"/>
          </w:tcPr>
          <w:p w14:paraId="37DD21C9">
            <w:r>
              <w:rPr>
                <w:rFonts w:ascii="微软雅黑" w:hAnsi="微软雅黑" w:eastAsia="微软雅黑"/>
                <w:sz w:val="20"/>
              </w:rPr>
              <w:t>家居家政、工业制造、餐饮服务、特种作业4大类、380+任务类型、100+原子技能、500+真实物品</w:t>
            </w:r>
          </w:p>
        </w:tc>
      </w:tr>
      <w:tr w14:paraId="5BC9E0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8ACD783">
            <w:r>
              <w:rPr>
                <w:rFonts w:ascii="微软雅黑" w:hAnsi="微软雅黑" w:eastAsia="微软雅黑"/>
                <w:sz w:val="20"/>
              </w:rPr>
              <w:t>传感器规格</w:t>
            </w:r>
          </w:p>
        </w:tc>
        <w:tc>
          <w:tcPr>
            <w:tcW w:w="6803" w:type="dxa"/>
          </w:tcPr>
          <w:p w14:paraId="49E8A672">
            <w:r>
              <w:rPr>
                <w:rFonts w:ascii="微软雅黑" w:hAnsi="微软雅黑" w:eastAsia="微软雅黑"/>
                <w:sz w:val="20"/>
              </w:rPr>
              <w:t>最高640×480分辨率、120Hz刷新率、约9072万对真实物体接触样本</w:t>
            </w:r>
          </w:p>
        </w:tc>
      </w:tr>
      <w:tr w14:paraId="388551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B1117E4">
            <w:r>
              <w:rPr>
                <w:rFonts w:ascii="微软雅黑" w:hAnsi="微软雅黑" w:eastAsia="微软雅黑"/>
                <w:sz w:val="20"/>
              </w:rPr>
              <w:t>三层标注体系</w:t>
            </w:r>
          </w:p>
        </w:tc>
        <w:tc>
          <w:tcPr>
            <w:tcW w:w="6803" w:type="dxa"/>
          </w:tcPr>
          <w:p w14:paraId="6BDF30A2">
            <w:r>
              <w:rPr>
                <w:rFonts w:ascii="微软雅黑" w:hAnsi="微软雅黑" w:eastAsia="微软雅黑"/>
                <w:sz w:val="20"/>
              </w:rPr>
              <w:t>抽象思维层（为什么）→ 动作逻辑层（怎么做）→ 物理状态层（做什么）</w:t>
            </w:r>
          </w:p>
        </w:tc>
      </w:tr>
      <w:tr w14:paraId="75F403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DDED169">
            <w:r>
              <w:rPr>
                <w:rFonts w:ascii="微软雅黑" w:hAnsi="微软雅黑" w:eastAsia="微软雅黑"/>
                <w:sz w:val="20"/>
              </w:rPr>
              <w:t>开源地址</w:t>
            </w:r>
          </w:p>
        </w:tc>
        <w:tc>
          <w:tcPr>
            <w:tcW w:w="6803" w:type="dxa"/>
          </w:tcPr>
          <w:p w14:paraId="65423901">
            <w:r>
              <w:rPr>
                <w:rFonts w:ascii="微软雅黑" w:hAnsi="微软雅黑" w:eastAsia="微软雅黑"/>
                <w:sz w:val="20"/>
              </w:rPr>
              <w:t>OpenLoong开源社区: ai.atomgit.com/openloong/visuo-tactile</w:t>
            </w:r>
          </w:p>
        </w:tc>
      </w:tr>
      <w:tr w14:paraId="3DAEF9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9058975">
            <w:r>
              <w:rPr>
                <w:rFonts w:ascii="微软雅黑" w:hAnsi="微软雅黑" w:eastAsia="微软雅黑"/>
                <w:sz w:val="20"/>
              </w:rPr>
              <w:t>数据联盟</w:t>
            </w:r>
          </w:p>
        </w:tc>
        <w:tc>
          <w:tcPr>
            <w:tcW w:w="6803" w:type="dxa"/>
          </w:tcPr>
          <w:p w14:paraId="025F3FBF">
            <w:r>
              <w:rPr>
                <w:rFonts w:ascii="微软雅黑" w:hAnsi="微软雅黑" w:eastAsia="微软雅黑"/>
                <w:sz w:val="20"/>
              </w:rPr>
              <w:t>"第一视角实景具身智能数据研究联盟"，联合库帕思、大晓机器人、穹彻智能等</w:t>
            </w:r>
          </w:p>
        </w:tc>
      </w:tr>
    </w:tbl>
    <w:p w14:paraId="0E07F734">
      <w:pPr>
        <w:spacing w:line="360" w:lineRule="auto"/>
      </w:pPr>
    </w:p>
    <w:p w14:paraId="7E0F52FC">
      <w:pPr>
        <w:spacing w:line="360" w:lineRule="auto"/>
      </w:pPr>
      <w:r>
        <w:rPr>
          <w:rFonts w:ascii="微软雅黑" w:hAnsi="微软雅黑" w:eastAsia="微软雅黑"/>
          <w:b/>
          <w:color w:val="8B5CF6"/>
          <w:sz w:val="22"/>
        </w:rPr>
        <w:t>对ROBOX的关键启示：</w:t>
      </w:r>
    </w:p>
    <w:p w14:paraId="04997613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白虎-VTouch的触觉传感器是GelSight路线（VBTS，Vision-Based Tactile Sensor，基于视觉的触觉传感器）——记录触觉图像</w:t>
      </w:r>
    </w:p>
    <w:p w14:paraId="586DB84C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ROBOX的TacWM是"触觉世界模型"——预测性触觉，预测接触状态变化而非仅记录触觉反馈</w:t>
      </w:r>
    </w:p>
    <w:p w14:paraId="3C315ADE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ROBOX需要明确自己的触觉数据相比白虎-VTouch的差异化，在数据格式和标注体系中体现</w:t>
      </w:r>
    </w:p>
    <w:p w14:paraId="0C11B53B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ROBOX应该考虑加入国地中心的联盟，获得标准制定的话语权</w:t>
      </w:r>
    </w:p>
    <w:p w14:paraId="4D35333E">
      <w:pPr>
        <w:pStyle w:val="5"/>
      </w:pPr>
      <w:r>
        <w:rPr>
          <w:rFonts w:ascii="微软雅黑" w:hAnsi="微软雅黑" w:eastAsia="微软雅黑"/>
          <w:color w:val="0F172A"/>
          <w:sz w:val="26"/>
        </w:rPr>
        <w:t>2.3.6  第三层：复兴岛——"一景三实"实景实验平台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6791"/>
      </w:tblGrid>
      <w:tr w14:paraId="65521E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0F172A"/>
          </w:tcPr>
          <w:p w14:paraId="2336BF3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6803" w:type="dxa"/>
            <w:shd w:val="clear" w:color="auto" w:fill="0F172A"/>
          </w:tcPr>
          <w:p w14:paraId="2A914C6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具体信息</w:t>
            </w:r>
          </w:p>
        </w:tc>
      </w:tr>
      <w:tr w14:paraId="362C1C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AE3294C">
            <w:r>
              <w:rPr>
                <w:rFonts w:ascii="微软雅黑" w:hAnsi="微软雅黑" w:eastAsia="微软雅黑"/>
                <w:sz w:val="20"/>
              </w:rPr>
              <w:t>启动时间</w:t>
            </w:r>
          </w:p>
        </w:tc>
        <w:tc>
          <w:tcPr>
            <w:tcW w:w="6803" w:type="dxa"/>
          </w:tcPr>
          <w:p w14:paraId="71F19E39">
            <w:r>
              <w:rPr>
                <w:rFonts w:ascii="微软雅黑" w:hAnsi="微软雅黑" w:eastAsia="微软雅黑"/>
                <w:sz w:val="20"/>
              </w:rPr>
              <w:t>2026年5月</w:t>
            </w:r>
          </w:p>
        </w:tc>
      </w:tr>
      <w:tr w14:paraId="290716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856AA23">
            <w:r>
              <w:rPr>
                <w:rFonts w:ascii="微软雅黑" w:hAnsi="微软雅黑" w:eastAsia="微软雅黑"/>
                <w:sz w:val="20"/>
              </w:rPr>
              <w:t>核心</w:t>
            </w:r>
          </w:p>
        </w:tc>
        <w:tc>
          <w:tcPr>
            <w:tcW w:w="6803" w:type="dxa"/>
          </w:tcPr>
          <w:p w14:paraId="503553A1">
            <w:r>
              <w:rPr>
                <w:rFonts w:ascii="微软雅黑" w:hAnsi="微软雅黑" w:eastAsia="微软雅黑"/>
                <w:sz w:val="20"/>
              </w:rPr>
              <w:t>实景（Real Scene）+ 实验（Experiment）+ 实测（Measurement）+ 实训（Training）</w:t>
            </w:r>
          </w:p>
        </w:tc>
      </w:tr>
      <w:tr w14:paraId="76B0A2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701CFD7">
            <w:r>
              <w:rPr>
                <w:rFonts w:ascii="微软雅黑" w:hAnsi="微软雅黑" w:eastAsia="微软雅黑"/>
                <w:sz w:val="20"/>
              </w:rPr>
              <w:t>共建方</w:t>
            </w:r>
          </w:p>
        </w:tc>
        <w:tc>
          <w:tcPr>
            <w:tcW w:w="6803" w:type="dxa"/>
          </w:tcPr>
          <w:p w14:paraId="78A5051D">
            <w:r>
              <w:rPr>
                <w:rFonts w:ascii="微软雅黑" w:hAnsi="微软雅黑" w:eastAsia="微软雅黑"/>
                <w:sz w:val="20"/>
              </w:rPr>
              <w:t>上海人工智能行业协会 + 清华大学等20余家单位</w:t>
            </w:r>
          </w:p>
        </w:tc>
      </w:tr>
      <w:tr w14:paraId="2F0E7B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7A2FF6D">
            <w:r>
              <w:rPr>
                <w:rFonts w:ascii="微软雅黑" w:hAnsi="微软雅黑" w:eastAsia="微软雅黑"/>
                <w:sz w:val="20"/>
              </w:rPr>
              <w:t>运营周期</w:t>
            </w:r>
          </w:p>
        </w:tc>
        <w:tc>
          <w:tcPr>
            <w:tcW w:w="6803" w:type="dxa"/>
          </w:tcPr>
          <w:p w14:paraId="38535328">
            <w:r>
              <w:rPr>
                <w:rFonts w:ascii="微软雅黑" w:hAnsi="微软雅黑" w:eastAsia="微软雅黑"/>
                <w:sz w:val="20"/>
              </w:rPr>
              <w:t>春训营（6月）/ 夏令营（8月）/ 秋训营（11月）</w:t>
            </w:r>
          </w:p>
        </w:tc>
      </w:tr>
      <w:tr w14:paraId="048996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0F7B14A">
            <w:r>
              <w:rPr>
                <w:rFonts w:ascii="微软雅黑" w:hAnsi="微软雅黑" w:eastAsia="微软雅黑"/>
                <w:sz w:val="20"/>
              </w:rPr>
              <w:t>规模</w:t>
            </w:r>
          </w:p>
        </w:tc>
        <w:tc>
          <w:tcPr>
            <w:tcW w:w="6803" w:type="dxa"/>
          </w:tcPr>
          <w:p w14:paraId="3C20093E">
            <w:r>
              <w:rPr>
                <w:rFonts w:ascii="微软雅黑" w:hAnsi="微软雅黑" w:eastAsia="微软雅黑"/>
                <w:sz w:val="20"/>
              </w:rPr>
              <w:t>首期32支创客团队、43位专家</w:t>
            </w:r>
          </w:p>
        </w:tc>
      </w:tr>
      <w:tr w14:paraId="69E2DB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4A8152E">
            <w:r>
              <w:rPr>
                <w:rFonts w:ascii="微软雅黑" w:hAnsi="微软雅黑" w:eastAsia="微软雅黑"/>
                <w:sz w:val="20"/>
              </w:rPr>
              <w:t>四大场景</w:t>
            </w:r>
          </w:p>
        </w:tc>
        <w:tc>
          <w:tcPr>
            <w:tcW w:w="6803" w:type="dxa"/>
          </w:tcPr>
          <w:p w14:paraId="086AD731">
            <w:r>
              <w:rPr>
                <w:rFonts w:ascii="微软雅黑" w:hAnsi="微软雅黑" w:eastAsia="微软雅黑"/>
                <w:sz w:val="20"/>
              </w:rPr>
              <w:t>音乐荟Citywalk、咖啡配送、都市巡河、市集导购</w:t>
            </w:r>
          </w:p>
        </w:tc>
      </w:tr>
      <w:tr w14:paraId="261770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DD2AEED">
            <w:r>
              <w:rPr>
                <w:rFonts w:ascii="微软雅黑" w:hAnsi="微软雅黑" w:eastAsia="微软雅黑"/>
                <w:sz w:val="20"/>
              </w:rPr>
              <w:t>特色</w:t>
            </w:r>
          </w:p>
        </w:tc>
        <w:tc>
          <w:tcPr>
            <w:tcW w:w="6803" w:type="dxa"/>
          </w:tcPr>
          <w:p w14:paraId="5CBC24C7">
            <w:r>
              <w:rPr>
                <w:rFonts w:ascii="微软雅黑" w:hAnsi="微软雅黑" w:eastAsia="微软雅黑"/>
                <w:sz w:val="20"/>
              </w:rPr>
              <w:t>机器人"持证上岗"（硅基岛民证），运行数据实时回流反哺模型迭代</w:t>
            </w:r>
          </w:p>
        </w:tc>
      </w:tr>
      <w:tr w14:paraId="5911D1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648F6B7">
            <w:r>
              <w:rPr>
                <w:rFonts w:ascii="微软雅黑" w:hAnsi="微软雅黑" w:eastAsia="微软雅黑"/>
                <w:sz w:val="20"/>
              </w:rPr>
              <w:t>面向人群</w:t>
            </w:r>
          </w:p>
        </w:tc>
        <w:tc>
          <w:tcPr>
            <w:tcW w:w="6803" w:type="dxa"/>
          </w:tcPr>
          <w:p w14:paraId="1970B72C">
            <w:r>
              <w:rPr>
                <w:rFonts w:ascii="微软雅黑" w:hAnsi="微软雅黑" w:eastAsia="微软雅黑"/>
                <w:sz w:val="20"/>
              </w:rPr>
              <w:t>企业骨干、高校开发者、在校学生、创业者</w:t>
            </w:r>
          </w:p>
        </w:tc>
      </w:tr>
    </w:tbl>
    <w:p w14:paraId="01B83FDD">
      <w:pPr>
        <w:pStyle w:val="5"/>
      </w:pPr>
      <w:r>
        <w:rPr>
          <w:rFonts w:ascii="微软雅黑" w:hAnsi="微软雅黑" w:eastAsia="微软雅黑"/>
          <w:color w:val="0F172A"/>
          <w:sz w:val="26"/>
        </w:rPr>
        <w:t>上海模式多边关系图</w:t>
      </w:r>
    </w:p>
    <w:p w14:paraId="65ACC460">
      <w:pPr>
        <w:jc w:val="center"/>
      </w:pPr>
      <w:r>
        <w:drawing>
          <wp:inline distT="0" distB="0" distL="114300" distR="114300">
            <wp:extent cx="5579745" cy="3929380"/>
            <wp:effectExtent l="0" t="0" r="825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FA75">
      <w:pPr>
        <w:jc w:val="center"/>
      </w:pPr>
      <w:r>
        <w:rPr>
          <w:rFonts w:ascii="微软雅黑" w:hAnsi="微软雅黑" w:eastAsia="微软雅黑"/>
          <w:color w:val="64748B"/>
          <w:sz w:val="18"/>
        </w:rPr>
        <w:t>图3：上海模式三层体系多边关系与角色</w:t>
      </w:r>
    </w:p>
    <w:p w14:paraId="461D3553">
      <w:pPr>
        <w:spacing w:line="360" w:lineRule="auto"/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>如上图所示，上海模式的复杂性在于三层体系并行运作：</w:t>
      </w:r>
    </w:p>
    <w:p w14:paraId="3AD9DFAB">
      <w:pPr>
        <w:spacing w:line="360" w:lineRule="auto"/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>第一层协会"四维联动"负责生态整合（政府+独角兽+学校+场景），</w:t>
      </w:r>
    </w:p>
    <w:p w14:paraId="5B2D6DFE">
      <w:pPr>
        <w:spacing w:line="360" w:lineRule="auto"/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>第二层国地中心"1+N"负责标准化（9个分训练场+80项国标+白虎-VTouch数据集），</w:t>
      </w:r>
    </w:p>
    <w:p w14:paraId="18F765A6">
      <w:pPr>
        <w:spacing w:line="360" w:lineRule="auto"/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>第三层复兴岛"一景三实"负责实测验证（实景+实验+实测+实训，机器人"持证上岗"）。</w:t>
      </w:r>
    </w:p>
    <w:p w14:paraId="411BAE2C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三层之间形成"生态→标准→实测"的递进关系，国地中心是核心枢纽。ROBOX的目标是进入第二层成为分训练场，同时在第三层贡献触觉数据标准。</w:t>
      </w:r>
    </w:p>
    <w:p w14:paraId="19108B51">
      <w:r>
        <w:br w:type="page"/>
      </w:r>
    </w:p>
    <w:p w14:paraId="3C9735CB">
      <w:pPr>
        <w:pStyle w:val="4"/>
      </w:pPr>
      <w:r>
        <w:rPr>
          <w:rFonts w:ascii="微软雅黑" w:hAnsi="微软雅黑" w:eastAsia="微软雅黑"/>
          <w:color w:val="0F172A"/>
          <w:sz w:val="30"/>
        </w:rPr>
        <w:t>2.4  三城模式对比总结</w:t>
      </w:r>
    </w:p>
    <w:p w14:paraId="25074F76">
      <w:pPr>
        <w:spacing w:line="360" w:lineRule="auto"/>
      </w:pP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2433"/>
        <w:gridCol w:w="2433"/>
        <w:gridCol w:w="2489"/>
      </w:tblGrid>
      <w:tr w14:paraId="3DBF51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0F172A"/>
          </w:tcPr>
          <w:p w14:paraId="5B6032D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2438" w:type="dxa"/>
            <w:shd w:val="clear" w:color="auto" w:fill="0F172A"/>
          </w:tcPr>
          <w:p w14:paraId="62AFAE4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青岛模式</w:t>
            </w:r>
          </w:p>
        </w:tc>
        <w:tc>
          <w:tcPr>
            <w:tcW w:w="2438" w:type="dxa"/>
            <w:shd w:val="clear" w:color="auto" w:fill="0F172A"/>
          </w:tcPr>
          <w:p w14:paraId="2BA8121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无锡模式</w:t>
            </w:r>
          </w:p>
        </w:tc>
        <w:tc>
          <w:tcPr>
            <w:tcW w:w="2494" w:type="dxa"/>
            <w:shd w:val="clear" w:color="auto" w:fill="0F172A"/>
          </w:tcPr>
          <w:p w14:paraId="7A2CC34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上海模式</w:t>
            </w:r>
          </w:p>
        </w:tc>
      </w:tr>
      <w:tr w14:paraId="2F634F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939B241">
            <w:r>
              <w:rPr>
                <w:rFonts w:ascii="微软雅黑" w:hAnsi="微软雅黑" w:eastAsia="微软雅黑"/>
                <w:sz w:val="20"/>
              </w:rPr>
              <w:t>定位</w:t>
            </w:r>
          </w:p>
        </w:tc>
        <w:tc>
          <w:tcPr>
            <w:tcW w:w="2438" w:type="dxa"/>
          </w:tcPr>
          <w:p w14:paraId="6EA3100F">
            <w:r>
              <w:rPr>
                <w:rFonts w:ascii="微软雅黑" w:hAnsi="微软雅黑" w:eastAsia="微软雅黑"/>
                <w:sz w:val="20"/>
              </w:rPr>
              <w:t>产教融合人才基地</w:t>
            </w:r>
          </w:p>
        </w:tc>
        <w:tc>
          <w:tcPr>
            <w:tcW w:w="2438" w:type="dxa"/>
          </w:tcPr>
          <w:p w14:paraId="017B8DBA">
            <w:r>
              <w:rPr>
                <w:rFonts w:ascii="微软雅黑" w:hAnsi="微软雅黑" w:eastAsia="微软雅黑"/>
                <w:sz w:val="20"/>
              </w:rPr>
              <w:t>城市级数据交易市场</w:t>
            </w:r>
          </w:p>
        </w:tc>
        <w:tc>
          <w:tcPr>
            <w:tcW w:w="2494" w:type="dxa"/>
          </w:tcPr>
          <w:p w14:paraId="589B99C7">
            <w:r>
              <w:rPr>
                <w:rFonts w:ascii="微软雅黑" w:hAnsi="微软雅黑" w:eastAsia="微软雅黑"/>
                <w:sz w:val="20"/>
              </w:rPr>
              <w:t>国家标准制定者</w:t>
            </w:r>
          </w:p>
        </w:tc>
      </w:tr>
      <w:tr w14:paraId="1D3F3A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FFEB18F">
            <w:r>
              <w:rPr>
                <w:rFonts w:ascii="微软雅黑" w:hAnsi="微软雅黑" w:eastAsia="微软雅黑"/>
                <w:sz w:val="20"/>
              </w:rPr>
              <w:t>启动门槛</w:t>
            </w:r>
          </w:p>
        </w:tc>
        <w:tc>
          <w:tcPr>
            <w:tcW w:w="2438" w:type="dxa"/>
          </w:tcPr>
          <w:p w14:paraId="476E046D">
            <w:r>
              <w:rPr>
                <w:rFonts w:ascii="微软雅黑" w:hAnsi="微软雅黑" w:eastAsia="微软雅黑"/>
                <w:sz w:val="20"/>
              </w:rPr>
              <w:t>低（院校+企业即可）</w:t>
            </w:r>
          </w:p>
        </w:tc>
        <w:tc>
          <w:tcPr>
            <w:tcW w:w="2438" w:type="dxa"/>
          </w:tcPr>
          <w:p w14:paraId="68CB4B99">
            <w:r>
              <w:rPr>
                <w:rFonts w:ascii="微软雅黑" w:hAnsi="微软雅黑" w:eastAsia="微软雅黑"/>
                <w:sz w:val="20"/>
              </w:rPr>
              <w:t>中（需国资+工业场景）</w:t>
            </w:r>
          </w:p>
        </w:tc>
        <w:tc>
          <w:tcPr>
            <w:tcW w:w="2494" w:type="dxa"/>
          </w:tcPr>
          <w:p w14:paraId="27120FC9">
            <w:r>
              <w:rPr>
                <w:rFonts w:ascii="微软雅黑" w:hAnsi="微软雅黑" w:eastAsia="微软雅黑"/>
                <w:sz w:val="20"/>
              </w:rPr>
              <w:t>高（需国家级平台）</w:t>
            </w:r>
          </w:p>
        </w:tc>
      </w:tr>
      <w:tr w14:paraId="0537C6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9FFBD8E">
            <w:r>
              <w:rPr>
                <w:rFonts w:ascii="微软雅黑" w:hAnsi="微软雅黑" w:eastAsia="微软雅黑"/>
                <w:sz w:val="20"/>
              </w:rPr>
              <w:t>数据规模</w:t>
            </w:r>
          </w:p>
        </w:tc>
        <w:tc>
          <w:tcPr>
            <w:tcW w:w="2438" w:type="dxa"/>
          </w:tcPr>
          <w:p w14:paraId="3B54E25A">
            <w:r>
              <w:rPr>
                <w:rFonts w:ascii="微软雅黑" w:hAnsi="微软雅黑" w:eastAsia="微软雅黑"/>
                <w:sz w:val="20"/>
              </w:rPr>
              <w:t>年1,500小时</w:t>
            </w:r>
          </w:p>
        </w:tc>
        <w:tc>
          <w:tcPr>
            <w:tcW w:w="2438" w:type="dxa"/>
          </w:tcPr>
          <w:p w14:paraId="4F3830A6">
            <w:r>
              <w:rPr>
                <w:rFonts w:ascii="微软雅黑" w:hAnsi="微软雅黑" w:eastAsia="微软雅黑"/>
                <w:sz w:val="20"/>
              </w:rPr>
              <w:t>10万小时需求对接</w:t>
            </w:r>
          </w:p>
        </w:tc>
        <w:tc>
          <w:tcPr>
            <w:tcW w:w="2494" w:type="dxa"/>
          </w:tcPr>
          <w:p w14:paraId="1C74E05C">
            <w:r>
              <w:rPr>
                <w:rFonts w:ascii="微软雅黑" w:hAnsi="微软雅黑" w:eastAsia="微软雅黑"/>
                <w:sz w:val="20"/>
              </w:rPr>
              <w:t>年百万小时</w:t>
            </w:r>
          </w:p>
        </w:tc>
      </w:tr>
      <w:tr w14:paraId="614BD4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AAF72DE">
            <w:r>
              <w:rPr>
                <w:rFonts w:ascii="微软雅黑" w:hAnsi="微软雅黑" w:eastAsia="微软雅黑"/>
                <w:sz w:val="20"/>
              </w:rPr>
              <w:t>数据特色</w:t>
            </w:r>
          </w:p>
        </w:tc>
        <w:tc>
          <w:tcPr>
            <w:tcW w:w="2438" w:type="dxa"/>
          </w:tcPr>
          <w:p w14:paraId="6BF54921">
            <w:r>
              <w:rPr>
                <w:rFonts w:ascii="微软雅黑" w:hAnsi="微软雅黑" w:eastAsia="微软雅黑"/>
                <w:sz w:val="20"/>
              </w:rPr>
              <w:t>通用遥操作</w:t>
            </w:r>
          </w:p>
        </w:tc>
        <w:tc>
          <w:tcPr>
            <w:tcW w:w="2438" w:type="dxa"/>
          </w:tcPr>
          <w:p w14:paraId="18654368">
            <w:r>
              <w:rPr>
                <w:rFonts w:ascii="微软雅黑" w:hAnsi="微软雅黑" w:eastAsia="微软雅黑"/>
                <w:sz w:val="20"/>
              </w:rPr>
              <w:t>工业触觉5.0</w:t>
            </w:r>
          </w:p>
        </w:tc>
        <w:tc>
          <w:tcPr>
            <w:tcW w:w="2494" w:type="dxa"/>
          </w:tcPr>
          <w:p w14:paraId="44C0EEF1">
            <w:r>
              <w:rPr>
                <w:rFonts w:ascii="微软雅黑" w:hAnsi="微软雅黑" w:eastAsia="微软雅黑"/>
                <w:sz w:val="20"/>
              </w:rPr>
              <w:t>视触觉多模态+开源</w:t>
            </w:r>
          </w:p>
        </w:tc>
      </w:tr>
      <w:tr w14:paraId="760644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95536DD">
            <w:r>
              <w:rPr>
                <w:rFonts w:ascii="微软雅黑" w:hAnsi="微软雅黑" w:eastAsia="微软雅黑"/>
                <w:sz w:val="20"/>
              </w:rPr>
              <w:t>商业验证</w:t>
            </w:r>
          </w:p>
        </w:tc>
        <w:tc>
          <w:tcPr>
            <w:tcW w:w="2438" w:type="dxa"/>
          </w:tcPr>
          <w:p w14:paraId="408EA2BC">
            <w:r>
              <w:rPr>
                <w:rFonts w:ascii="微软雅黑" w:hAnsi="微软雅黑" w:eastAsia="微软雅黑"/>
                <w:sz w:val="20"/>
              </w:rPr>
              <w:t>订单式培养</w:t>
            </w:r>
          </w:p>
        </w:tc>
        <w:tc>
          <w:tcPr>
            <w:tcW w:w="2438" w:type="dxa"/>
          </w:tcPr>
          <w:p w14:paraId="1EBD6AAF">
            <w:r>
              <w:rPr>
                <w:rFonts w:ascii="微软雅黑" w:hAnsi="微软雅黑" w:eastAsia="微软雅黑"/>
                <w:sz w:val="20"/>
              </w:rPr>
              <w:t>已签4万小时订单</w:t>
            </w:r>
          </w:p>
        </w:tc>
        <w:tc>
          <w:tcPr>
            <w:tcW w:w="2494" w:type="dxa"/>
          </w:tcPr>
          <w:p w14:paraId="05B14461">
            <w:r>
              <w:rPr>
                <w:rFonts w:ascii="微软雅黑" w:hAnsi="微软雅黑" w:eastAsia="微软雅黑"/>
                <w:sz w:val="20"/>
              </w:rPr>
              <w:t>标准输出</w:t>
            </w:r>
          </w:p>
        </w:tc>
      </w:tr>
      <w:tr w14:paraId="656817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A79A390">
            <w:r>
              <w:rPr>
                <w:rFonts w:ascii="微软雅黑" w:hAnsi="微软雅黑" w:eastAsia="微软雅黑"/>
                <w:sz w:val="20"/>
              </w:rPr>
              <w:t>学生参与</w:t>
            </w:r>
          </w:p>
        </w:tc>
        <w:tc>
          <w:tcPr>
            <w:tcW w:w="2438" w:type="dxa"/>
          </w:tcPr>
          <w:p w14:paraId="37EFD823">
            <w:r>
              <w:rPr>
                <w:rFonts w:ascii="微软雅黑" w:hAnsi="微软雅黑" w:eastAsia="微软雅黑"/>
                <w:sz w:val="20"/>
              </w:rPr>
              <w:t>核心采集+标注力量</w:t>
            </w:r>
          </w:p>
        </w:tc>
        <w:tc>
          <w:tcPr>
            <w:tcW w:w="2438" w:type="dxa"/>
          </w:tcPr>
          <w:p w14:paraId="0E513863">
            <w:r>
              <w:rPr>
                <w:rFonts w:ascii="微软雅黑" w:hAnsi="微软雅黑" w:eastAsia="微软雅黑"/>
                <w:sz w:val="20"/>
              </w:rPr>
              <w:t>万余名一线技工</w:t>
            </w:r>
          </w:p>
        </w:tc>
        <w:tc>
          <w:tcPr>
            <w:tcW w:w="2494" w:type="dxa"/>
          </w:tcPr>
          <w:p w14:paraId="1EC999C3">
            <w:r>
              <w:rPr>
                <w:rFonts w:ascii="微软雅黑" w:hAnsi="微软雅黑" w:eastAsia="微软雅黑"/>
                <w:sz w:val="20"/>
              </w:rPr>
              <w:t>微专业+学分</w:t>
            </w:r>
          </w:p>
        </w:tc>
      </w:tr>
      <w:tr w14:paraId="73434B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C737448">
            <w:r>
              <w:rPr>
                <w:rFonts w:ascii="微软雅黑" w:hAnsi="微软雅黑" w:eastAsia="微软雅黑"/>
                <w:sz w:val="20"/>
              </w:rPr>
              <w:t>ROBOX匹配度</w:t>
            </w:r>
          </w:p>
        </w:tc>
        <w:tc>
          <w:tcPr>
            <w:tcW w:w="2438" w:type="dxa"/>
          </w:tcPr>
          <w:p w14:paraId="414FDCE9">
            <w:r>
              <w:rPr>
                <w:rFonts w:ascii="微软雅黑" w:hAnsi="微软雅黑" w:eastAsia="微软雅黑"/>
                <w:sz w:val="20"/>
              </w:rPr>
              <w:t>最快可复制模式</w:t>
            </w:r>
          </w:p>
        </w:tc>
        <w:tc>
          <w:tcPr>
            <w:tcW w:w="2438" w:type="dxa"/>
          </w:tcPr>
          <w:p w14:paraId="3CE7776D">
            <w:r>
              <w:rPr>
                <w:rFonts w:ascii="微软雅黑" w:hAnsi="微软雅黑" w:eastAsia="微软雅黑"/>
                <w:sz w:val="20"/>
              </w:rPr>
              <w:t>触觉数据合作</w:t>
            </w:r>
          </w:p>
        </w:tc>
        <w:tc>
          <w:tcPr>
            <w:tcW w:w="2494" w:type="dxa"/>
          </w:tcPr>
          <w:p w14:paraId="400DDEEF">
            <w:r>
              <w:rPr>
                <w:rFonts w:ascii="微软雅黑" w:hAnsi="微软雅黑" w:eastAsia="微软雅黑"/>
                <w:sz w:val="20"/>
              </w:rPr>
              <w:t>标准/竞品对标</w:t>
            </w:r>
          </w:p>
        </w:tc>
      </w:tr>
    </w:tbl>
    <w:p w14:paraId="2667E48A">
      <w:r>
        <w:br w:type="page"/>
      </w:r>
    </w:p>
    <w:p w14:paraId="36A110A0">
      <w:pPr>
        <w:pStyle w:val="3"/>
      </w:pPr>
      <w:r>
        <w:rPr>
          <w:rFonts w:ascii="微软雅黑" w:hAnsi="微软雅黑" w:eastAsia="微软雅黑"/>
          <w:color w:val="0F172A"/>
          <w:sz w:val="36"/>
        </w:rPr>
        <w:t>第三章  数据采集市场定价与标杆企业</w:t>
      </w:r>
    </w:p>
    <w:p w14:paraId="3D6C7B09">
      <w:pPr>
        <w:pStyle w:val="4"/>
      </w:pPr>
      <w:r>
        <w:rPr>
          <w:rFonts w:ascii="微软雅黑" w:hAnsi="微软雅黑" w:eastAsia="微软雅黑"/>
          <w:color w:val="0F172A"/>
          <w:sz w:val="30"/>
        </w:rPr>
        <w:t>3.1  产业链各环节成本与售价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3397"/>
        <w:gridCol w:w="3394"/>
      </w:tblGrid>
      <w:tr w14:paraId="4313D9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0F172A"/>
          </w:tcPr>
          <w:p w14:paraId="5974A00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环节</w:t>
            </w:r>
          </w:p>
        </w:tc>
        <w:tc>
          <w:tcPr>
            <w:tcW w:w="3402" w:type="dxa"/>
            <w:shd w:val="clear" w:color="auto" w:fill="0F172A"/>
          </w:tcPr>
          <w:p w14:paraId="6D8507A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w="3402" w:type="dxa"/>
            <w:shd w:val="clear" w:color="auto" w:fill="0F172A"/>
          </w:tcPr>
          <w:p w14:paraId="7BCF49A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成本/收入</w:t>
            </w:r>
          </w:p>
        </w:tc>
      </w:tr>
      <w:tr w14:paraId="1ECF41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EF2E040">
            <w:r>
              <w:rPr>
                <w:rFonts w:ascii="微软雅黑" w:hAnsi="微软雅黑" w:eastAsia="微软雅黑"/>
                <w:sz w:val="20"/>
              </w:rPr>
              <w:t>采集端-居家采集员</w:t>
            </w:r>
          </w:p>
        </w:tc>
        <w:tc>
          <w:tcPr>
            <w:tcW w:w="3402" w:type="dxa"/>
          </w:tcPr>
          <w:p w14:paraId="06AEE0A1">
            <w:r>
              <w:rPr>
                <w:rFonts w:ascii="微软雅黑" w:hAnsi="微软雅黑" w:eastAsia="微软雅黑"/>
                <w:sz w:val="20"/>
              </w:rPr>
              <w:t>在家佩戴设备做家务</w:t>
            </w:r>
          </w:p>
        </w:tc>
        <w:tc>
          <w:tcPr>
            <w:tcW w:w="3402" w:type="dxa"/>
          </w:tcPr>
          <w:p w14:paraId="0EE5DF15">
            <w:r>
              <w:rPr>
                <w:rFonts w:ascii="微软雅黑" w:hAnsi="微软雅黑" w:eastAsia="微软雅黑"/>
                <w:sz w:val="20"/>
              </w:rPr>
              <w:t>时薪17-30元</w:t>
            </w:r>
          </w:p>
        </w:tc>
      </w:tr>
      <w:tr w14:paraId="602575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1012857">
            <w:r>
              <w:rPr>
                <w:rFonts w:ascii="微软雅黑" w:hAnsi="微软雅黑" w:eastAsia="微软雅黑"/>
                <w:sz w:val="20"/>
              </w:rPr>
              <w:t>采集端-场地采集员</w:t>
            </w:r>
          </w:p>
        </w:tc>
        <w:tc>
          <w:tcPr>
            <w:tcW w:w="3402" w:type="dxa"/>
          </w:tcPr>
          <w:p w14:paraId="28AE11C4">
            <w:r>
              <w:rPr>
                <w:rFonts w:ascii="微软雅黑" w:hAnsi="微软雅黑" w:eastAsia="微软雅黑"/>
                <w:sz w:val="20"/>
              </w:rPr>
              <w:t>在指定场地操作</w:t>
            </w:r>
          </w:p>
        </w:tc>
        <w:tc>
          <w:tcPr>
            <w:tcW w:w="3402" w:type="dxa"/>
          </w:tcPr>
          <w:p w14:paraId="47FCE1ED">
            <w:r>
              <w:rPr>
                <w:rFonts w:ascii="微软雅黑" w:hAnsi="微软雅黑" w:eastAsia="微软雅黑"/>
                <w:sz w:val="20"/>
              </w:rPr>
              <w:t>时薪22-31元</w:t>
            </w:r>
          </w:p>
        </w:tc>
      </w:tr>
      <w:tr w14:paraId="219F7E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95BB2FB">
            <w:r>
              <w:rPr>
                <w:rFonts w:ascii="微软雅黑" w:hAnsi="微软雅黑" w:eastAsia="微软雅黑"/>
                <w:sz w:val="20"/>
              </w:rPr>
              <w:t>采集端-UMI采集员</w:t>
            </w:r>
          </w:p>
        </w:tc>
        <w:tc>
          <w:tcPr>
            <w:tcW w:w="3402" w:type="dxa"/>
          </w:tcPr>
          <w:p w14:paraId="623C53CC">
            <w:r>
              <w:rPr>
                <w:rFonts w:ascii="微软雅黑" w:hAnsi="微软雅黑" w:eastAsia="微软雅黑"/>
                <w:sz w:val="20"/>
              </w:rPr>
              <w:t>UMI（Universal Manipulation Interface，通用操作接口）标准化采集</w:t>
            </w:r>
          </w:p>
        </w:tc>
        <w:tc>
          <w:tcPr>
            <w:tcW w:w="3402" w:type="dxa"/>
          </w:tcPr>
          <w:p w14:paraId="20122638">
            <w:r>
              <w:rPr>
                <w:rFonts w:ascii="微软雅黑" w:hAnsi="微软雅黑" w:eastAsia="微软雅黑"/>
                <w:sz w:val="20"/>
              </w:rPr>
              <w:t>约55元/小时</w:t>
            </w:r>
          </w:p>
        </w:tc>
      </w:tr>
      <w:tr w14:paraId="48085D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40FDFCF">
            <w:r>
              <w:rPr>
                <w:rFonts w:ascii="微软雅黑" w:hAnsi="微软雅黑" w:eastAsia="微软雅黑"/>
                <w:sz w:val="20"/>
              </w:rPr>
              <w:t>采集端-真机遥操作员</w:t>
            </w:r>
          </w:p>
        </w:tc>
        <w:tc>
          <w:tcPr>
            <w:tcW w:w="3402" w:type="dxa"/>
          </w:tcPr>
          <w:p w14:paraId="1A2FD1A1">
            <w:r>
              <w:rPr>
                <w:rFonts w:ascii="微软雅黑" w:hAnsi="微软雅黑" w:eastAsia="微软雅黑"/>
                <w:sz w:val="20"/>
              </w:rPr>
              <w:t>VR/外骨骼操控真实机器人</w:t>
            </w:r>
          </w:p>
        </w:tc>
        <w:tc>
          <w:tcPr>
            <w:tcW w:w="3402" w:type="dxa"/>
          </w:tcPr>
          <w:p w14:paraId="0F32DD4E">
            <w:r>
              <w:rPr>
                <w:rFonts w:ascii="微软雅黑" w:hAnsi="微软雅黑" w:eastAsia="微软雅黑"/>
                <w:sz w:val="20"/>
              </w:rPr>
              <w:t>约275元/小时</w:t>
            </w:r>
          </w:p>
        </w:tc>
      </w:tr>
      <w:tr w14:paraId="6329D1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6C7B2E7">
            <w:r>
              <w:rPr>
                <w:rFonts w:ascii="微软雅黑" w:hAnsi="微软雅黑" w:eastAsia="微软雅黑"/>
                <w:sz w:val="20"/>
              </w:rPr>
              <w:t>中间商（数据服务商）</w:t>
            </w:r>
          </w:p>
        </w:tc>
        <w:tc>
          <w:tcPr>
            <w:tcW w:w="3402" w:type="dxa"/>
          </w:tcPr>
          <w:p w14:paraId="31208330">
            <w:r>
              <w:rPr>
                <w:rFonts w:ascii="微软雅黑" w:hAnsi="微软雅黑" w:eastAsia="微软雅黑"/>
                <w:sz w:val="20"/>
              </w:rPr>
              <w:t>采集→清洗→标注→治理→出售</w:t>
            </w:r>
          </w:p>
        </w:tc>
        <w:tc>
          <w:tcPr>
            <w:tcW w:w="3402" w:type="dxa"/>
          </w:tcPr>
          <w:p w14:paraId="1BDC4170">
            <w:r>
              <w:rPr>
                <w:rFonts w:ascii="微软雅黑" w:hAnsi="微软雅黑" w:eastAsia="微软雅黑"/>
                <w:sz w:val="20"/>
              </w:rPr>
              <w:t>加价5-17倍</w:t>
            </w:r>
          </w:p>
        </w:tc>
      </w:tr>
      <w:tr w14:paraId="252099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0AE22C7">
            <w:r>
              <w:rPr>
                <w:rFonts w:ascii="微软雅黑" w:hAnsi="微软雅黑" w:eastAsia="微软雅黑"/>
                <w:sz w:val="20"/>
              </w:rPr>
              <w:t>出售端-总体定价</w:t>
            </w:r>
          </w:p>
        </w:tc>
        <w:tc>
          <w:tcPr>
            <w:tcW w:w="3402" w:type="dxa"/>
          </w:tcPr>
          <w:p w14:paraId="620B497C">
            <w:r>
              <w:rPr>
                <w:rFonts w:ascii="微软雅黑" w:hAnsi="微软雅黑" w:eastAsia="微软雅黑"/>
                <w:sz w:val="20"/>
              </w:rPr>
              <w:t>各类数据混合</w:t>
            </w:r>
          </w:p>
        </w:tc>
        <w:tc>
          <w:tcPr>
            <w:tcW w:w="3402" w:type="dxa"/>
          </w:tcPr>
          <w:p w14:paraId="2B279DA4">
            <w:r>
              <w:rPr>
                <w:rFonts w:ascii="微软雅黑" w:hAnsi="微软雅黑" w:eastAsia="微软雅黑"/>
                <w:sz w:val="20"/>
              </w:rPr>
              <w:t>200-500元/小时</w:t>
            </w:r>
          </w:p>
        </w:tc>
      </w:tr>
      <w:tr w14:paraId="73E46E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7408C89">
            <w:r>
              <w:rPr>
                <w:rFonts w:ascii="微软雅黑" w:hAnsi="微软雅黑" w:eastAsia="微软雅黑"/>
                <w:sz w:val="20"/>
              </w:rPr>
              <w:t>出售端-真机数据</w:t>
            </w:r>
          </w:p>
        </w:tc>
        <w:tc>
          <w:tcPr>
            <w:tcW w:w="3402" w:type="dxa"/>
          </w:tcPr>
          <w:p w14:paraId="23F8C3DB">
            <w:r>
              <w:rPr>
                <w:rFonts w:ascii="微软雅黑" w:hAnsi="微软雅黑" w:eastAsia="微软雅黑"/>
                <w:sz w:val="20"/>
              </w:rPr>
              <w:t>最贵，最适合训练</w:t>
            </w:r>
          </w:p>
        </w:tc>
        <w:tc>
          <w:tcPr>
            <w:tcW w:w="3402" w:type="dxa"/>
          </w:tcPr>
          <w:p w14:paraId="3BA3A137">
            <w:r>
              <w:rPr>
                <w:rFonts w:ascii="微软雅黑" w:hAnsi="微软雅黑" w:eastAsia="微软雅黑"/>
                <w:sz w:val="20"/>
              </w:rPr>
              <w:t>500-1000元/小时</w:t>
            </w:r>
          </w:p>
        </w:tc>
      </w:tr>
      <w:tr w14:paraId="048245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26B7431">
            <w:r>
              <w:rPr>
                <w:rFonts w:ascii="微软雅黑" w:hAnsi="微软雅黑" w:eastAsia="微软雅黑"/>
                <w:sz w:val="20"/>
              </w:rPr>
              <w:t>出售端-无本体数据</w:t>
            </w:r>
          </w:p>
        </w:tc>
        <w:tc>
          <w:tcPr>
            <w:tcW w:w="3402" w:type="dxa"/>
          </w:tcPr>
          <w:p w14:paraId="5FBF1F53">
            <w:r>
              <w:rPr>
                <w:rFonts w:ascii="微软雅黑" w:hAnsi="微软雅黑" w:eastAsia="微软雅黑"/>
                <w:sz w:val="20"/>
              </w:rPr>
              <w:t>未来收敛到真机的1/2~1/3</w:t>
            </w:r>
          </w:p>
        </w:tc>
        <w:tc>
          <w:tcPr>
            <w:tcW w:w="3402" w:type="dxa"/>
          </w:tcPr>
          <w:p w14:paraId="2D727CC6">
            <w:r>
              <w:rPr>
                <w:rFonts w:ascii="微软雅黑" w:hAnsi="微软雅黑" w:eastAsia="微软雅黑"/>
                <w:sz w:val="20"/>
              </w:rPr>
              <w:t>300-400元/小时</w:t>
            </w:r>
          </w:p>
        </w:tc>
      </w:tr>
    </w:tbl>
    <w:p w14:paraId="0740C1B7">
      <w:pPr>
        <w:pStyle w:val="4"/>
      </w:pPr>
      <w:r>
        <w:rPr>
          <w:rFonts w:ascii="微软雅黑" w:hAnsi="微软雅黑" w:eastAsia="微软雅黑"/>
          <w:color w:val="0F172A"/>
          <w:sz w:val="30"/>
        </w:rPr>
        <w:t>3.2  利差与复售</w:t>
      </w:r>
    </w:p>
    <w:p w14:paraId="2253B5E5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低端采集利差：17元成本 vs 300元售价 = 17.6倍</w:t>
      </w:r>
    </w:p>
    <w:p w14:paraId="3E9973A4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高端遥操作利差：275元成本 vs 800元售价 = 2.9倍</w:t>
      </w:r>
    </w:p>
    <w:p w14:paraId="7D8550AE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数据复售率：同一数据可卖给多个客户，优质场景数据复售率超10倍，边际成本近零</w:t>
      </w:r>
    </w:p>
    <w:p w14:paraId="4EB2F08F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标杆营收：无问智科（3年）2026预计超亿元；光轮智能（3年）Q1新增5.5亿订单；弈人科技2025收入破亿</w:t>
      </w:r>
    </w:p>
    <w:p w14:paraId="66BE6190">
      <w:pPr>
        <w:pStyle w:val="4"/>
      </w:pPr>
      <w:r>
        <w:rPr>
          <w:rFonts w:ascii="微软雅黑" w:hAnsi="微软雅黑" w:eastAsia="微软雅黑"/>
          <w:color w:val="0F172A"/>
          <w:sz w:val="30"/>
        </w:rPr>
        <w:t>3.3  标杆企业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4"/>
        <w:gridCol w:w="1414"/>
        <w:gridCol w:w="1415"/>
        <w:gridCol w:w="4811"/>
      </w:tblGrid>
      <w:tr w14:paraId="3F03C9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0F172A"/>
          </w:tcPr>
          <w:p w14:paraId="0727ED5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企业</w:t>
            </w:r>
          </w:p>
        </w:tc>
        <w:tc>
          <w:tcPr>
            <w:tcW w:w="1417" w:type="dxa"/>
            <w:shd w:val="clear" w:color="auto" w:fill="0F172A"/>
          </w:tcPr>
          <w:p w14:paraId="4F5B712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所在地</w:t>
            </w:r>
          </w:p>
        </w:tc>
        <w:tc>
          <w:tcPr>
            <w:tcW w:w="1417" w:type="dxa"/>
            <w:shd w:val="clear" w:color="auto" w:fill="0F172A"/>
          </w:tcPr>
          <w:p w14:paraId="396C578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CEO/创始人</w:t>
            </w:r>
          </w:p>
        </w:tc>
        <w:tc>
          <w:tcPr>
            <w:tcW w:w="4819" w:type="dxa"/>
            <w:shd w:val="clear" w:color="auto" w:fill="0F172A"/>
          </w:tcPr>
          <w:p w14:paraId="4A9A6D9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关键信息</w:t>
            </w:r>
          </w:p>
        </w:tc>
      </w:tr>
      <w:tr w14:paraId="219560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4356B14">
            <w:r>
              <w:rPr>
                <w:rFonts w:ascii="微软雅黑" w:hAnsi="微软雅黑" w:eastAsia="微软雅黑"/>
                <w:sz w:val="20"/>
              </w:rPr>
              <w:t>无问智科</w:t>
            </w:r>
          </w:p>
        </w:tc>
        <w:tc>
          <w:tcPr>
            <w:tcW w:w="1417" w:type="dxa"/>
          </w:tcPr>
          <w:p w14:paraId="21F38D0A">
            <w:r>
              <w:rPr>
                <w:rFonts w:ascii="微软雅黑" w:hAnsi="微软雅黑" w:eastAsia="微软雅黑"/>
                <w:sz w:val="20"/>
              </w:rPr>
              <w:t>浙江德清</w:t>
            </w:r>
          </w:p>
        </w:tc>
        <w:tc>
          <w:tcPr>
            <w:tcW w:w="1417" w:type="dxa"/>
          </w:tcPr>
          <w:p w14:paraId="7D8FC3FF">
            <w:r>
              <w:rPr>
                <w:rFonts w:ascii="微软雅黑" w:hAnsi="微软雅黑" w:eastAsia="微软雅黑"/>
                <w:sz w:val="20"/>
              </w:rPr>
              <w:t>刘盛翔</w:t>
            </w:r>
          </w:p>
        </w:tc>
        <w:tc>
          <w:tcPr>
            <w:tcW w:w="4819" w:type="dxa"/>
          </w:tcPr>
          <w:p w14:paraId="1849B87F">
            <w:r>
              <w:rPr>
                <w:rFonts w:ascii="微软雅黑" w:hAnsi="微软雅黑" w:eastAsia="微软雅黑"/>
                <w:sz w:val="20"/>
              </w:rPr>
              <w:t>A轮超亿（浙创投资/澄凯灵澄/九识智能/架桥资本），客户含星动纪元/字节跳动，日产千小时，2026在手订单数亿元</w:t>
            </w:r>
          </w:p>
        </w:tc>
      </w:tr>
      <w:tr w14:paraId="6F5AB2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05A54FF">
            <w:r>
              <w:rPr>
                <w:rFonts w:ascii="微软雅黑" w:hAnsi="微软雅黑" w:eastAsia="微软雅黑"/>
                <w:sz w:val="20"/>
              </w:rPr>
              <w:t>穹彻智能</w:t>
            </w:r>
          </w:p>
        </w:tc>
        <w:tc>
          <w:tcPr>
            <w:tcW w:w="1417" w:type="dxa"/>
          </w:tcPr>
          <w:p w14:paraId="4749F0BA">
            <w:r>
              <w:rPr>
                <w:rFonts w:ascii="微软雅黑" w:hAnsi="微软雅黑" w:eastAsia="微软雅黑"/>
                <w:sz w:val="20"/>
              </w:rPr>
              <w:t>上海/无锡</w:t>
            </w:r>
          </w:p>
        </w:tc>
        <w:tc>
          <w:tcPr>
            <w:tcW w:w="1417" w:type="dxa"/>
          </w:tcPr>
          <w:p w14:paraId="1D71C941">
            <w:r>
              <w:rPr>
                <w:rFonts w:ascii="微软雅黑" w:hAnsi="微软雅黑" w:eastAsia="微软雅黑"/>
                <w:sz w:val="20"/>
              </w:rPr>
              <w:t>卢策吾（上海交大）</w:t>
            </w:r>
          </w:p>
        </w:tc>
        <w:tc>
          <w:tcPr>
            <w:tcW w:w="4819" w:type="dxa"/>
          </w:tcPr>
          <w:p w14:paraId="659D9B07">
            <w:r>
              <w:rPr>
                <w:rFonts w:ascii="微软雅黑" w:hAnsi="微软雅黑" w:eastAsia="微软雅黑"/>
                <w:sz w:val="20"/>
              </w:rPr>
              <w:t>自研CoMiner套件，在手订单8000万+，融资含红杉中国/阿里巴巴</w:t>
            </w:r>
          </w:p>
        </w:tc>
      </w:tr>
      <w:tr w14:paraId="6B5FE1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E7BE974">
            <w:r>
              <w:rPr>
                <w:rFonts w:ascii="微软雅黑" w:hAnsi="微软雅黑" w:eastAsia="微软雅黑"/>
                <w:sz w:val="20"/>
              </w:rPr>
              <w:t>帕西尼感知</w:t>
            </w:r>
          </w:p>
        </w:tc>
        <w:tc>
          <w:tcPr>
            <w:tcW w:w="1417" w:type="dxa"/>
          </w:tcPr>
          <w:p w14:paraId="16EC6E74">
            <w:r>
              <w:rPr>
                <w:rFonts w:ascii="微软雅黑" w:hAnsi="微软雅黑" w:eastAsia="微软雅黑"/>
                <w:sz w:val="20"/>
              </w:rPr>
              <w:t>深圳</w:t>
            </w:r>
          </w:p>
        </w:tc>
        <w:tc>
          <w:tcPr>
            <w:tcW w:w="1417" w:type="dxa"/>
          </w:tcPr>
          <w:p w14:paraId="67117F20">
            <w:r>
              <w:rPr>
                <w:rFonts w:ascii="微软雅黑" w:hAnsi="微软雅黑" w:eastAsia="微软雅黑"/>
                <w:sz w:val="20"/>
              </w:rPr>
              <w:t>许晋诚</w:t>
            </w:r>
          </w:p>
        </w:tc>
        <w:tc>
          <w:tcPr>
            <w:tcW w:w="4819" w:type="dxa"/>
          </w:tcPr>
          <w:p w14:paraId="56E09DF9">
            <w:r>
              <w:rPr>
                <w:rFonts w:ascii="微软雅黑" w:hAnsi="微软雅黑" w:eastAsia="微软雅黑"/>
                <w:sz w:val="20"/>
              </w:rPr>
              <w:t>触觉手套PXCap V + VBTS，与无锡华智AI联合研发EGO设备</w:t>
            </w:r>
          </w:p>
        </w:tc>
      </w:tr>
      <w:tr w14:paraId="3FD9D5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60BF07A">
            <w:r>
              <w:rPr>
                <w:rFonts w:ascii="微软雅黑" w:hAnsi="微软雅黑" w:eastAsia="微软雅黑"/>
                <w:sz w:val="20"/>
              </w:rPr>
              <w:t>纬钛机器人</w:t>
            </w:r>
          </w:p>
        </w:tc>
        <w:tc>
          <w:tcPr>
            <w:tcW w:w="1417" w:type="dxa"/>
          </w:tcPr>
          <w:p w14:paraId="7500977B">
            <w:r>
              <w:rPr>
                <w:rFonts w:ascii="微软雅黑" w:hAnsi="微软雅黑" w:eastAsia="微软雅黑"/>
                <w:sz w:val="20"/>
              </w:rPr>
              <w:t>上海</w:t>
            </w:r>
          </w:p>
        </w:tc>
        <w:tc>
          <w:tcPr>
            <w:tcW w:w="1417" w:type="dxa"/>
          </w:tcPr>
          <w:p w14:paraId="311B6392">
            <w:r>
              <w:rPr>
                <w:rFonts w:ascii="微软雅黑" w:hAnsi="微软雅黑" w:eastAsia="微软雅黑"/>
                <w:sz w:val="20"/>
              </w:rPr>
              <w:t>李瑞</w:t>
            </w:r>
          </w:p>
        </w:tc>
        <w:tc>
          <w:tcPr>
            <w:tcW w:w="4819" w:type="dxa"/>
          </w:tcPr>
          <w:p w14:paraId="739E58EB">
            <w:r>
              <w:rPr>
                <w:rFonts w:ascii="微软雅黑" w:hAnsi="微软雅黑" w:eastAsia="微软雅黑"/>
                <w:sz w:val="20"/>
              </w:rPr>
              <w:t>MIT起源，GelSight视触觉传感器，与国地中心联合发布白虎-VTouch</w:t>
            </w:r>
          </w:p>
        </w:tc>
      </w:tr>
      <w:tr w14:paraId="014DDD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C64C6CF">
            <w:r>
              <w:rPr>
                <w:rFonts w:ascii="微软雅黑" w:hAnsi="微软雅黑" w:eastAsia="微软雅黑"/>
                <w:sz w:val="20"/>
              </w:rPr>
              <w:t>光轮智能</w:t>
            </w:r>
          </w:p>
        </w:tc>
        <w:tc>
          <w:tcPr>
            <w:tcW w:w="1417" w:type="dxa"/>
          </w:tcPr>
          <w:p w14:paraId="463210B9"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1417" w:type="dxa"/>
          </w:tcPr>
          <w:p w14:paraId="5B487D93"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4819" w:type="dxa"/>
          </w:tcPr>
          <w:p w14:paraId="7FDC3A35">
            <w:r>
              <w:rPr>
                <w:rFonts w:ascii="微软雅黑" w:hAnsi="微软雅黑" w:eastAsia="微软雅黑"/>
                <w:sz w:val="20"/>
              </w:rPr>
              <w:t>全球首个具身数据独角兽，估值超20亿美元，Q1新增5.5亿订单</w:t>
            </w:r>
          </w:p>
        </w:tc>
      </w:tr>
      <w:tr w14:paraId="716F00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D4ED5A7">
            <w:r>
              <w:rPr>
                <w:rFonts w:ascii="微软雅黑" w:hAnsi="微软雅黑" w:eastAsia="微软雅黑"/>
                <w:sz w:val="20"/>
              </w:rPr>
              <w:t>简智机器人</w:t>
            </w:r>
          </w:p>
        </w:tc>
        <w:tc>
          <w:tcPr>
            <w:tcW w:w="1417" w:type="dxa"/>
          </w:tcPr>
          <w:p w14:paraId="643D5417"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1417" w:type="dxa"/>
          </w:tcPr>
          <w:p w14:paraId="0B453087"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4819" w:type="dxa"/>
          </w:tcPr>
          <w:p w14:paraId="6B2ED792">
            <w:r>
              <w:rPr>
                <w:rFonts w:ascii="微软雅黑" w:hAnsi="微软雅黑" w:eastAsia="微软雅黑"/>
                <w:sz w:val="20"/>
              </w:rPr>
              <w:t>Momenta前员工创办，融资超2亿，全栈数据服务（DAS+DFM+ADP）</w:t>
            </w:r>
          </w:p>
        </w:tc>
      </w:tr>
      <w:tr w14:paraId="4AC390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A45888A">
            <w:r>
              <w:rPr>
                <w:rFonts w:ascii="微软雅黑" w:hAnsi="微软雅黑" w:eastAsia="微软雅黑"/>
                <w:sz w:val="20"/>
              </w:rPr>
              <w:t>星忆智能</w:t>
            </w:r>
          </w:p>
        </w:tc>
        <w:tc>
          <w:tcPr>
            <w:tcW w:w="1417" w:type="dxa"/>
          </w:tcPr>
          <w:p w14:paraId="7CC568F7"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1417" w:type="dxa"/>
          </w:tcPr>
          <w:p w14:paraId="66CE1853"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4819" w:type="dxa"/>
          </w:tcPr>
          <w:p w14:paraId="65D1178D">
            <w:r>
              <w:rPr>
                <w:rFonts w:ascii="微软雅黑" w:hAnsi="微软雅黑" w:eastAsia="微软雅黑"/>
                <w:sz w:val="20"/>
              </w:rPr>
              <w:t>清华系，EgoKit采集终端，数据可用率98%+，标注成本缩减99%</w:t>
            </w:r>
          </w:p>
        </w:tc>
      </w:tr>
    </w:tbl>
    <w:p w14:paraId="265507A6">
      <w:pPr>
        <w:pStyle w:val="4"/>
      </w:pPr>
      <w:r>
        <w:rPr>
          <w:rFonts w:ascii="微软雅黑" w:hAnsi="微软雅黑" w:eastAsia="微软雅黑"/>
          <w:color w:val="0F172A"/>
          <w:sz w:val="30"/>
        </w:rPr>
        <w:t>3.4  ROBOX定价参照</w:t>
      </w:r>
    </w:p>
    <w:p w14:paraId="45C442A3">
      <w:pPr>
        <w:spacing w:line="360" w:lineRule="auto"/>
      </w:pPr>
      <w:r>
        <w:rPr>
          <w:rFonts w:ascii="微软雅黑" w:hAnsi="微软雅黑" w:eastAsia="微软雅黑"/>
          <w:b/>
          <w:sz w:val="22"/>
        </w:rPr>
        <w:t>ROBOX如果做数据服务，定位不是采集端（17-55元/小时），而是数据基础设施商（300元/小时 × 10倍复售 = 有效收入3000元/小时数据）。以ROBOX的TacWM差异化（预测性触觉 vs 记录性触觉），定价可以在无本体数据上限（400元/小时）基础上溢价20-50%，即480-600元/小时。</w:t>
      </w:r>
    </w:p>
    <w:p w14:paraId="0F52FFA3">
      <w:r>
        <w:br w:type="page"/>
      </w:r>
    </w:p>
    <w:p w14:paraId="4CF6E9D0">
      <w:pPr>
        <w:pStyle w:val="3"/>
      </w:pPr>
      <w:r>
        <w:rPr>
          <w:rFonts w:ascii="微软雅黑" w:hAnsi="微软雅黑" w:eastAsia="微软雅黑"/>
          <w:color w:val="0F172A"/>
          <w:sz w:val="36"/>
        </w:rPr>
        <w:t>第四章  ROBOX行动策略</w:t>
      </w:r>
    </w:p>
    <w:p w14:paraId="0C114D88">
      <w:pPr>
        <w:pStyle w:val="4"/>
      </w:pPr>
      <w:r>
        <w:rPr>
          <w:rFonts w:ascii="微软雅黑" w:hAnsi="微软雅黑" w:eastAsia="微软雅黑"/>
          <w:color w:val="0F172A"/>
          <w:sz w:val="30"/>
        </w:rPr>
        <w:t>4.1  总体策略：三线并进</w:t>
      </w:r>
    </w:p>
    <w:p w14:paraId="2D80B5DE">
      <w:pPr>
        <w:spacing w:line="360" w:lineRule="auto"/>
      </w:pPr>
    </w:p>
    <w:p w14:paraId="1015BC95">
      <w:pPr>
        <w:spacing w:line="360" w:lineRule="auto"/>
      </w:pPr>
      <w:r>
        <w:rPr>
          <w:rFonts w:ascii="微软雅黑" w:hAnsi="微软雅黑" w:eastAsia="微软雅黑"/>
          <w:b/>
          <w:color w:val="2563EB"/>
          <w:sz w:val="24"/>
        </w:rPr>
        <w:t>ROBOX应采取"三线并进"策略：</w:t>
      </w:r>
    </w:p>
    <w:p w14:paraId="6A4AE9F0">
      <w:pPr>
        <w:spacing w:line="360" w:lineRule="auto"/>
      </w:pP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3395"/>
        <w:gridCol w:w="3961"/>
      </w:tblGrid>
      <w:tr w14:paraId="2802A0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0F172A"/>
          </w:tcPr>
          <w:p w14:paraId="6C2E3EB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线路</w:t>
            </w:r>
          </w:p>
        </w:tc>
        <w:tc>
          <w:tcPr>
            <w:tcW w:w="3402" w:type="dxa"/>
            <w:shd w:val="clear" w:color="auto" w:fill="0F172A"/>
          </w:tcPr>
          <w:p w14:paraId="5B9DF58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策略</w:t>
            </w:r>
          </w:p>
        </w:tc>
        <w:tc>
          <w:tcPr>
            <w:tcW w:w="3969" w:type="dxa"/>
            <w:shd w:val="clear" w:color="auto" w:fill="0F172A"/>
          </w:tcPr>
          <w:p w14:paraId="08F5948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</w:tr>
      <w:tr w14:paraId="25112C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207A421">
            <w:r>
              <w:rPr>
                <w:rFonts w:ascii="微软雅黑" w:hAnsi="微软雅黑" w:eastAsia="微软雅黑"/>
                <w:sz w:val="20"/>
              </w:rPr>
              <w:t>余杭本地</w:t>
            </w:r>
          </w:p>
        </w:tc>
        <w:tc>
          <w:tcPr>
            <w:tcW w:w="3402" w:type="dxa"/>
          </w:tcPr>
          <w:p w14:paraId="2E789501">
            <w:r>
              <w:rPr>
                <w:rFonts w:ascii="微软雅黑" w:hAnsi="微软雅黑" w:eastAsia="微软雅黑"/>
                <w:sz w:val="20"/>
              </w:rPr>
              <w:t>底线用青岛模式，争取无锡模式</w:t>
            </w:r>
          </w:p>
        </w:tc>
        <w:tc>
          <w:tcPr>
            <w:tcW w:w="3969" w:type="dxa"/>
          </w:tcPr>
          <w:p w14:paraId="05D7A24B">
            <w:r>
              <w:rPr>
                <w:rFonts w:ascii="微软雅黑" w:hAnsi="微软雅黑" w:eastAsia="微软雅黑"/>
                <w:sz w:val="20"/>
              </w:rPr>
              <w:t>快速启动数据采集，建立本地生态</w:t>
            </w:r>
          </w:p>
        </w:tc>
      </w:tr>
      <w:tr w14:paraId="30C0DF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25134DF">
            <w:r>
              <w:rPr>
                <w:rFonts w:ascii="微软雅黑" w:hAnsi="微软雅黑" w:eastAsia="微软雅黑"/>
                <w:sz w:val="20"/>
              </w:rPr>
              <w:t>其他地区</w:t>
            </w:r>
          </w:p>
        </w:tc>
        <w:tc>
          <w:tcPr>
            <w:tcW w:w="3402" w:type="dxa"/>
          </w:tcPr>
          <w:p w14:paraId="770116F2">
            <w:r>
              <w:rPr>
                <w:rFonts w:ascii="微软雅黑" w:hAnsi="微软雅黑" w:eastAsia="微软雅黑"/>
                <w:sz w:val="20"/>
              </w:rPr>
              <w:t>直接沟通无锡模式</w:t>
            </w:r>
          </w:p>
        </w:tc>
        <w:tc>
          <w:tcPr>
            <w:tcW w:w="3969" w:type="dxa"/>
          </w:tcPr>
          <w:p w14:paraId="798B8248">
            <w:r>
              <w:rPr>
                <w:rFonts w:ascii="微软雅黑" w:hAnsi="微软雅黑" w:eastAsia="微软雅黑"/>
                <w:sz w:val="20"/>
              </w:rPr>
              <w:t>输出ROBOX触觉算法，获取工业场景数据</w:t>
            </w:r>
          </w:p>
        </w:tc>
      </w:tr>
      <w:tr w14:paraId="6A7CF7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3804E3A">
            <w:r>
              <w:rPr>
                <w:rFonts w:ascii="微软雅黑" w:hAnsi="微软雅黑" w:eastAsia="微软雅黑"/>
                <w:sz w:val="20"/>
              </w:rPr>
              <w:t>对接上海</w:t>
            </w:r>
          </w:p>
        </w:tc>
        <w:tc>
          <w:tcPr>
            <w:tcW w:w="3402" w:type="dxa"/>
          </w:tcPr>
          <w:p w14:paraId="5254293F">
            <w:r>
              <w:rPr>
                <w:rFonts w:ascii="微软雅黑" w:hAnsi="微软雅黑" w:eastAsia="微软雅黑"/>
                <w:sz w:val="20"/>
              </w:rPr>
              <w:t>申请分训练场+加入数据联盟</w:t>
            </w:r>
          </w:p>
        </w:tc>
        <w:tc>
          <w:tcPr>
            <w:tcW w:w="3969" w:type="dxa"/>
          </w:tcPr>
          <w:p w14:paraId="4548AA29">
            <w:r>
              <w:rPr>
                <w:rFonts w:ascii="微软雅黑" w:hAnsi="微软雅黑" w:eastAsia="微软雅黑"/>
                <w:sz w:val="20"/>
              </w:rPr>
              <w:t>抢占标准化话语权，确立TacWM差异化</w:t>
            </w:r>
          </w:p>
        </w:tc>
      </w:tr>
    </w:tbl>
    <w:p w14:paraId="7928ADFB">
      <w:pPr>
        <w:pStyle w:val="4"/>
      </w:pPr>
      <w:r>
        <w:rPr>
          <w:rFonts w:ascii="微软雅黑" w:hAnsi="微软雅黑" w:eastAsia="微软雅黑"/>
          <w:color w:val="0F172A"/>
          <w:sz w:val="30"/>
        </w:rPr>
        <w:t>4.2  余杭本地：青岛起步，争取无锡</w:t>
      </w:r>
    </w:p>
    <w:p w14:paraId="4424E457">
      <w:pPr>
        <w:pStyle w:val="5"/>
      </w:pPr>
      <w:r>
        <w:rPr>
          <w:rFonts w:ascii="微软雅黑" w:hAnsi="微软雅黑" w:eastAsia="微软雅黑"/>
          <w:color w:val="0F172A"/>
          <w:sz w:val="26"/>
        </w:rPr>
        <w:t>4.2.1  第一步：青岛模式启动（1-2月）</w:t>
      </w:r>
    </w:p>
    <w:p w14:paraId="3ADF2A71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对接1-2所杭州职业院校（浙大城市学院/杭电信息工程学院等），通过余杭区管委会牵线</w:t>
      </w:r>
    </w:p>
    <w:p w14:paraId="1BBC15E3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采购入门级遥操作设备（越疆机械臂+主从控制器），总投入约50-80万元</w:t>
      </w:r>
    </w:p>
    <w:p w14:paraId="512C142B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招募50-100名学生，嵌入教学实训，出具学分+实习证明</w:t>
      </w:r>
    </w:p>
    <w:p w14:paraId="776A1105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签三方协议：ROBOX（技术标准+数据产权）+ 高校（场地+学生）+ 管委会（政策背书+补贴申报）</w:t>
      </w:r>
    </w:p>
    <w:p w14:paraId="09087FCA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目标：月产500-1000小时Ego数据</w:t>
      </w:r>
    </w:p>
    <w:p w14:paraId="473D6AED">
      <w:pPr>
        <w:pStyle w:val="5"/>
      </w:pPr>
      <w:r>
        <w:rPr>
          <w:rFonts w:ascii="微软雅黑" w:hAnsi="微软雅黑" w:eastAsia="微软雅黑"/>
          <w:color w:val="0F172A"/>
          <w:sz w:val="26"/>
        </w:rPr>
        <w:t>4.2.2  第二步：引入无锡机制商业化（3-6月）</w:t>
      </w:r>
    </w:p>
    <w:p w14:paraId="14C3CD17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通过余杭区管委会引入国资平台（类似无锡数据集团角色，可能是余杭区城投或杭州数据集团）持有设备资产</w:t>
      </w:r>
    </w:p>
    <w:p w14:paraId="6DAE1C99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建立数字水印确权体系（参照无锡-帕西尼5.0范式）</w:t>
      </w:r>
    </w:p>
    <w:p w14:paraId="3B833CB7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与帕西尼合作采购触觉手套，采集触觉数据（与TacWM配套）</w:t>
      </w:r>
    </w:p>
    <w:p w14:paraId="5DC23C00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目标：月产5000小时数据，触觉数据占比30%+</w:t>
      </w:r>
    </w:p>
    <w:p w14:paraId="2F75768D">
      <w:pPr>
        <w:pStyle w:val="5"/>
      </w:pPr>
      <w:r>
        <w:rPr>
          <w:rFonts w:ascii="微软雅黑" w:hAnsi="微软雅黑" w:eastAsia="微软雅黑"/>
          <w:color w:val="0F172A"/>
          <w:sz w:val="26"/>
        </w:rPr>
        <w:t>4.2.3  第三步：产品化输出（6-12月）</w:t>
      </w:r>
    </w:p>
    <w:p w14:paraId="72D1409A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将数据产品化，按小时/数据集License出售给其他机器人公司</w:t>
      </w:r>
    </w:p>
    <w:p w14:paraId="18A9A7EA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定价参照：Ego数据300-400元/小时，触觉数据480-600元/小时（TacWM差异化溢价）</w:t>
      </w:r>
    </w:p>
    <w:p w14:paraId="5B9EDD68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目标：签订首批数据订单，实现数据服务收入</w:t>
      </w:r>
    </w:p>
    <w:p w14:paraId="7F8036A7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申报"AI+标杆场景"500万补助</w:t>
      </w:r>
    </w:p>
    <w:p w14:paraId="7E5ABBB3">
      <w:pPr>
        <w:pStyle w:val="5"/>
      </w:pPr>
      <w:r>
        <w:rPr>
          <w:rFonts w:ascii="微软雅黑" w:hAnsi="微软雅黑" w:eastAsia="微软雅黑"/>
          <w:color w:val="0F172A"/>
          <w:sz w:val="26"/>
        </w:rPr>
        <w:t>4.2.4  Anson即战力</w:t>
      </w:r>
    </w:p>
    <w:p w14:paraId="781AD2F1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政府关系是即战力：南湖未来科学园200+具身智能企业网络可直接转化为合作伙伴/客户</w:t>
      </w:r>
    </w:p>
    <w:p w14:paraId="1833DD69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余杭区管委会/街道办关系网络第一天即可推进</w:t>
      </w:r>
    </w:p>
    <w:p w14:paraId="60AB7A78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政策资源匹配：余杭区海创未来领军人才（三年1200万研发+300万房租）+ 算力券（市级2.5亿+省级5亿）+ "AI+标杆场景"500万补助</w:t>
      </w:r>
    </w:p>
    <w:p w14:paraId="750A04FA">
      <w:pPr>
        <w:pStyle w:val="5"/>
      </w:pPr>
      <w:r>
        <w:rPr>
          <w:rFonts w:ascii="微软雅黑" w:hAnsi="微软雅黑" w:eastAsia="微软雅黑"/>
          <w:color w:val="0F172A"/>
          <w:sz w:val="26"/>
        </w:rPr>
        <w:t>4.2.5  需要注意的风险</w:t>
      </w:r>
    </w:p>
    <w:p w14:paraId="79756936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数据质量一致性：大学生采集的动作标准化程度不如专业人员。对策：设计极简SOP + 算法自动质控（参考星忆的98%+数据可用率）</w:t>
      </w:r>
    </w:p>
    <w:p w14:paraId="683F51EF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大学生流动性：寒暑假/考试季影响产能。对策：与多所高校错峰安排 + 建立核心团队（全职5-10人带兼职50-100人）</w:t>
      </w:r>
    </w:p>
    <w:p w14:paraId="050ACF7C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IP隔离风险：采集方法属于核心商业秘密。对策：采集SOP和数据格式不对外披露</w:t>
      </w:r>
    </w:p>
    <w:p w14:paraId="7E1232A1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竞品也在采集：京东计划1000万小时，速度是关键。对策：ROBOX的差异化在触觉数据（TacWM需要），这是京东/简智/星忆都没有的</w:t>
      </w:r>
    </w:p>
    <w:p w14:paraId="0DF663C0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设备损坏/丢失：对策：押金制 + 保险 + 设备追踪</w:t>
      </w:r>
    </w:p>
    <w:p w14:paraId="22350ED7">
      <w:pPr>
        <w:pStyle w:val="5"/>
      </w:pPr>
      <w:r>
        <w:rPr>
          <w:rFonts w:ascii="微软雅黑" w:hAnsi="微软雅黑" w:eastAsia="微软雅黑"/>
          <w:color w:val="0F172A"/>
          <w:sz w:val="26"/>
        </w:rPr>
        <w:t>ROBOX第一阶段（青岛模式杭州版）多边关系图</w:t>
      </w:r>
    </w:p>
    <w:p w14:paraId="74FA2A3E">
      <w:pPr>
        <w:jc w:val="center"/>
      </w:pPr>
      <w:r>
        <w:drawing>
          <wp:inline distT="0" distB="0" distL="114300" distR="114300">
            <wp:extent cx="5579745" cy="4187825"/>
            <wp:effectExtent l="0" t="0" r="825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DF33">
      <w:pPr>
        <w:jc w:val="center"/>
      </w:pPr>
      <w:r>
        <w:rPr>
          <w:rFonts w:ascii="微软雅黑" w:hAnsi="微软雅黑" w:eastAsia="微软雅黑"/>
          <w:color w:val="64748B"/>
          <w:sz w:val="18"/>
        </w:rPr>
        <w:t>图4：ROBOX第一阶段——青岛模式杭州余杭版多边关系与角色</w:t>
      </w:r>
    </w:p>
    <w:p w14:paraId="44F608D1">
      <w:pPr>
        <w:spacing w:line="360" w:lineRule="auto"/>
      </w:pPr>
    </w:p>
    <w:p w14:paraId="4454C882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如上图所示，ROBOX第一阶段的核心逻辑是"管委会牵头 → ROBOX出技术标准+数据产权 → 职业院校出场地+学生 → 南湖企业出场景/设备 → 帕西尼出触觉手套"。Anson的即战力体现在南湖未来科学园200+具身智能企业网络可直接转化为场景提供方和设备需求方，余杭区管委会关系第一天即可推进。此阶段目标是月产500-1000小时Ego数据，投入50-80万元启动。</w:t>
      </w:r>
    </w:p>
    <w:p w14:paraId="4C89F32A">
      <w:pPr>
        <w:pStyle w:val="4"/>
      </w:pPr>
      <w:r>
        <w:rPr>
          <w:rFonts w:ascii="微软雅黑" w:hAnsi="微软雅黑" w:eastAsia="微软雅黑"/>
          <w:color w:val="0F172A"/>
          <w:sz w:val="30"/>
        </w:rPr>
        <w:t>4.3  外埠拓展：直接沟通无锡模式</w:t>
      </w:r>
    </w:p>
    <w:p w14:paraId="672B8036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直接对接无锡数据集团/华智AI，输出ROBOX触觉模型算法，换取工业场景数据</w:t>
      </w:r>
    </w:p>
    <w:p w14:paraId="21DC8927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合作路径：ROBOX提供TacWM算法 → 无锡提供工业场景+采集执行 → 数据分润</w:t>
      </w:r>
    </w:p>
    <w:p w14:paraId="06991720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与穹彻智能合作可同时推进阿里战略投资决策（穹彻智能融资方含红杉中国和阿里巴巴）</w:t>
      </w:r>
    </w:p>
    <w:p w14:paraId="3C7DB095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帕西尼感知作为触觉手套合作伙伴，PXCap V与TacWM技术天然互补</w:t>
      </w:r>
    </w:p>
    <w:p w14:paraId="01B70DE7">
      <w:pPr>
        <w:pStyle w:val="5"/>
      </w:pPr>
      <w:r>
        <w:rPr>
          <w:rFonts w:ascii="微软雅黑" w:hAnsi="微软雅黑" w:eastAsia="微软雅黑"/>
          <w:color w:val="0F172A"/>
          <w:sz w:val="26"/>
        </w:rPr>
        <w:t>ROBOX第二阶段（无锡模式借鉴版）多边关系图</w:t>
      </w:r>
    </w:p>
    <w:p w14:paraId="5560656E">
      <w:pPr>
        <w:jc w:val="center"/>
      </w:pPr>
      <w:r>
        <w:drawing>
          <wp:inline distT="0" distB="0" distL="114300" distR="114300">
            <wp:extent cx="5579745" cy="4187825"/>
            <wp:effectExtent l="0" t="0" r="825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31D1D">
      <w:pPr>
        <w:jc w:val="center"/>
      </w:pPr>
      <w:r>
        <w:rPr>
          <w:rFonts w:ascii="微软雅黑" w:hAnsi="微软雅黑" w:eastAsia="微软雅黑"/>
          <w:color w:val="64748B"/>
          <w:sz w:val="18"/>
        </w:rPr>
        <w:t>图5：ROBOX第二阶段——借鉴无锡模式与任意地方政府合作的多边关系与角色</w:t>
      </w:r>
    </w:p>
    <w:p w14:paraId="33BCE63E">
      <w:pPr>
        <w:spacing w:line="360" w:lineRule="auto"/>
      </w:pPr>
    </w:p>
    <w:p w14:paraId="256B4A32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如上图所示，第二阶段的核心是"不限于无锡"——ROBOX可与任意地方政府（余杭区城投、杭州数据集团、甚至其他城市国资平台）合作。关键角色分工：地方政府/国资平台持有设备资产并提供场景，ROBOX输出TacWM算法和数据治理标准，帕西尼提供触觉手套，数据治理方执行清洗/标注/确权，工厂提供真实工业场景，机器人公司购买数据。四重收益机制（分润+模型使用权+设备抵扣+算力）是吸引各方参与的核心激励。</w:t>
      </w:r>
    </w:p>
    <w:p w14:paraId="334A2D95">
      <w:pPr>
        <w:pStyle w:val="4"/>
      </w:pPr>
      <w:r>
        <w:rPr>
          <w:rFonts w:ascii="微软雅黑" w:hAnsi="微软雅黑" w:eastAsia="微软雅黑"/>
          <w:color w:val="0F172A"/>
          <w:sz w:val="30"/>
        </w:rPr>
        <w:t>4.4  对接上海：抢占标准化话语权</w:t>
      </w:r>
    </w:p>
    <w:p w14:paraId="3DFF6A8D">
      <w:pPr>
        <w:spacing w:line="360" w:lineRule="auto"/>
      </w:pPr>
      <w:r>
        <w:rPr>
          <w:rFonts w:ascii="微软雅黑" w:hAnsi="微软雅黑" w:eastAsia="微软雅黑"/>
          <w:b/>
          <w:sz w:val="24"/>
        </w:rPr>
        <w:t>三个具体目标：</w:t>
      </w:r>
    </w:p>
    <w:p w14:paraId="5BE9C1B7">
      <w:pPr>
        <w:spacing w:line="360" w:lineRule="auto"/>
      </w:pPr>
    </w:p>
    <w:p w14:paraId="22ACF455">
      <w:pPr>
        <w:spacing w:line="360" w:lineRule="auto"/>
      </w:pPr>
      <w:r>
        <w:rPr>
          <w:rFonts w:ascii="微软雅黑" w:hAnsi="微软雅黑" w:eastAsia="微软雅黑"/>
          <w:b/>
          <w:color w:val="8B5CF6"/>
          <w:sz w:val="22"/>
        </w:rPr>
        <w:t>1. 成为国地中心"1+N"杭州分训练场</w:t>
      </w:r>
    </w:p>
    <w:p w14:paraId="6C10CB65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申请加入国家级标准化训练场体系</w:t>
      </w:r>
    </w:p>
    <w:p w14:paraId="7D324049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利用余杭区200+具身智能企业网络作为分训练场场景资源</w:t>
      </w:r>
    </w:p>
    <w:p w14:paraId="5E388079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对接国地中心的9个分训练场布局，争取成为第10个</w:t>
      </w:r>
    </w:p>
    <w:p w14:paraId="79DF5292">
      <w:pPr>
        <w:spacing w:line="360" w:lineRule="auto"/>
      </w:pPr>
    </w:p>
    <w:p w14:paraId="7AE8BCA0">
      <w:pPr>
        <w:spacing w:line="360" w:lineRule="auto"/>
      </w:pPr>
      <w:r>
        <w:rPr>
          <w:rFonts w:ascii="微软雅黑" w:hAnsi="微软雅黑" w:eastAsia="微软雅黑"/>
          <w:b/>
          <w:color w:val="8B5CF6"/>
          <w:sz w:val="22"/>
        </w:rPr>
        <w:t>2. 加入"第一视角实景具身智能数据研究联盟"</w:t>
      </w:r>
    </w:p>
    <w:p w14:paraId="65B8BEA1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联盟由国地中心发起，联合库帕思、大晓机器人、穹彻智能等</w:t>
      </w:r>
    </w:p>
    <w:p w14:paraId="1527C41A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制定采集/标注/清洗/确权/流通全流程行业标准</w:t>
      </w:r>
    </w:p>
    <w:p w14:paraId="7680BA4D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ROBOX应争取在触觉数据标准上有话语权</w:t>
      </w:r>
    </w:p>
    <w:p w14:paraId="63974241">
      <w:pPr>
        <w:spacing w:line="360" w:lineRule="auto"/>
      </w:pPr>
    </w:p>
    <w:p w14:paraId="63DA1DD8">
      <w:pPr>
        <w:spacing w:line="360" w:lineRule="auto"/>
      </w:pPr>
      <w:r>
        <w:rPr>
          <w:rFonts w:ascii="微软雅黑" w:hAnsi="微软雅黑" w:eastAsia="微软雅黑"/>
          <w:b/>
          <w:color w:val="8B5CF6"/>
          <w:sz w:val="22"/>
        </w:rPr>
        <w:t>3. 参与OpenLoong开源社区</w:t>
      </w:r>
    </w:p>
    <w:p w14:paraId="2A2B5AFA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贡献触觉数据（与白虎-VTouch格式兼容）</w:t>
      </w:r>
    </w:p>
    <w:p w14:paraId="258DB4EB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建立行业影响力，吸引客户和合作伙伴</w:t>
      </w:r>
    </w:p>
    <w:p w14:paraId="4955A4B3">
      <w:pPr>
        <w:pStyle w:val="5"/>
      </w:pPr>
      <w:r>
        <w:rPr>
          <w:rFonts w:ascii="微软雅黑" w:hAnsi="微软雅黑" w:eastAsia="微软雅黑"/>
          <w:color w:val="0F172A"/>
          <w:sz w:val="26"/>
        </w:rPr>
        <w:t>4.4.1  标准兼容策略</w:t>
      </w:r>
    </w:p>
    <w:p w14:paraId="236F8D36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数据格式兼容白虎-VTouch三层标注体系（抽象思维层/动作逻辑层/物理状态层），在其上增加ROBOX独有的"触觉预测层"——标注接触状态的时序变化和因果推理。这是ROBOX独有的数据产品形态。</w:t>
      </w:r>
    </w:p>
    <w:p w14:paraId="049F8EE3">
      <w:pPr>
        <w:pStyle w:val="5"/>
      </w:pPr>
      <w:r>
        <w:rPr>
          <w:rFonts w:ascii="微软雅黑" w:hAnsi="微软雅黑" w:eastAsia="微软雅黑"/>
          <w:color w:val="0F172A"/>
          <w:sz w:val="26"/>
        </w:rPr>
        <w:t>ROBOX第三阶段（上海模式借鉴版）多边关系图</w:t>
      </w:r>
    </w:p>
    <w:p w14:paraId="72607F0F">
      <w:pPr>
        <w:jc w:val="center"/>
      </w:pPr>
      <w:r>
        <w:drawing>
          <wp:inline distT="0" distB="0" distL="114300" distR="114300">
            <wp:extent cx="5579745" cy="4187825"/>
            <wp:effectExtent l="0" t="0" r="825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8894">
      <w:pPr>
        <w:jc w:val="center"/>
      </w:pPr>
      <w:r>
        <w:rPr>
          <w:rFonts w:ascii="微软雅黑" w:hAnsi="微软雅黑" w:eastAsia="微软雅黑"/>
          <w:color w:val="64748B"/>
          <w:sz w:val="18"/>
        </w:rPr>
        <w:t>图6：ROBOX第三阶段——借鉴上海模式与标准化机构合作的多边关系与角色</w:t>
      </w:r>
    </w:p>
    <w:p w14:paraId="2B2C17FE">
      <w:pPr>
        <w:spacing w:line="360" w:lineRule="auto"/>
      </w:pPr>
    </w:p>
    <w:p w14:paraId="4C787CB1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如上图所示，第三阶段的核心是"不限于上海"——ROBOX可与任意标准化机构（国地中心、杭州滨江区政府、省级标准化技术委员会等）合作。此阶段ROBOX从"模式复制者"升级为"标准参与者"再到"触觉数据标准定义者"。关键角色：标准化机构制定框架标准，ROBOX贡献触觉预测层标准，地方政府提供分训练场场景，数据联盟整合多方数据，OpenLoong社区提供开源平台，白虎-VTouch作为兼容对标，机器人公司是终端数据消费者。终局目标是让TacWM触觉预测层成为行业事实标准。</w:t>
      </w:r>
    </w:p>
    <w:p w14:paraId="21A75117">
      <w:pPr>
        <w:pStyle w:val="4"/>
      </w:pPr>
      <w:r>
        <w:rPr>
          <w:rFonts w:ascii="微软雅黑" w:hAnsi="微软雅黑" w:eastAsia="微软雅黑"/>
          <w:color w:val="0F172A"/>
          <w:sz w:val="30"/>
        </w:rPr>
        <w:t>4.5  差异化壁垒：TacWM预测性触觉</w:t>
      </w:r>
    </w:p>
    <w:p w14:paraId="7E360C52">
      <w:pPr>
        <w:spacing w:line="360" w:lineRule="auto"/>
      </w:pP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3678"/>
        <w:gridCol w:w="3678"/>
      </w:tblGrid>
      <w:tr w14:paraId="347089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0F172A"/>
          </w:tcPr>
          <w:p w14:paraId="54E1585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3685" w:type="dxa"/>
            <w:shd w:val="clear" w:color="auto" w:fill="0F172A"/>
          </w:tcPr>
          <w:p w14:paraId="38AD984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白虎-VTouch / 帕西尼</w:t>
            </w:r>
          </w:p>
        </w:tc>
        <w:tc>
          <w:tcPr>
            <w:tcW w:w="3685" w:type="dxa"/>
            <w:shd w:val="clear" w:color="auto" w:fill="0F172A"/>
          </w:tcPr>
          <w:p w14:paraId="6E3C7F3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ROBOX TacWM</w:t>
            </w:r>
          </w:p>
        </w:tc>
      </w:tr>
      <w:tr w14:paraId="33AFF7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21476E6">
            <w:r>
              <w:rPr>
                <w:rFonts w:ascii="微软雅黑" w:hAnsi="微软雅黑" w:eastAsia="微软雅黑"/>
                <w:sz w:val="20"/>
              </w:rPr>
              <w:t>技术路线</w:t>
            </w:r>
          </w:p>
        </w:tc>
        <w:tc>
          <w:tcPr>
            <w:tcW w:w="3685" w:type="dxa"/>
          </w:tcPr>
          <w:p w14:paraId="2C4E2C7E">
            <w:r>
              <w:rPr>
                <w:rFonts w:ascii="微软雅黑" w:hAnsi="微软雅黑" w:eastAsia="微软雅黑"/>
                <w:sz w:val="20"/>
              </w:rPr>
              <w:t>GelSight视触觉传感器（VBTS）</w:t>
            </w:r>
          </w:p>
        </w:tc>
        <w:tc>
          <w:tcPr>
            <w:tcW w:w="3685" w:type="dxa"/>
          </w:tcPr>
          <w:p w14:paraId="554CD0A6">
            <w:r>
              <w:rPr>
                <w:rFonts w:ascii="微软雅黑" w:hAnsi="微软雅黑" w:eastAsia="微软雅黑"/>
                <w:sz w:val="20"/>
              </w:rPr>
              <w:t>触觉世界模型</w:t>
            </w:r>
          </w:p>
        </w:tc>
      </w:tr>
      <w:tr w14:paraId="3B9F0E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8041294">
            <w:r>
              <w:rPr>
                <w:rFonts w:ascii="微软雅黑" w:hAnsi="微软雅黑" w:eastAsia="微软雅黑"/>
                <w:sz w:val="20"/>
              </w:rPr>
              <w:t>触觉性质</w:t>
            </w:r>
          </w:p>
        </w:tc>
        <w:tc>
          <w:tcPr>
            <w:tcW w:w="3685" w:type="dxa"/>
          </w:tcPr>
          <w:p w14:paraId="2238A47A">
            <w:r>
              <w:rPr>
                <w:rFonts w:ascii="微软雅黑" w:hAnsi="微软雅黑" w:eastAsia="微软雅黑"/>
                <w:sz w:val="20"/>
              </w:rPr>
              <w:t>记录性触觉——记录"接触到了什么"</w:t>
            </w:r>
          </w:p>
        </w:tc>
        <w:tc>
          <w:tcPr>
            <w:tcW w:w="3685" w:type="dxa"/>
          </w:tcPr>
          <w:p w14:paraId="35150F1B">
            <w:r>
              <w:rPr>
                <w:rFonts w:ascii="微软雅黑" w:hAnsi="微软雅黑" w:eastAsia="微软雅黑"/>
                <w:sz w:val="20"/>
              </w:rPr>
              <w:t>预测性触觉——预测"接下来接触状态会怎么变"</w:t>
            </w:r>
          </w:p>
        </w:tc>
      </w:tr>
      <w:tr w14:paraId="3FBC87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2FDD155">
            <w:r>
              <w:rPr>
                <w:rFonts w:ascii="微软雅黑" w:hAnsi="微软雅黑" w:eastAsia="微软雅黑"/>
                <w:sz w:val="20"/>
              </w:rPr>
              <w:t>数据标注</w:t>
            </w:r>
          </w:p>
        </w:tc>
        <w:tc>
          <w:tcPr>
            <w:tcW w:w="3685" w:type="dxa"/>
          </w:tcPr>
          <w:p w14:paraId="18732752">
            <w:r>
              <w:rPr>
                <w:rFonts w:ascii="微软雅黑" w:hAnsi="微软雅黑" w:eastAsia="微软雅黑"/>
                <w:sz w:val="20"/>
              </w:rPr>
              <w:t>三层标注（抽象思维/动作逻辑/物理状态）</w:t>
            </w:r>
          </w:p>
        </w:tc>
        <w:tc>
          <w:tcPr>
            <w:tcW w:w="3685" w:type="dxa"/>
          </w:tcPr>
          <w:p w14:paraId="768C5505">
            <w:r>
              <w:rPr>
                <w:rFonts w:ascii="微软雅黑" w:hAnsi="微软雅黑" w:eastAsia="微软雅黑"/>
                <w:sz w:val="20"/>
              </w:rPr>
              <w:t>三层标注 + 第四层"触觉预测层"</w:t>
            </w:r>
          </w:p>
        </w:tc>
      </w:tr>
      <w:tr w14:paraId="7F1D45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30CC154">
            <w:r>
              <w:rPr>
                <w:rFonts w:ascii="微软雅黑" w:hAnsi="微软雅黑" w:eastAsia="微软雅黑"/>
                <w:sz w:val="20"/>
              </w:rPr>
              <w:t>差异化</w:t>
            </w:r>
          </w:p>
        </w:tc>
        <w:tc>
          <w:tcPr>
            <w:tcW w:w="3685" w:type="dxa"/>
          </w:tcPr>
          <w:p w14:paraId="02B8AC7D">
            <w:r>
              <w:rPr>
                <w:rFonts w:ascii="微软雅黑" w:hAnsi="微软雅黑" w:eastAsia="微软雅黑"/>
                <w:sz w:val="20"/>
              </w:rPr>
              <w:t>记录触觉图像</w:t>
            </w:r>
          </w:p>
        </w:tc>
        <w:tc>
          <w:tcPr>
            <w:tcW w:w="3685" w:type="dxa"/>
          </w:tcPr>
          <w:p w14:paraId="103137D6">
            <w:r>
              <w:rPr>
                <w:rFonts w:ascii="微软雅黑" w:hAnsi="微软雅黑" w:eastAsia="微软雅黑"/>
                <w:sz w:val="20"/>
              </w:rPr>
              <w:t>预测接触状态时序变化和因果推理</w:t>
            </w:r>
          </w:p>
        </w:tc>
      </w:tr>
      <w:tr w14:paraId="424695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45B54E2">
            <w:r>
              <w:rPr>
                <w:rFonts w:ascii="微软雅黑" w:hAnsi="微软雅黑" w:eastAsia="微软雅黑"/>
                <w:sz w:val="20"/>
              </w:rPr>
              <w:t>定价参照</w:t>
            </w:r>
          </w:p>
        </w:tc>
        <w:tc>
          <w:tcPr>
            <w:tcW w:w="3685" w:type="dxa"/>
          </w:tcPr>
          <w:p w14:paraId="6EFC8E0C">
            <w:r>
              <w:rPr>
                <w:rFonts w:ascii="微软雅黑" w:hAnsi="微软雅黑" w:eastAsia="微软雅黑"/>
                <w:sz w:val="20"/>
              </w:rPr>
              <w:t>300-400元/小时</w:t>
            </w:r>
          </w:p>
        </w:tc>
        <w:tc>
          <w:tcPr>
            <w:tcW w:w="3685" w:type="dxa"/>
          </w:tcPr>
          <w:p w14:paraId="7EF81967">
            <w:r>
              <w:rPr>
                <w:rFonts w:ascii="微软雅黑" w:hAnsi="微软雅黑" w:eastAsia="微软雅黑"/>
                <w:sz w:val="20"/>
              </w:rPr>
              <w:t>480-600元/小时（20-50%溢价）</w:t>
            </w:r>
          </w:p>
        </w:tc>
      </w:tr>
    </w:tbl>
    <w:p w14:paraId="7C5530E9">
      <w:pPr>
        <w:spacing w:line="360" w:lineRule="auto"/>
      </w:pPr>
    </w:p>
    <w:p w14:paraId="0C2600F2">
      <w:pPr>
        <w:spacing w:line="360" w:lineRule="auto"/>
      </w:pPr>
      <w:r>
        <w:rPr>
          <w:rFonts w:ascii="微软雅黑" w:hAnsi="微软雅黑" w:eastAsia="微软雅黑"/>
          <w:b/>
          <w:color w:val="2563EB"/>
          <w:sz w:val="24"/>
        </w:rPr>
        <w:t>终局目标：从模式复制者 → 标准参与者 → 触觉数据标准定义者。</w:t>
      </w:r>
    </w:p>
    <w:p w14:paraId="43EBABF5">
      <w:r>
        <w:br w:type="page"/>
      </w:r>
    </w:p>
    <w:p w14:paraId="4B58F070">
      <w:pPr>
        <w:pStyle w:val="3"/>
      </w:pPr>
      <w:r>
        <w:rPr>
          <w:rFonts w:ascii="微软雅黑" w:hAnsi="微软雅黑" w:eastAsia="微软雅黑"/>
          <w:color w:val="0F172A"/>
          <w:sz w:val="36"/>
        </w:rPr>
        <w:t>第五章  合作伙伴与供应商总结</w:t>
      </w:r>
    </w:p>
    <w:p w14:paraId="335C97B7">
      <w:pPr>
        <w:spacing w:line="360" w:lineRule="auto"/>
      </w:pP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4"/>
        <w:gridCol w:w="1982"/>
        <w:gridCol w:w="2829"/>
        <w:gridCol w:w="2829"/>
      </w:tblGrid>
      <w:tr w14:paraId="4915EF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0F172A"/>
          </w:tcPr>
          <w:p w14:paraId="435571A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w="1984" w:type="dxa"/>
            <w:shd w:val="clear" w:color="auto" w:fill="0F172A"/>
          </w:tcPr>
          <w:p w14:paraId="3342A44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伙伴/供应商</w:t>
            </w:r>
          </w:p>
        </w:tc>
        <w:tc>
          <w:tcPr>
            <w:tcW w:w="2835" w:type="dxa"/>
            <w:shd w:val="clear" w:color="auto" w:fill="0F172A"/>
          </w:tcPr>
          <w:p w14:paraId="37530BE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角色定位</w:t>
            </w:r>
          </w:p>
        </w:tc>
        <w:tc>
          <w:tcPr>
            <w:tcW w:w="2835" w:type="dxa"/>
            <w:shd w:val="clear" w:color="auto" w:fill="0F172A"/>
          </w:tcPr>
          <w:p w14:paraId="12E908D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合作模式</w:t>
            </w:r>
          </w:p>
        </w:tc>
      </w:tr>
      <w:tr w14:paraId="4A7B34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D2995EE">
            <w:r>
              <w:rPr>
                <w:rFonts w:ascii="微软雅黑" w:hAnsi="微软雅黑" w:eastAsia="微软雅黑"/>
                <w:sz w:val="20"/>
              </w:rPr>
              <w:t>硬件设备</w:t>
            </w:r>
          </w:p>
        </w:tc>
        <w:tc>
          <w:tcPr>
            <w:tcW w:w="1984" w:type="dxa"/>
          </w:tcPr>
          <w:p w14:paraId="7019EB0F">
            <w:r>
              <w:rPr>
                <w:rFonts w:ascii="微软雅黑" w:hAnsi="微软雅黑" w:eastAsia="微软雅黑"/>
                <w:sz w:val="20"/>
              </w:rPr>
              <w:t>维宏股份（A股）</w:t>
            </w:r>
          </w:p>
        </w:tc>
        <w:tc>
          <w:tcPr>
            <w:tcW w:w="2835" w:type="dxa"/>
          </w:tcPr>
          <w:p w14:paraId="12B30A67">
            <w:r>
              <w:rPr>
                <w:rFonts w:ascii="微软雅黑" w:hAnsi="微软雅黑" w:eastAsia="微软雅黑"/>
                <w:sz w:val="20"/>
              </w:rPr>
              <w:t>FOC驱动器模组</w:t>
            </w:r>
          </w:p>
        </w:tc>
        <w:tc>
          <w:tcPr>
            <w:tcW w:w="2835" w:type="dxa"/>
          </w:tcPr>
          <w:p w14:paraId="177585BD">
            <w:r>
              <w:rPr>
                <w:rFonts w:ascii="微软雅黑" w:hAnsi="微软雅黑" w:eastAsia="微软雅黑"/>
                <w:sz w:val="20"/>
              </w:rPr>
              <w:t>采购标准化模组</w:t>
            </w:r>
          </w:p>
        </w:tc>
      </w:tr>
      <w:tr w14:paraId="2D77A1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75C992F">
            <w:r>
              <w:rPr>
                <w:rFonts w:ascii="微软雅黑" w:hAnsi="微软雅黑" w:eastAsia="微软雅黑"/>
                <w:sz w:val="20"/>
              </w:rPr>
              <w:t>硬件设备</w:t>
            </w:r>
          </w:p>
        </w:tc>
        <w:tc>
          <w:tcPr>
            <w:tcW w:w="1984" w:type="dxa"/>
          </w:tcPr>
          <w:p w14:paraId="630753E5">
            <w:r>
              <w:rPr>
                <w:rFonts w:ascii="微软雅黑" w:hAnsi="微软雅黑" w:eastAsia="微软雅黑"/>
                <w:sz w:val="20"/>
              </w:rPr>
              <w:t>绿的谐波</w:t>
            </w:r>
          </w:p>
        </w:tc>
        <w:tc>
          <w:tcPr>
            <w:tcW w:w="2835" w:type="dxa"/>
          </w:tcPr>
          <w:p w14:paraId="15E1C27A">
            <w:r>
              <w:rPr>
                <w:rFonts w:ascii="微软雅黑" w:hAnsi="微软雅黑" w:eastAsia="微软雅黑"/>
                <w:sz w:val="20"/>
              </w:rPr>
              <w:t>谐波减速器（市占率60%+）</w:t>
            </w:r>
          </w:p>
        </w:tc>
        <w:tc>
          <w:tcPr>
            <w:tcW w:w="2835" w:type="dxa"/>
          </w:tcPr>
          <w:p w14:paraId="335E8888">
            <w:r>
              <w:rPr>
                <w:rFonts w:ascii="微软雅黑" w:hAnsi="微软雅黑" w:eastAsia="微软雅黑"/>
                <w:sz w:val="20"/>
              </w:rPr>
              <w:t>采购标准产品</w:t>
            </w:r>
          </w:p>
        </w:tc>
      </w:tr>
      <w:tr w14:paraId="121100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0ED61D7">
            <w:r>
              <w:rPr>
                <w:rFonts w:ascii="微软雅黑" w:hAnsi="微软雅黑" w:eastAsia="微软雅黑"/>
                <w:sz w:val="20"/>
              </w:rPr>
              <w:t>硬件设备</w:t>
            </w:r>
          </w:p>
        </w:tc>
        <w:tc>
          <w:tcPr>
            <w:tcW w:w="1984" w:type="dxa"/>
          </w:tcPr>
          <w:p w14:paraId="38C25E49">
            <w:r>
              <w:rPr>
                <w:rFonts w:ascii="微软雅黑" w:hAnsi="微软雅黑" w:eastAsia="微软雅黑"/>
                <w:sz w:val="20"/>
              </w:rPr>
              <w:t>简智/星忆智能</w:t>
            </w:r>
          </w:p>
        </w:tc>
        <w:tc>
          <w:tcPr>
            <w:tcW w:w="2835" w:type="dxa"/>
          </w:tcPr>
          <w:p w14:paraId="0F476CBF">
            <w:r>
              <w:rPr>
                <w:rFonts w:ascii="微软雅黑" w:hAnsi="微软雅黑" w:eastAsia="微软雅黑"/>
                <w:sz w:val="20"/>
              </w:rPr>
              <w:t>Ego采集设备</w:t>
            </w:r>
          </w:p>
        </w:tc>
        <w:tc>
          <w:tcPr>
            <w:tcW w:w="2835" w:type="dxa"/>
          </w:tcPr>
          <w:p w14:paraId="28107878">
            <w:r>
              <w:rPr>
                <w:rFonts w:ascii="微软雅黑" w:hAnsi="微软雅黑" w:eastAsia="微软雅黑"/>
                <w:sz w:val="20"/>
              </w:rPr>
              <w:t>采购入门/高端采集终端</w:t>
            </w:r>
          </w:p>
        </w:tc>
      </w:tr>
      <w:tr w14:paraId="031C81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D602191">
            <w:r>
              <w:rPr>
                <w:rFonts w:ascii="微软雅黑" w:hAnsi="微软雅黑" w:eastAsia="微软雅黑"/>
                <w:sz w:val="20"/>
              </w:rPr>
              <w:t>数据合作</w:t>
            </w:r>
          </w:p>
        </w:tc>
        <w:tc>
          <w:tcPr>
            <w:tcW w:w="1984" w:type="dxa"/>
          </w:tcPr>
          <w:p w14:paraId="6FA0FD98">
            <w:r>
              <w:rPr>
                <w:rFonts w:ascii="微软雅黑" w:hAnsi="微软雅黑" w:eastAsia="微软雅黑"/>
                <w:sz w:val="20"/>
              </w:rPr>
              <w:t>帕西尼感知（深圳）</w:t>
            </w:r>
          </w:p>
        </w:tc>
        <w:tc>
          <w:tcPr>
            <w:tcW w:w="2835" w:type="dxa"/>
          </w:tcPr>
          <w:p w14:paraId="07A7C584">
            <w:r>
              <w:rPr>
                <w:rFonts w:ascii="微软雅黑" w:hAnsi="微软雅黑" w:eastAsia="微软雅黑"/>
                <w:sz w:val="20"/>
              </w:rPr>
              <w:t>触觉手套PXCap V + 数据采集5.0</w:t>
            </w:r>
          </w:p>
        </w:tc>
        <w:tc>
          <w:tcPr>
            <w:tcW w:w="2835" w:type="dxa"/>
          </w:tcPr>
          <w:p w14:paraId="2E69E62A">
            <w:r>
              <w:rPr>
                <w:rFonts w:ascii="微软雅黑" w:hAnsi="微软雅黑" w:eastAsia="微软雅黑"/>
                <w:sz w:val="20"/>
              </w:rPr>
              <w:t>联合研发EGO设备 + 触觉数据互补</w:t>
            </w:r>
          </w:p>
        </w:tc>
      </w:tr>
      <w:tr w14:paraId="71BBCE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5F9BD9A">
            <w:r>
              <w:rPr>
                <w:rFonts w:ascii="微软雅黑" w:hAnsi="微软雅黑" w:eastAsia="微软雅黑"/>
                <w:sz w:val="20"/>
              </w:rPr>
              <w:t>数据合作</w:t>
            </w:r>
          </w:p>
        </w:tc>
        <w:tc>
          <w:tcPr>
            <w:tcW w:w="1984" w:type="dxa"/>
          </w:tcPr>
          <w:p w14:paraId="722E9D86">
            <w:r>
              <w:rPr>
                <w:rFonts w:ascii="微软雅黑" w:hAnsi="微软雅黑" w:eastAsia="微软雅黑"/>
                <w:sz w:val="20"/>
              </w:rPr>
              <w:t>无锡数据集团/华智AI</w:t>
            </w:r>
          </w:p>
        </w:tc>
        <w:tc>
          <w:tcPr>
            <w:tcW w:w="2835" w:type="dxa"/>
          </w:tcPr>
          <w:p w14:paraId="7DD7189D">
            <w:r>
              <w:rPr>
                <w:rFonts w:ascii="微软雅黑" w:hAnsi="微软雅黑" w:eastAsia="微软雅黑"/>
                <w:sz w:val="20"/>
              </w:rPr>
              <w:t>城市级数据基建国资平台</w:t>
            </w:r>
          </w:p>
        </w:tc>
        <w:tc>
          <w:tcPr>
            <w:tcW w:w="2835" w:type="dxa"/>
          </w:tcPr>
          <w:p w14:paraId="353CB9B3">
            <w:r>
              <w:rPr>
                <w:rFonts w:ascii="微软雅黑" w:hAnsi="微软雅黑" w:eastAsia="微软雅黑"/>
                <w:sz w:val="20"/>
              </w:rPr>
              <w:t>ROBOX输出算法 ↔ 获取工业场景数据</w:t>
            </w:r>
          </w:p>
        </w:tc>
      </w:tr>
      <w:tr w14:paraId="19D108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A7D39A9">
            <w:r>
              <w:rPr>
                <w:rFonts w:ascii="微软雅黑" w:hAnsi="微软雅黑" w:eastAsia="微软雅黑"/>
                <w:sz w:val="20"/>
              </w:rPr>
              <w:t>数据合作</w:t>
            </w:r>
          </w:p>
        </w:tc>
        <w:tc>
          <w:tcPr>
            <w:tcW w:w="1984" w:type="dxa"/>
          </w:tcPr>
          <w:p w14:paraId="14CE848E">
            <w:r>
              <w:rPr>
                <w:rFonts w:ascii="微软雅黑" w:hAnsi="微软雅黑" w:eastAsia="微软雅黑"/>
                <w:sz w:val="20"/>
              </w:rPr>
              <w:t>穹彻智能（上海交大）</w:t>
            </w:r>
          </w:p>
        </w:tc>
        <w:tc>
          <w:tcPr>
            <w:tcW w:w="2835" w:type="dxa"/>
          </w:tcPr>
          <w:p w14:paraId="2B6BCFBB">
            <w:r>
              <w:rPr>
                <w:rFonts w:ascii="微软雅黑" w:hAnsi="微软雅黑" w:eastAsia="微软雅黑"/>
                <w:sz w:val="20"/>
              </w:rPr>
              <w:t>模型训练与工业交付（在手订单8000万+）</w:t>
            </w:r>
          </w:p>
        </w:tc>
        <w:tc>
          <w:tcPr>
            <w:tcW w:w="2835" w:type="dxa"/>
          </w:tcPr>
          <w:p w14:paraId="7905CFCB">
            <w:r>
              <w:rPr>
                <w:rFonts w:ascii="微软雅黑" w:hAnsi="微软雅黑" w:eastAsia="微软雅黑"/>
                <w:sz w:val="20"/>
              </w:rPr>
              <w:t>联合拓展工业场景 + 阿里融资协同</w:t>
            </w:r>
          </w:p>
        </w:tc>
      </w:tr>
      <w:tr w14:paraId="6624AC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5E4F5FB">
            <w:r>
              <w:rPr>
                <w:rFonts w:ascii="微软雅黑" w:hAnsi="微软雅黑" w:eastAsia="微软雅黑"/>
                <w:sz w:val="20"/>
              </w:rPr>
              <w:t>数据合作</w:t>
            </w:r>
          </w:p>
        </w:tc>
        <w:tc>
          <w:tcPr>
            <w:tcW w:w="1984" w:type="dxa"/>
          </w:tcPr>
          <w:p w14:paraId="628F13E0">
            <w:r>
              <w:rPr>
                <w:rFonts w:ascii="微软雅黑" w:hAnsi="微软雅黑" w:eastAsia="微软雅黑"/>
                <w:sz w:val="20"/>
              </w:rPr>
              <w:t>杭州职业院校</w:t>
            </w:r>
          </w:p>
        </w:tc>
        <w:tc>
          <w:tcPr>
            <w:tcW w:w="2835" w:type="dxa"/>
          </w:tcPr>
          <w:p w14:paraId="3E575784">
            <w:r>
              <w:rPr>
                <w:rFonts w:ascii="微软雅黑" w:hAnsi="微软雅黑" w:eastAsia="微软雅黑"/>
                <w:sz w:val="20"/>
              </w:rPr>
              <w:t>数据采集执行（学生=采集员+标注员）</w:t>
            </w:r>
          </w:p>
        </w:tc>
        <w:tc>
          <w:tcPr>
            <w:tcW w:w="2835" w:type="dxa"/>
          </w:tcPr>
          <w:p w14:paraId="7E6D32DF">
            <w:r>
              <w:rPr>
                <w:rFonts w:ascii="微软雅黑" w:hAnsi="微软雅黑" w:eastAsia="微软雅黑"/>
                <w:sz w:val="20"/>
              </w:rPr>
              <w:t>三方协议：ROBOX+高校+管委会</w:t>
            </w:r>
          </w:p>
        </w:tc>
      </w:tr>
      <w:tr w14:paraId="1F677B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27F2D9C">
            <w:r>
              <w:rPr>
                <w:rFonts w:ascii="微软雅黑" w:hAnsi="微软雅黑" w:eastAsia="微软雅黑"/>
                <w:sz w:val="20"/>
              </w:rPr>
              <w:t>标准联盟</w:t>
            </w:r>
          </w:p>
        </w:tc>
        <w:tc>
          <w:tcPr>
            <w:tcW w:w="1984" w:type="dxa"/>
          </w:tcPr>
          <w:p w14:paraId="365E404C">
            <w:r>
              <w:rPr>
                <w:rFonts w:ascii="微软雅黑" w:hAnsi="微软雅黑" w:eastAsia="微软雅黑"/>
                <w:sz w:val="20"/>
              </w:rPr>
              <w:t>国地中心（上海）</w:t>
            </w:r>
          </w:p>
        </w:tc>
        <w:tc>
          <w:tcPr>
            <w:tcW w:w="2835" w:type="dxa"/>
          </w:tcPr>
          <w:p w14:paraId="383B2F15">
            <w:r>
              <w:rPr>
                <w:rFonts w:ascii="微软雅黑" w:hAnsi="微软雅黑" w:eastAsia="微软雅黑"/>
                <w:sz w:val="20"/>
              </w:rPr>
              <w:t>"1+N"国家级标准化训练场</w:t>
            </w:r>
          </w:p>
        </w:tc>
        <w:tc>
          <w:tcPr>
            <w:tcW w:w="2835" w:type="dxa"/>
          </w:tcPr>
          <w:p w14:paraId="708A9143">
            <w:r>
              <w:rPr>
                <w:rFonts w:ascii="微软雅黑" w:hAnsi="微软雅黑" w:eastAsia="微软雅黑"/>
                <w:sz w:val="20"/>
              </w:rPr>
              <w:t>申请成为杭州分训练场</w:t>
            </w:r>
          </w:p>
        </w:tc>
      </w:tr>
      <w:tr w14:paraId="10563E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2A5371B">
            <w:r>
              <w:rPr>
                <w:rFonts w:ascii="微软雅黑" w:hAnsi="微软雅黑" w:eastAsia="微软雅黑"/>
                <w:sz w:val="20"/>
              </w:rPr>
              <w:t>标准联盟</w:t>
            </w:r>
          </w:p>
        </w:tc>
        <w:tc>
          <w:tcPr>
            <w:tcW w:w="1984" w:type="dxa"/>
          </w:tcPr>
          <w:p w14:paraId="693259F1">
            <w:r>
              <w:rPr>
                <w:rFonts w:ascii="微软雅黑" w:hAnsi="微软雅黑" w:eastAsia="微软雅黑"/>
                <w:sz w:val="20"/>
              </w:rPr>
              <w:t>第一视角数据联盟</w:t>
            </w:r>
          </w:p>
        </w:tc>
        <w:tc>
          <w:tcPr>
            <w:tcW w:w="2835" w:type="dxa"/>
          </w:tcPr>
          <w:p w14:paraId="76F63C2E">
            <w:r>
              <w:rPr>
                <w:rFonts w:ascii="微软雅黑" w:hAnsi="微软雅黑" w:eastAsia="微软雅黑"/>
                <w:sz w:val="20"/>
              </w:rPr>
              <w:t>数据标准制定联盟</w:t>
            </w:r>
          </w:p>
        </w:tc>
        <w:tc>
          <w:tcPr>
            <w:tcW w:w="2835" w:type="dxa"/>
          </w:tcPr>
          <w:p w14:paraId="307EE170">
            <w:r>
              <w:rPr>
                <w:rFonts w:ascii="微软雅黑" w:hAnsi="微软雅黑" w:eastAsia="微软雅黑"/>
                <w:sz w:val="20"/>
              </w:rPr>
              <w:t>加入联盟争取触觉数据标准话语权</w:t>
            </w:r>
          </w:p>
        </w:tc>
      </w:tr>
      <w:tr w14:paraId="680BC6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4BD8606">
            <w:r>
              <w:rPr>
                <w:rFonts w:ascii="微软雅黑" w:hAnsi="微软雅黑" w:eastAsia="微软雅黑"/>
                <w:sz w:val="20"/>
              </w:rPr>
              <w:t>标准联盟</w:t>
            </w:r>
          </w:p>
        </w:tc>
        <w:tc>
          <w:tcPr>
            <w:tcW w:w="1984" w:type="dxa"/>
          </w:tcPr>
          <w:p w14:paraId="1397504E">
            <w:r>
              <w:rPr>
                <w:rFonts w:ascii="微软雅黑" w:hAnsi="微软雅黑" w:eastAsia="微软雅黑"/>
                <w:sz w:val="20"/>
              </w:rPr>
              <w:t>OpenLoong开源社区</w:t>
            </w:r>
          </w:p>
        </w:tc>
        <w:tc>
          <w:tcPr>
            <w:tcW w:w="2835" w:type="dxa"/>
          </w:tcPr>
          <w:p w14:paraId="20B11E48">
            <w:r>
              <w:rPr>
                <w:rFonts w:ascii="微软雅黑" w:hAnsi="微软雅黑" w:eastAsia="微软雅黑"/>
                <w:sz w:val="20"/>
              </w:rPr>
              <w:t>白虎-VTouch数据集开源平台</w:t>
            </w:r>
          </w:p>
        </w:tc>
        <w:tc>
          <w:tcPr>
            <w:tcW w:w="2835" w:type="dxa"/>
          </w:tcPr>
          <w:p w14:paraId="53EF33F6">
            <w:r>
              <w:rPr>
                <w:rFonts w:ascii="微软雅黑" w:hAnsi="微软雅黑" w:eastAsia="微软雅黑"/>
                <w:sz w:val="20"/>
              </w:rPr>
              <w:t>贡献触觉数据 + 格式兼容</w:t>
            </w:r>
          </w:p>
        </w:tc>
      </w:tr>
      <w:tr w14:paraId="4330DB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96EBA7C">
            <w:r>
              <w:rPr>
                <w:rFonts w:ascii="微软雅黑" w:hAnsi="微软雅黑" w:eastAsia="微软雅黑"/>
                <w:sz w:val="20"/>
              </w:rPr>
              <w:t>政府支持</w:t>
            </w:r>
          </w:p>
        </w:tc>
        <w:tc>
          <w:tcPr>
            <w:tcW w:w="1984" w:type="dxa"/>
          </w:tcPr>
          <w:p w14:paraId="23CFE5C6">
            <w:r>
              <w:rPr>
                <w:rFonts w:ascii="微软雅黑" w:hAnsi="微软雅黑" w:eastAsia="微软雅黑"/>
                <w:sz w:val="20"/>
              </w:rPr>
              <w:t>余杭区管委会</w:t>
            </w:r>
          </w:p>
        </w:tc>
        <w:tc>
          <w:tcPr>
            <w:tcW w:w="2835" w:type="dxa"/>
          </w:tcPr>
          <w:p w14:paraId="1BBED90A">
            <w:r>
              <w:rPr>
                <w:rFonts w:ascii="微软雅黑" w:hAnsi="微软雅黑" w:eastAsia="微软雅黑"/>
                <w:sz w:val="20"/>
              </w:rPr>
              <w:t>政策背书+补贴申报+国资引入</w:t>
            </w:r>
          </w:p>
        </w:tc>
        <w:tc>
          <w:tcPr>
            <w:tcW w:w="2835" w:type="dxa"/>
          </w:tcPr>
          <w:p w14:paraId="13D3476E">
            <w:r>
              <w:rPr>
                <w:rFonts w:ascii="微软雅黑" w:hAnsi="微软雅黑" w:eastAsia="微软雅黑"/>
                <w:sz w:val="20"/>
              </w:rPr>
              <w:t>三方协议牵头方 + 一事一议推进</w:t>
            </w:r>
          </w:p>
        </w:tc>
      </w:tr>
    </w:tbl>
    <w:p w14:paraId="79DCF62B">
      <w:pPr>
        <w:spacing w:line="360" w:lineRule="auto"/>
      </w:pPr>
    </w:p>
    <w:p w14:paraId="401C93CA">
      <w:pPr>
        <w:spacing w:line="360" w:lineRule="auto"/>
      </w:pPr>
      <w:r>
        <w:rPr>
          <w:rFonts w:ascii="微软雅黑" w:hAnsi="微软雅黑" w:eastAsia="微软雅黑"/>
          <w:b/>
          <w:color w:val="2563EB"/>
          <w:sz w:val="24"/>
        </w:rPr>
        <w:t>三大原则：</w:t>
      </w:r>
    </w:p>
    <w:p w14:paraId="46108E79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硬件原则：全部不自研 · 采购标准化产品</w:t>
      </w:r>
    </w:p>
    <w:p w14:paraId="1CC85B67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数据原则：算法自研 · 触觉差异化 · 合作采集</w:t>
      </w:r>
    </w:p>
    <w:p w14:paraId="6DDB8DDD">
      <w:pPr>
        <w:pStyle w:val="16"/>
        <w:spacing w:line="360" w:lineRule="auto"/>
        <w:ind w:left="850"/>
      </w:pPr>
      <w:r>
        <w:rPr>
          <w:rFonts w:ascii="微软雅黑" w:hAnsi="微软雅黑" w:eastAsia="微软雅黑"/>
          <w:sz w:val="22"/>
        </w:rPr>
        <w:t>标准原则：兼容国标 · 贡献触觉层 · 争取话语权</w:t>
      </w:r>
    </w:p>
    <w:p w14:paraId="263F50C5">
      <w:r>
        <w:br w:type="page"/>
      </w:r>
    </w:p>
    <w:p w14:paraId="271D80CB">
      <w:pPr>
        <w:pStyle w:val="3"/>
      </w:pPr>
      <w:r>
        <w:rPr>
          <w:rFonts w:ascii="微软雅黑" w:hAnsi="微软雅黑" w:eastAsia="微软雅黑"/>
          <w:color w:val="0F172A"/>
          <w:sz w:val="36"/>
        </w:rPr>
        <w:t>第六章  总结与建议</w:t>
      </w:r>
    </w:p>
    <w:p w14:paraId="289BF482">
      <w:pPr>
        <w:pStyle w:val="4"/>
      </w:pPr>
      <w:r>
        <w:rPr>
          <w:rFonts w:ascii="微软雅黑" w:hAnsi="微软雅黑" w:eastAsia="微软雅黑"/>
          <w:color w:val="0F172A"/>
          <w:sz w:val="30"/>
        </w:rPr>
        <w:t>6.1  核心判断</w:t>
      </w:r>
    </w:p>
    <w:p w14:paraId="1022B044">
      <w:pPr>
        <w:spacing w:line="360" w:lineRule="auto"/>
      </w:pPr>
      <w:r>
        <w:rPr>
          <w:rFonts w:ascii="微软雅黑" w:hAnsi="微软雅黑" w:eastAsia="微软雅黑"/>
          <w:b/>
          <w:color w:val="2563EB"/>
          <w:sz w:val="24"/>
        </w:rPr>
        <w:t>1. 硬件自研：三项全部不自研硬件</w:t>
      </w:r>
    </w:p>
    <w:p w14:paraId="2CD8F6CE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ROBOX的核心壁垒在模型与数据，不在硬件制造。FOC驱动器市场已被MPS/维宏/睿研智控等占领，减速器市场已被绿的谐波/中大力德等占领——这些都是10年+积累的精密制造领域，4人团队没有任何理由从头自研。Ego采集设备已有简智/星忆/帕西尼等专业玩家，采购标准设备即可。真正应该自研的是数据标注/质控算法和数据格式标准。</w:t>
      </w:r>
    </w:p>
    <w:p w14:paraId="5A030E61">
      <w:pPr>
        <w:spacing w:line="360" w:lineRule="auto"/>
      </w:pPr>
    </w:p>
    <w:p w14:paraId="4CDC8755">
      <w:pPr>
        <w:spacing w:line="360" w:lineRule="auto"/>
      </w:pPr>
      <w:r>
        <w:rPr>
          <w:rFonts w:ascii="微软雅黑" w:hAnsi="微软雅黑" w:eastAsia="微软雅黑"/>
          <w:b/>
          <w:color w:val="2563EB"/>
          <w:sz w:val="24"/>
        </w:rPr>
        <w:t>2. 政府-大学生数据采集：高度可行</w:t>
      </w:r>
    </w:p>
    <w:p w14:paraId="4ABC406F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这不是空想——上海/无锡/青岛已经跑通了"政府搭台+企业出标准+大学生采集+数据确权"的模式。Anson的独特优势是南湖未来科学园200+企业网络和余杭区政府关系，这让你比任何人都更有条件落地。</w:t>
      </w:r>
    </w:p>
    <w:p w14:paraId="406D6724">
      <w:pPr>
        <w:spacing w:line="360" w:lineRule="auto"/>
      </w:pPr>
    </w:p>
    <w:p w14:paraId="04C7FE98">
      <w:pPr>
        <w:spacing w:line="360" w:lineRule="auto"/>
      </w:pPr>
      <w:r>
        <w:rPr>
          <w:rFonts w:ascii="微软雅黑" w:hAnsi="微软雅黑" w:eastAsia="微软雅黑"/>
          <w:b/>
          <w:color w:val="2563EB"/>
          <w:sz w:val="24"/>
        </w:rPr>
        <w:t>3. ROBOX差异化：TacWM预测性触觉</w:t>
      </w:r>
    </w:p>
    <w:p w14:paraId="7310D387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无锡-帕西尼的5.0范式和白虎-VTouch都在做触觉数据，但它们的触觉传感器是视触觉（VBTS）路线——记录触觉图像。ROBOX的TacWM是"触觉世界模型"——预测性触觉，不只是记录触觉反馈。这是ROBOX数据产品与它们根本不同的地方，需要在数据格式和标注体系中体现出来。</w:t>
      </w:r>
    </w:p>
    <w:p w14:paraId="1B923221">
      <w:pPr>
        <w:pStyle w:val="4"/>
      </w:pPr>
      <w:r>
        <w:rPr>
          <w:rFonts w:ascii="微软雅黑" w:hAnsi="微软雅黑" w:eastAsia="微软雅黑"/>
          <w:color w:val="0F172A"/>
          <w:sz w:val="30"/>
        </w:rPr>
        <w:t>6.2  行动建议</w:t>
      </w:r>
    </w:p>
    <w:p w14:paraId="27B34ED3">
      <w:pPr>
        <w:spacing w:line="360" w:lineRule="auto"/>
      </w:pP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3962"/>
        <w:gridCol w:w="3395"/>
      </w:tblGrid>
      <w:tr w14:paraId="4379C9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0F172A"/>
          </w:tcPr>
          <w:p w14:paraId="2FB5F8D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w="3969" w:type="dxa"/>
            <w:shd w:val="clear" w:color="auto" w:fill="0F172A"/>
          </w:tcPr>
          <w:p w14:paraId="34003D6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行动</w:t>
            </w:r>
          </w:p>
        </w:tc>
        <w:tc>
          <w:tcPr>
            <w:tcW w:w="3402" w:type="dxa"/>
            <w:shd w:val="clear" w:color="auto" w:fill="0F172A"/>
          </w:tcPr>
          <w:p w14:paraId="3CDD8FF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</w:tr>
      <w:tr w14:paraId="659854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0BC4DFB">
            <w:r>
              <w:rPr>
                <w:rFonts w:ascii="微软雅黑" w:hAnsi="微软雅黑" w:eastAsia="微软雅黑"/>
                <w:sz w:val="20"/>
              </w:rPr>
              <w:t>第1-2周</w:t>
            </w:r>
          </w:p>
        </w:tc>
        <w:tc>
          <w:tcPr>
            <w:tcW w:w="3969" w:type="dxa"/>
          </w:tcPr>
          <w:p w14:paraId="44861210">
            <w:r>
              <w:rPr>
                <w:rFonts w:ascii="微软雅黑" w:hAnsi="微软雅黑" w:eastAsia="微软雅黑"/>
                <w:sz w:val="20"/>
              </w:rPr>
              <w:t>完成IP尽调；确认cap table和股权条款</w:t>
            </w:r>
          </w:p>
        </w:tc>
        <w:tc>
          <w:tcPr>
            <w:tcW w:w="3402" w:type="dxa"/>
          </w:tcPr>
          <w:p w14:paraId="753E34C5">
            <w:r>
              <w:rPr>
                <w:rFonts w:ascii="微软雅黑" w:hAnsi="微软雅黑" w:eastAsia="微软雅黑"/>
                <w:sz w:val="20"/>
              </w:rPr>
              <w:t>签约前置条件全部验证</w:t>
            </w:r>
          </w:p>
        </w:tc>
      </w:tr>
      <w:tr w14:paraId="5E2FA8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E418DAC">
            <w:r>
              <w:rPr>
                <w:rFonts w:ascii="微软雅黑" w:hAnsi="微软雅黑" w:eastAsia="微软雅黑"/>
                <w:sz w:val="20"/>
              </w:rPr>
              <w:t>第1-4周</w:t>
            </w:r>
          </w:p>
        </w:tc>
        <w:tc>
          <w:tcPr>
            <w:tcW w:w="3969" w:type="dxa"/>
          </w:tcPr>
          <w:p w14:paraId="1EF43FD4">
            <w:r>
              <w:rPr>
                <w:rFonts w:ascii="微软雅黑" w:hAnsi="微软雅黑" w:eastAsia="微软雅黑"/>
                <w:sz w:val="20"/>
              </w:rPr>
              <w:t>推进余杭区海创未来人才计划申报；启动一事一议沟通</w:t>
            </w:r>
          </w:p>
        </w:tc>
        <w:tc>
          <w:tcPr>
            <w:tcW w:w="3402" w:type="dxa"/>
          </w:tcPr>
          <w:p w14:paraId="0BD92B3A">
            <w:r>
              <w:rPr>
                <w:rFonts w:ascii="微软雅黑" w:hAnsi="微软雅黑" w:eastAsia="微软雅黑"/>
                <w:sz w:val="20"/>
              </w:rPr>
              <w:t>政府补贴启动，为融资增加筹码</w:t>
            </w:r>
          </w:p>
        </w:tc>
      </w:tr>
      <w:tr w14:paraId="5C336F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5A61725">
            <w:r>
              <w:rPr>
                <w:rFonts w:ascii="微软雅黑" w:hAnsi="微软雅黑" w:eastAsia="微软雅黑"/>
                <w:sz w:val="20"/>
              </w:rPr>
              <w:t>第2-6周</w:t>
            </w:r>
          </w:p>
        </w:tc>
        <w:tc>
          <w:tcPr>
            <w:tcW w:w="3969" w:type="dxa"/>
          </w:tcPr>
          <w:p w14:paraId="6D854D28">
            <w:r>
              <w:rPr>
                <w:rFonts w:ascii="微软雅黑" w:hAnsi="微软雅黑" w:eastAsia="微软雅黑"/>
                <w:sz w:val="20"/>
              </w:rPr>
              <w:t>推动阿里战略投资决策</w:t>
            </w:r>
          </w:p>
        </w:tc>
        <w:tc>
          <w:tcPr>
            <w:tcW w:w="3402" w:type="dxa"/>
          </w:tcPr>
          <w:p w14:paraId="14B6D641">
            <w:r>
              <w:rPr>
                <w:rFonts w:ascii="微软雅黑" w:hAnsi="微软雅黑" w:eastAsia="微软雅黑"/>
                <w:sz w:val="20"/>
              </w:rPr>
              <w:t>阿里领投/跟投明确化</w:t>
            </w:r>
          </w:p>
        </w:tc>
      </w:tr>
      <w:tr w14:paraId="5D513F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53909F9">
            <w:r>
              <w:rPr>
                <w:rFonts w:ascii="微软雅黑" w:hAnsi="微软雅黑" w:eastAsia="微软雅黑"/>
                <w:sz w:val="20"/>
              </w:rPr>
              <w:t>第1-2月</w:t>
            </w:r>
          </w:p>
        </w:tc>
        <w:tc>
          <w:tcPr>
            <w:tcW w:w="3969" w:type="dxa"/>
          </w:tcPr>
          <w:p w14:paraId="2B09FCA1">
            <w:r>
              <w:rPr>
                <w:rFonts w:ascii="微软雅黑" w:hAnsi="微软雅黑" w:eastAsia="微软雅黑"/>
                <w:sz w:val="20"/>
              </w:rPr>
              <w:t>对接1-2所杭州职业院校，50-100名学生试点采集</w:t>
            </w:r>
          </w:p>
        </w:tc>
        <w:tc>
          <w:tcPr>
            <w:tcW w:w="3402" w:type="dxa"/>
          </w:tcPr>
          <w:p w14:paraId="71D0B7E6">
            <w:r>
              <w:rPr>
                <w:rFonts w:ascii="微软雅黑" w:hAnsi="微软雅黑" w:eastAsia="微软雅黑"/>
                <w:sz w:val="20"/>
              </w:rPr>
              <w:t>月产500-1000小时Ego数据</w:t>
            </w:r>
          </w:p>
        </w:tc>
      </w:tr>
      <w:tr w14:paraId="26D300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CEE2DAB">
            <w:r>
              <w:rPr>
                <w:rFonts w:ascii="微软雅黑" w:hAnsi="微软雅黑" w:eastAsia="微软雅黑"/>
                <w:sz w:val="20"/>
              </w:rPr>
              <w:t>第4-8周</w:t>
            </w:r>
          </w:p>
        </w:tc>
        <w:tc>
          <w:tcPr>
            <w:tcW w:w="3969" w:type="dxa"/>
          </w:tcPr>
          <w:p w14:paraId="49DF1191">
            <w:r>
              <w:rPr>
                <w:rFonts w:ascii="微软雅黑" w:hAnsi="微软雅黑" w:eastAsia="微软雅黑"/>
                <w:sz w:val="20"/>
              </w:rPr>
              <w:t>重构BP的商业模式/财务/融资部分</w:t>
            </w:r>
          </w:p>
        </w:tc>
        <w:tc>
          <w:tcPr>
            <w:tcW w:w="3402" w:type="dxa"/>
          </w:tcPr>
          <w:p w14:paraId="0CA1A920">
            <w:r>
              <w:rPr>
                <w:rFonts w:ascii="微软雅黑" w:hAnsi="微软雅黑" w:eastAsia="微软雅黑"/>
                <w:sz w:val="20"/>
              </w:rPr>
              <w:t>BP达到投资人可推进标准</w:t>
            </w:r>
          </w:p>
        </w:tc>
      </w:tr>
      <w:tr w14:paraId="4AE079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B611FEB">
            <w:r>
              <w:rPr>
                <w:rFonts w:ascii="微软雅黑" w:hAnsi="微软雅黑" w:eastAsia="微软雅黑"/>
                <w:sz w:val="20"/>
              </w:rPr>
              <w:t>第6-10周</w:t>
            </w:r>
          </w:p>
        </w:tc>
        <w:tc>
          <w:tcPr>
            <w:tcW w:w="3969" w:type="dxa"/>
          </w:tcPr>
          <w:p w14:paraId="69844632">
            <w:r>
              <w:rPr>
                <w:rFonts w:ascii="微软雅黑" w:hAnsi="微软雅黑" w:eastAsia="微软雅黑"/>
                <w:sz w:val="20"/>
              </w:rPr>
              <w:t>对接FA（高鹄/华兴/光源）；对接红杉中国</w:t>
            </w:r>
          </w:p>
        </w:tc>
        <w:tc>
          <w:tcPr>
            <w:tcW w:w="3402" w:type="dxa"/>
          </w:tcPr>
          <w:p w14:paraId="10DD0797">
            <w:r>
              <w:rPr>
                <w:rFonts w:ascii="微软雅黑" w:hAnsi="微软雅黑" w:eastAsia="微软雅黑"/>
                <w:sz w:val="20"/>
              </w:rPr>
              <w:t>融资管道建立</w:t>
            </w:r>
          </w:p>
        </w:tc>
      </w:tr>
      <w:tr w14:paraId="606754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2AE2ABF">
            <w:r>
              <w:rPr>
                <w:rFonts w:ascii="微软雅黑" w:hAnsi="微软雅黑" w:eastAsia="微软雅黑"/>
                <w:sz w:val="20"/>
              </w:rPr>
              <w:t>第3-6月</w:t>
            </w:r>
          </w:p>
        </w:tc>
        <w:tc>
          <w:tcPr>
            <w:tcW w:w="3969" w:type="dxa"/>
          </w:tcPr>
          <w:p w14:paraId="6662B81A">
            <w:r>
              <w:rPr>
                <w:rFonts w:ascii="微软雅黑" w:hAnsi="微软雅黑" w:eastAsia="微软雅黑"/>
                <w:sz w:val="20"/>
              </w:rPr>
              <w:t>引入国资平台持设备；建立数字水印确权；帕西尼合作触觉手套</w:t>
            </w:r>
          </w:p>
        </w:tc>
        <w:tc>
          <w:tcPr>
            <w:tcW w:w="3402" w:type="dxa"/>
          </w:tcPr>
          <w:p w14:paraId="5A1C62A4">
            <w:r>
              <w:rPr>
                <w:rFonts w:ascii="微软雅黑" w:hAnsi="微软雅黑" w:eastAsia="微软雅黑"/>
                <w:sz w:val="20"/>
              </w:rPr>
              <w:t>月产5000小时，触觉数据占比30%+</w:t>
            </w:r>
          </w:p>
        </w:tc>
      </w:tr>
      <w:tr w14:paraId="11B2F3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A9B629E">
            <w:r>
              <w:rPr>
                <w:rFonts w:ascii="微软雅黑" w:hAnsi="微软雅黑" w:eastAsia="微软雅黑"/>
                <w:sz w:val="20"/>
              </w:rPr>
              <w:t>第6-12月</w:t>
            </w:r>
          </w:p>
        </w:tc>
        <w:tc>
          <w:tcPr>
            <w:tcW w:w="3969" w:type="dxa"/>
          </w:tcPr>
          <w:p w14:paraId="73FDC50F">
            <w:r>
              <w:rPr>
                <w:rFonts w:ascii="微软雅黑" w:hAnsi="微软雅黑" w:eastAsia="微软雅黑"/>
                <w:sz w:val="20"/>
              </w:rPr>
              <w:t>数据产品化输出；申报"AI+标杆场景"500万补助</w:t>
            </w:r>
          </w:p>
        </w:tc>
        <w:tc>
          <w:tcPr>
            <w:tcW w:w="3402" w:type="dxa"/>
          </w:tcPr>
          <w:p w14:paraId="37A1021E">
            <w:r>
              <w:rPr>
                <w:rFonts w:ascii="微软雅黑" w:hAnsi="微软雅黑" w:eastAsia="微软雅黑"/>
                <w:sz w:val="20"/>
              </w:rPr>
              <w:t>签订首批数据订单，实现数据服务收入</w:t>
            </w:r>
          </w:p>
        </w:tc>
      </w:tr>
      <w:tr w14:paraId="4B7117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6682811">
            <w:r>
              <w:rPr>
                <w:rFonts w:ascii="微软雅黑" w:hAnsi="微软雅黑" w:eastAsia="微软雅黑"/>
                <w:sz w:val="20"/>
              </w:rPr>
              <w:t>持续</w:t>
            </w:r>
          </w:p>
        </w:tc>
        <w:tc>
          <w:tcPr>
            <w:tcW w:w="3969" w:type="dxa"/>
          </w:tcPr>
          <w:p w14:paraId="56C3886D">
            <w:r>
              <w:rPr>
                <w:rFonts w:ascii="微软雅黑" w:hAnsi="微软雅黑" w:eastAsia="微软雅黑"/>
                <w:sz w:val="20"/>
              </w:rPr>
              <w:t>对接上海国地中心/OpenLoong/数据联盟</w:t>
            </w:r>
          </w:p>
        </w:tc>
        <w:tc>
          <w:tcPr>
            <w:tcW w:w="3402" w:type="dxa"/>
          </w:tcPr>
          <w:p w14:paraId="7158665C">
            <w:r>
              <w:rPr>
                <w:rFonts w:ascii="微软雅黑" w:hAnsi="微软雅黑" w:eastAsia="微软雅黑"/>
                <w:sz w:val="20"/>
              </w:rPr>
              <w:t>成为分训练场+联盟成员+标准话语权</w:t>
            </w:r>
          </w:p>
        </w:tc>
      </w:tr>
    </w:tbl>
    <w:p w14:paraId="7D4FD446">
      <w:pPr>
        <w:pStyle w:val="4"/>
      </w:pPr>
      <w:r>
        <w:rPr>
          <w:rFonts w:ascii="微软雅黑" w:hAnsi="微软雅黑" w:eastAsia="微软雅黑"/>
          <w:color w:val="0F172A"/>
          <w:sz w:val="30"/>
        </w:rPr>
        <w:t>6.3  战略价值</w:t>
      </w:r>
    </w:p>
    <w:p w14:paraId="05ED3E30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这个模式不仅是数据采集——它本身就是一个可商业化的产品。投资分析报告中"可能性D: 数据服务"的定价模式就是按数据集/模型License收费。如果能跑通"政府搭台+大学生采集+ROBOX标注质控+输出行业"的闭环，ROBOX就从"技术公司"变成了"数据基础设施公司"——这在估值叙事上是一个质变。</w:t>
      </w:r>
    </w:p>
    <w:p w14:paraId="60CD57E8">
      <w:pPr>
        <w:spacing w:line="360" w:lineRule="auto"/>
      </w:pPr>
    </w:p>
    <w:p w14:paraId="4523EC56">
      <w:pPr>
        <w:spacing w:line="360" w:lineRule="auto"/>
      </w:pPr>
      <w:r>
        <w:rPr>
          <w:rFonts w:ascii="微软雅黑" w:hAnsi="微软雅黑" w:eastAsia="微软雅黑"/>
          <w:b/>
          <w:color w:val="2563EB"/>
          <w:sz w:val="28"/>
        </w:rPr>
        <w:t>终局定位：3种模式 + 1套ROBOX差异化 = 从模式复制到标准引领。</w:t>
      </w:r>
    </w:p>
    <w:p w14:paraId="1955EE62">
      <w:pPr>
        <w:spacing w:line="360" w:lineRule="auto"/>
      </w:pPr>
      <w:r>
        <w:rPr>
          <w:rFonts w:ascii="微软雅黑" w:hAnsi="微软雅黑" w:eastAsia="微软雅黑"/>
          <w:b/>
          <w:sz w:val="24"/>
        </w:rPr>
        <w:t>青岛 → 快速启动  +  无锡 → 商业闭环  +  上海 → 标准话语权  =  ROBOX数据基础设施</w:t>
      </w:r>
    </w:p>
    <w:sectPr>
      <w:headerReference r:id="rId5" w:type="default"/>
      <w:pgSz w:w="12240" w:h="15840"/>
      <w:pgMar w:top="1417" w:right="1701" w:bottom="1417" w:left="1701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18FFB7">
    <w:pPr>
      <w:pStyle w:val="25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3ABABD8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3ABABD8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622204"/>
    <w:rsid w:val="1AFF658A"/>
    <w:rsid w:val="2D73279F"/>
    <w:rsid w:val="3726328D"/>
    <w:rsid w:val="389D1B8A"/>
    <w:rsid w:val="420C3BF6"/>
    <w:rsid w:val="465161EB"/>
    <w:rsid w:val="6BE4292B"/>
    <w:rsid w:val="6C4739B4"/>
    <w:rsid w:val="7130216F"/>
    <w:rsid w:val="7662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2425</Words>
  <Characters>3017</Characters>
  <Lines>0</Lines>
  <Paragraphs>0</Paragraphs>
  <TotalTime>160</TotalTime>
  <ScaleCrop>false</ScaleCrop>
  <LinksUpToDate>false</LinksUpToDate>
  <CharactersWithSpaces>3130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Anson</cp:lastModifiedBy>
  <dcterms:modified xsi:type="dcterms:W3CDTF">2026-08-04T01:16:47Z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F0EEDEEC24C04EF08F7DE2D24B11EDA0_12</vt:lpwstr>
  </property>
</Properties>
</file>