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B8A0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240" w:after="360" w:line="120" w:lineRule="auto"/>
        <w:jc w:val="center"/>
        <w:textAlignment w:val="auto"/>
        <w:rPr>
          <w:rFonts w:hint="default" w:ascii="微软雅黑" w:hAnsi="微软雅黑" w:eastAsia="微软雅黑"/>
          <w:color w:val="000000"/>
          <w:sz w:val="28"/>
          <w:szCs w:val="28"/>
          <w:lang w:val="en-US" w:eastAsia="zh-CN"/>
        </w:rPr>
      </w:pPr>
      <w:r>
        <w:rPr>
          <w:rFonts w:hint="eastAsia" w:ascii="等线" w:hAnsi="等线" w:eastAsia="微软雅黑" w:cs="等线"/>
          <w:b/>
          <w:color w:val="1677FF"/>
          <w:sz w:val="28"/>
          <w:szCs w:val="28"/>
          <w:lang w:val="en-US" w:eastAsia="zh-CN"/>
        </w:rPr>
        <w:t>睦灵科技</w:t>
      </w:r>
    </w:p>
    <w:p w14:paraId="68096E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120" w:line="120" w:lineRule="auto"/>
        <w:ind w:firstLine="480"/>
        <w:textAlignment w:val="auto"/>
        <w:rPr>
          <w:rFonts w:hint="eastAsia" w:ascii="微软雅黑" w:hAnsi="微软雅黑" w:eastAsia="微软雅黑"/>
          <w:color w:val="000000"/>
          <w:sz w:val="21"/>
          <w:szCs w:val="21"/>
          <w:lang w:val="en-US" w:eastAsia="zh-CN"/>
        </w:rPr>
      </w:pPr>
      <w:r>
        <w:rPr>
          <w:rFonts w:hint="eastAsia" w:ascii="等线" w:hAnsi="等线" w:eastAsia="微软雅黑" w:cs="等线"/>
          <w:color w:val="333333"/>
          <w:sz w:val="21"/>
          <w:szCs w:val="21"/>
          <w:lang w:val="en-US" w:eastAsia="zh-CN"/>
        </w:rPr>
        <w:t>睦灵科技公司致力于开发</w:t>
      </w:r>
      <w:r>
        <w:rPr>
          <w:rFonts w:ascii="等线" w:hAnsi="等线" w:eastAsia="微软雅黑" w:cs="等线"/>
          <w:color w:val="333333"/>
          <w:sz w:val="21"/>
          <w:szCs w:val="21"/>
        </w:rPr>
        <w:t>手眼脑协同的物理智能系统</w:t>
      </w:r>
      <w:r>
        <w:rPr>
          <w:rFonts w:hint="eastAsia" w:ascii="等线" w:hAnsi="等线" w:eastAsia="微软雅黑" w:cs="等线"/>
          <w:color w:val="333333"/>
          <w:sz w:val="21"/>
          <w:szCs w:val="21"/>
          <w:lang w:eastAsia="zh-CN"/>
        </w:rPr>
        <w:t>，</w:t>
      </w:r>
      <w:r>
        <w:rPr>
          <w:rFonts w:hint="eastAsia" w:ascii="等线" w:hAnsi="等线" w:eastAsia="微软雅黑" w:cs="等线"/>
          <w:color w:val="333333"/>
          <w:sz w:val="21"/>
          <w:szCs w:val="21"/>
          <w:lang w:val="en-US" w:eastAsia="zh-CN"/>
        </w:rPr>
        <w:t>成为全球领先的具身智能企业</w:t>
      </w:r>
      <w:r>
        <w:rPr>
          <w:rFonts w:ascii="等线" w:hAnsi="等线" w:eastAsia="微软雅黑" w:cs="等线"/>
          <w:color w:val="333333"/>
          <w:sz w:val="21"/>
          <w:szCs w:val="21"/>
        </w:rPr>
        <w:t>。</w:t>
      </w:r>
    </w:p>
    <w:p w14:paraId="1AA64B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120" w:line="120" w:lineRule="auto"/>
        <w:ind w:firstLine="480"/>
        <w:textAlignment w:val="auto"/>
        <w:rPr>
          <w:rFonts w:ascii="等线" w:hAnsi="等线" w:eastAsia="微软雅黑" w:cs="等线"/>
          <w:color w:val="333333"/>
          <w:sz w:val="21"/>
          <w:szCs w:val="21"/>
        </w:rPr>
      </w:pPr>
      <w:r>
        <w:rPr>
          <w:rFonts w:hint="eastAsia" w:ascii="等线" w:hAnsi="等线" w:eastAsia="微软雅黑" w:cs="等线"/>
          <w:color w:val="333333"/>
          <w:sz w:val="21"/>
          <w:szCs w:val="21"/>
          <w:lang w:val="en-US" w:eastAsia="zh-CN"/>
        </w:rPr>
        <w:t>我们的核心团队来自</w:t>
      </w:r>
      <w:r>
        <w:rPr>
          <w:rFonts w:ascii="等线" w:hAnsi="等线" w:eastAsia="微软雅黑" w:cs="等线"/>
          <w:color w:val="333333"/>
          <w:sz w:val="21"/>
          <w:szCs w:val="21"/>
        </w:rPr>
        <w:t>阿里达摩院具身智能实验室</w:t>
      </w:r>
      <w:r>
        <w:rPr>
          <w:rFonts w:hint="eastAsia" w:ascii="等线" w:hAnsi="等线" w:eastAsia="微软雅黑" w:cs="等线"/>
          <w:color w:val="333333"/>
          <w:sz w:val="21"/>
          <w:szCs w:val="21"/>
          <w:lang w:eastAsia="zh-CN"/>
        </w:rPr>
        <w:t>，</w:t>
      </w:r>
      <w:r>
        <w:rPr>
          <w:rFonts w:ascii="等线" w:hAnsi="等线" w:eastAsia="微软雅黑" w:cs="等线"/>
          <w:color w:val="333333"/>
          <w:sz w:val="21"/>
          <w:szCs w:val="21"/>
        </w:rPr>
        <w:t>已</w:t>
      </w:r>
      <w:r>
        <w:rPr>
          <w:rFonts w:hint="eastAsia" w:ascii="等线" w:hAnsi="等线" w:eastAsia="微软雅黑" w:cs="等线"/>
          <w:color w:val="333333"/>
          <w:sz w:val="21"/>
          <w:szCs w:val="21"/>
          <w:lang w:val="en-US" w:eastAsia="zh-CN"/>
        </w:rPr>
        <w:t>经</w:t>
      </w:r>
      <w:r>
        <w:rPr>
          <w:rFonts w:ascii="等线" w:hAnsi="等线" w:eastAsia="微软雅黑" w:cs="等线"/>
          <w:color w:val="333333"/>
          <w:sz w:val="21"/>
          <w:szCs w:val="21"/>
        </w:rPr>
        <w:t>有三年的</w:t>
      </w:r>
      <w:r>
        <w:rPr>
          <w:rFonts w:hint="eastAsia" w:ascii="等线" w:hAnsi="等线" w:eastAsia="微软雅黑" w:cs="等线"/>
          <w:color w:val="333333"/>
          <w:sz w:val="21"/>
          <w:szCs w:val="21"/>
          <w:lang w:val="en-US" w:eastAsia="zh-CN"/>
        </w:rPr>
        <w:t>具身智能大脑的</w:t>
      </w:r>
      <w:r>
        <w:rPr>
          <w:rFonts w:ascii="等线" w:hAnsi="等线" w:eastAsia="微软雅黑" w:cs="等线"/>
          <w:color w:val="333333"/>
          <w:sz w:val="21"/>
          <w:szCs w:val="21"/>
        </w:rPr>
        <w:t>系统性</w:t>
      </w:r>
      <w:r>
        <w:rPr>
          <w:rFonts w:hint="eastAsia" w:ascii="等线" w:hAnsi="等线" w:eastAsia="微软雅黑" w:cs="等线"/>
          <w:color w:val="333333"/>
          <w:sz w:val="21"/>
          <w:szCs w:val="21"/>
          <w:lang w:val="en-US" w:eastAsia="zh-CN"/>
        </w:rPr>
        <w:t>研发</w:t>
      </w:r>
      <w:r>
        <w:rPr>
          <w:rFonts w:ascii="等线" w:hAnsi="等线" w:eastAsia="微软雅黑" w:cs="等线"/>
          <w:color w:val="333333"/>
          <w:sz w:val="21"/>
          <w:szCs w:val="21"/>
        </w:rPr>
        <w:t>和</w:t>
      </w:r>
      <w:r>
        <w:rPr>
          <w:rFonts w:hint="eastAsia" w:ascii="等线" w:hAnsi="等线" w:eastAsia="微软雅黑" w:cs="等线"/>
          <w:color w:val="333333"/>
          <w:sz w:val="21"/>
          <w:szCs w:val="21"/>
          <w:lang w:val="en-US" w:eastAsia="zh-CN"/>
        </w:rPr>
        <w:t>业务</w:t>
      </w:r>
      <w:r>
        <w:rPr>
          <w:rFonts w:ascii="等线" w:hAnsi="等线" w:eastAsia="微软雅黑" w:cs="等线"/>
          <w:color w:val="333333"/>
          <w:sz w:val="21"/>
          <w:szCs w:val="21"/>
        </w:rPr>
        <w:t>积累</w:t>
      </w:r>
      <w:r>
        <w:rPr>
          <w:rFonts w:hint="eastAsia" w:ascii="等线" w:hAnsi="等线" w:eastAsia="微软雅黑" w:cs="等线"/>
          <w:color w:val="333333"/>
          <w:sz w:val="21"/>
          <w:szCs w:val="21"/>
          <w:lang w:eastAsia="zh-CN"/>
        </w:rPr>
        <w:t>，</w:t>
      </w:r>
      <w:r>
        <w:rPr>
          <w:rFonts w:hint="eastAsia" w:ascii="等线" w:hAnsi="等线" w:eastAsia="微软雅黑" w:cs="等线"/>
          <w:color w:val="333333"/>
          <w:sz w:val="21"/>
          <w:szCs w:val="21"/>
          <w:lang w:val="en-US" w:eastAsia="zh-CN"/>
        </w:rPr>
        <w:t>包括</w:t>
      </w:r>
      <w:r>
        <w:rPr>
          <w:rFonts w:ascii="等线" w:hAnsi="等线" w:eastAsia="微软雅黑" w:cs="等线"/>
          <w:color w:val="333333"/>
          <w:sz w:val="21"/>
          <w:szCs w:val="21"/>
        </w:rPr>
        <w:t>业内最领先的</w:t>
      </w:r>
      <w:r>
        <w:rPr>
          <w:rFonts w:hint="eastAsia" w:ascii="等线" w:hAnsi="等线" w:eastAsia="微软雅黑" w:cs="等线"/>
          <w:color w:val="333333"/>
          <w:sz w:val="21"/>
          <w:szCs w:val="21"/>
          <w:lang w:val="en-US" w:eastAsia="zh-CN"/>
        </w:rPr>
        <w:t>千亿参数</w:t>
      </w:r>
      <w:r>
        <w:rPr>
          <w:rFonts w:ascii="等线" w:hAnsi="等线" w:eastAsia="微软雅黑" w:cs="等线"/>
          <w:color w:val="333333"/>
          <w:sz w:val="21"/>
          <w:szCs w:val="21"/>
        </w:rPr>
        <w:t>具身智能大脑</w:t>
      </w:r>
      <w:r>
        <w:rPr>
          <w:rFonts w:hint="eastAsia" w:ascii="等线" w:hAnsi="等线" w:eastAsia="微软雅黑" w:cs="等线"/>
          <w:color w:val="333333"/>
          <w:sz w:val="21"/>
          <w:szCs w:val="21"/>
          <w:lang w:val="en-US" w:eastAsia="zh-CN"/>
        </w:rPr>
        <w:t>基础</w:t>
      </w:r>
      <w:r>
        <w:rPr>
          <w:rFonts w:ascii="等线" w:hAnsi="等线" w:eastAsia="微软雅黑" w:cs="等线"/>
          <w:color w:val="333333"/>
          <w:sz w:val="21"/>
          <w:szCs w:val="21"/>
        </w:rPr>
        <w:t>模型、具身智能操作系列模型，以及有系统工程交付能力</w:t>
      </w:r>
      <w:r>
        <w:rPr>
          <w:rFonts w:hint="eastAsia" w:ascii="等线" w:hAnsi="等线" w:eastAsia="微软雅黑" w:cs="等线"/>
          <w:color w:val="333333"/>
          <w:sz w:val="21"/>
          <w:szCs w:val="21"/>
          <w:lang w:eastAsia="zh-CN"/>
        </w:rPr>
        <w:t>，</w:t>
      </w:r>
      <w:r>
        <w:rPr>
          <w:rFonts w:hint="eastAsia" w:ascii="等线" w:hAnsi="等线" w:eastAsia="微软雅黑" w:cs="等线"/>
          <w:color w:val="333333"/>
          <w:sz w:val="21"/>
          <w:szCs w:val="21"/>
          <w:lang w:val="en-US" w:eastAsia="zh-CN"/>
        </w:rPr>
        <w:t>在具身智能全栈能力上处于业界领先地位</w:t>
      </w:r>
      <w:r>
        <w:rPr>
          <w:rFonts w:ascii="等线" w:hAnsi="等线" w:eastAsia="微软雅黑" w:cs="等线"/>
          <w:color w:val="333333"/>
          <w:sz w:val="21"/>
          <w:szCs w:val="21"/>
        </w:rPr>
        <w:t>。</w:t>
      </w:r>
    </w:p>
    <w:p w14:paraId="22BCF4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120" w:line="120" w:lineRule="auto"/>
        <w:ind w:firstLine="480"/>
        <w:textAlignment w:val="auto"/>
        <w:rPr>
          <w:rFonts w:hint="eastAsia" w:ascii="等线" w:hAnsi="等线" w:eastAsia="微软雅黑" w:cs="等线"/>
          <w:color w:val="333333"/>
          <w:sz w:val="21"/>
          <w:szCs w:val="21"/>
          <w:lang w:eastAsia="zh-CN"/>
        </w:rPr>
      </w:pPr>
      <w:r>
        <w:rPr>
          <w:rFonts w:hint="eastAsia" w:ascii="等线" w:hAnsi="等线" w:eastAsia="微软雅黑" w:cs="等线"/>
          <w:color w:val="333333"/>
          <w:sz w:val="21"/>
          <w:szCs w:val="21"/>
          <w:lang w:val="en-US" w:eastAsia="zh-CN"/>
        </w:rPr>
        <w:t>我们相信</w:t>
      </w:r>
      <w:r>
        <w:rPr>
          <w:rFonts w:ascii="等线" w:hAnsi="等线" w:eastAsia="微软雅黑" w:cs="等线"/>
          <w:color w:val="333333"/>
          <w:sz w:val="21"/>
          <w:szCs w:val="21"/>
        </w:rPr>
        <w:t xml:space="preserve">通用物理 AI </w:t>
      </w:r>
      <w:r>
        <w:rPr>
          <w:rFonts w:hint="eastAsia" w:ascii="等线" w:hAnsi="等线" w:eastAsia="微软雅黑" w:cs="等线"/>
          <w:color w:val="333333"/>
          <w:sz w:val="21"/>
          <w:szCs w:val="21"/>
          <w:lang w:val="en-US" w:eastAsia="zh-CN"/>
        </w:rPr>
        <w:t>必然走向智能的自主进化和通用泛化，以及实现</w:t>
      </w:r>
      <w:r>
        <w:rPr>
          <w:rFonts w:ascii="等线" w:hAnsi="等线" w:eastAsia="微软雅黑" w:cs="等线"/>
          <w:color w:val="333333"/>
          <w:sz w:val="21"/>
          <w:szCs w:val="21"/>
        </w:rPr>
        <w:t>高自由度灵巧手</w:t>
      </w:r>
      <w:r>
        <w:rPr>
          <w:rFonts w:hint="eastAsia" w:ascii="等线" w:hAnsi="等线" w:eastAsia="微软雅黑" w:cs="等线"/>
          <w:color w:val="333333"/>
          <w:sz w:val="21"/>
          <w:szCs w:val="21"/>
          <w:lang w:val="en-US" w:eastAsia="zh-CN"/>
        </w:rPr>
        <w:t>操作</w:t>
      </w:r>
      <w:r>
        <w:rPr>
          <w:rFonts w:hint="eastAsia" w:ascii="等线" w:hAnsi="等线" w:eastAsia="微软雅黑" w:cs="等线"/>
          <w:color w:val="333333"/>
          <w:sz w:val="21"/>
          <w:szCs w:val="21"/>
          <w:lang w:eastAsia="zh-CN"/>
        </w:rPr>
        <w:t>，</w:t>
      </w:r>
      <w:r>
        <w:rPr>
          <w:rFonts w:hint="eastAsia" w:ascii="等线" w:hAnsi="等线" w:eastAsia="微软雅黑" w:cs="等线"/>
          <w:color w:val="333333"/>
          <w:sz w:val="21"/>
          <w:szCs w:val="21"/>
          <w:lang w:val="en-US" w:eastAsia="zh-CN"/>
        </w:rPr>
        <w:t>完成长程任务。我们将</w:t>
      </w:r>
      <w:r>
        <w:rPr>
          <w:rFonts w:ascii="等线" w:hAnsi="等线" w:eastAsia="微软雅黑" w:cs="等线"/>
          <w:color w:val="333333"/>
          <w:sz w:val="21"/>
          <w:szCs w:val="21"/>
        </w:rPr>
        <w:t>以"任务单元"交付带智能的行动能力</w:t>
      </w:r>
      <w:r>
        <w:rPr>
          <w:rFonts w:hint="eastAsia" w:ascii="等线" w:hAnsi="等线" w:eastAsia="微软雅黑" w:cs="等线"/>
          <w:color w:val="333333"/>
          <w:sz w:val="21"/>
          <w:szCs w:val="21"/>
          <w:lang w:eastAsia="zh-CN"/>
        </w:rPr>
        <w:t>，</w:t>
      </w:r>
      <w:r>
        <w:rPr>
          <w:rFonts w:hint="eastAsia" w:ascii="等线" w:hAnsi="等线" w:eastAsia="微软雅黑" w:cs="等线"/>
          <w:color w:val="333333"/>
          <w:sz w:val="21"/>
          <w:szCs w:val="21"/>
          <w:lang w:val="en-US" w:eastAsia="zh-CN"/>
        </w:rPr>
        <w:t>把人类的双手逐渐解放出来</w:t>
      </w:r>
      <w:r>
        <w:rPr>
          <w:rFonts w:hint="eastAsia" w:ascii="等线" w:hAnsi="等线" w:eastAsia="微软雅黑" w:cs="等线"/>
          <w:color w:val="333333"/>
          <w:sz w:val="21"/>
          <w:szCs w:val="21"/>
          <w:lang w:eastAsia="zh-CN"/>
        </w:rPr>
        <w:t>。</w:t>
      </w:r>
    </w:p>
    <w:p w14:paraId="37F8DA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120" w:line="120" w:lineRule="auto"/>
        <w:ind w:firstLine="480"/>
        <w:textAlignment w:val="auto"/>
        <w:rPr>
          <w:rFonts w:hint="eastAsia" w:ascii="等线" w:hAnsi="等线" w:eastAsia="微软雅黑" w:cs="等线"/>
          <w:color w:val="333333"/>
          <w:sz w:val="21"/>
          <w:szCs w:val="21"/>
          <w:lang w:val="en-US" w:eastAsia="zh-CN"/>
        </w:rPr>
      </w:pPr>
      <w:r>
        <w:rPr>
          <w:rFonts w:hint="eastAsia" w:ascii="等线" w:hAnsi="等线" w:eastAsia="微软雅黑" w:cs="等线"/>
          <w:color w:val="333333"/>
          <w:sz w:val="21"/>
          <w:szCs w:val="21"/>
          <w:lang w:val="en-US" w:eastAsia="zh-CN"/>
        </w:rPr>
        <w:t>睦灵科技率先把这种物理AI能力在科学实验、专业检测和生活服务场景落地，已经与数家产业伙伴形成了长期战略合作，并加速物理AI走入千行百业和千家万户。</w:t>
      </w:r>
    </w:p>
    <w:p w14:paraId="0F15D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120" w:line="120" w:lineRule="auto"/>
        <w:ind w:firstLine="480"/>
        <w:textAlignment w:val="auto"/>
        <w:rPr>
          <w:rFonts w:hint="eastAsia" w:ascii="等线" w:hAnsi="等线" w:eastAsia="微软雅黑" w:cs="等线"/>
          <w:color w:val="333333"/>
          <w:sz w:val="21"/>
          <w:szCs w:val="21"/>
          <w:lang w:eastAsia="zh-CN"/>
        </w:rPr>
      </w:pPr>
      <w:r>
        <w:rPr>
          <w:rFonts w:hint="eastAsia" w:ascii="等线" w:hAnsi="等线" w:eastAsia="微软雅黑" w:cs="等线"/>
          <w:color w:val="333333"/>
          <w:sz w:val="21"/>
          <w:szCs w:val="21"/>
          <w:lang w:val="en-US" w:eastAsia="zh-CN"/>
        </w:rPr>
        <w:t>我们注意到，</w:t>
      </w:r>
      <w:r>
        <w:rPr>
          <w:rFonts w:hint="eastAsia" w:ascii="等线" w:hAnsi="等线" w:eastAsia="微软雅黑" w:cs="等线"/>
          <w:color w:val="333333"/>
          <w:sz w:val="21"/>
          <w:szCs w:val="21"/>
          <w:lang w:eastAsia="zh-CN"/>
        </w:rPr>
        <w:t>商业航天正从"单件定制"进入批产组网时代，行业产能爬坡的真正瓶颈不在搬运层（AGV、助力臂已普及），而在操作层。</w:t>
      </w:r>
      <w:r>
        <w:rPr>
          <w:rFonts w:hint="eastAsia" w:ascii="等线" w:hAnsi="等线" w:eastAsia="微软雅黑" w:cs="等线"/>
          <w:color w:val="333333"/>
          <w:sz w:val="21"/>
          <w:szCs w:val="21"/>
          <w:lang w:val="en-US" w:eastAsia="zh-CN"/>
        </w:rPr>
        <w:t>卫星</w:t>
      </w:r>
      <w:r>
        <w:rPr>
          <w:rFonts w:hint="eastAsia" w:ascii="等线" w:hAnsi="等线" w:eastAsia="微软雅黑" w:cs="等线"/>
          <w:color w:val="333333"/>
          <w:sz w:val="21"/>
          <w:szCs w:val="21"/>
          <w:lang w:eastAsia="zh-CN"/>
        </w:rPr>
        <w:t>总装中大量工序至今高度依赖资深装配工程师的手上经验，熟练工短缺已成为扩产的第一约束。其中存在大量当前自动化设备难以覆盖、恰与睦灵技术能力高度匹配的灵巧操作环节：</w:t>
      </w:r>
    </w:p>
    <w:p w14:paraId="0FFD8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120" w:line="120" w:lineRule="auto"/>
        <w:ind w:firstLine="480"/>
        <w:textAlignment w:val="auto"/>
        <w:rPr>
          <w:rFonts w:hint="eastAsia" w:ascii="等线" w:hAnsi="等线" w:eastAsia="微软雅黑" w:cs="等线"/>
          <w:color w:val="333333"/>
          <w:sz w:val="21"/>
          <w:szCs w:val="21"/>
          <w:lang w:eastAsia="zh-CN"/>
        </w:rPr>
      </w:pPr>
      <w:r>
        <w:rPr>
          <w:rFonts w:hint="eastAsia" w:ascii="等线" w:hAnsi="等线" w:eastAsia="微软雅黑" w:cs="等线"/>
          <w:color w:val="333333"/>
          <w:sz w:val="21"/>
          <w:szCs w:val="21"/>
          <w:lang w:eastAsia="zh-CN"/>
        </w:rPr>
        <w:t>1. 卫星批产总装：线缆接线与插拔、线束整理、接插件装配——柔性线缆与部分盲插操作</w:t>
      </w:r>
      <w:bookmarkStart w:id="0" w:name="_GoBack"/>
      <w:r>
        <w:rPr>
          <w:rFonts w:hint="eastAsia" w:ascii="等线" w:hAnsi="等线" w:eastAsia="微软雅黑" w:cs="等线"/>
          <w:color w:val="333333"/>
          <w:sz w:val="21"/>
          <w:szCs w:val="21"/>
          <w:lang w:eastAsia="zh-CN"/>
        </w:rPr>
        <w:t>是</w:t>
      </w:r>
      <w:bookmarkEnd w:id="0"/>
      <w:r>
        <w:rPr>
          <w:rFonts w:hint="eastAsia" w:ascii="等线" w:hAnsi="等线" w:eastAsia="微软雅黑" w:cs="等线"/>
          <w:color w:val="333333"/>
          <w:sz w:val="21"/>
          <w:szCs w:val="21"/>
          <w:lang w:eastAsia="zh-CN"/>
        </w:rPr>
        <w:t>传统</w:t>
      </w:r>
      <w:r>
        <w:rPr>
          <w:rFonts w:hint="eastAsia" w:ascii="等线" w:hAnsi="等线" w:eastAsia="微软雅黑" w:cs="等线"/>
          <w:color w:val="333333"/>
          <w:sz w:val="21"/>
          <w:szCs w:val="21"/>
          <w:lang w:val="en-US" w:eastAsia="zh-CN"/>
        </w:rPr>
        <w:t>专业自动化设备</w:t>
      </w:r>
      <w:r>
        <w:rPr>
          <w:rFonts w:hint="eastAsia" w:ascii="等线" w:hAnsi="等线" w:eastAsia="微软雅黑" w:cs="等线"/>
          <w:color w:val="333333"/>
          <w:sz w:val="21"/>
          <w:szCs w:val="21"/>
          <w:lang w:eastAsia="zh-CN"/>
        </w:rPr>
        <w:t>的空白区，恰是触觉优先灵巧操作的优势区间；</w:t>
      </w:r>
    </w:p>
    <w:p w14:paraId="548B09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120" w:line="120" w:lineRule="auto"/>
        <w:ind w:firstLine="480"/>
        <w:textAlignment w:val="auto"/>
        <w:rPr>
          <w:rFonts w:hint="eastAsia" w:ascii="等线" w:hAnsi="等线" w:eastAsia="微软雅黑" w:cs="等线"/>
          <w:color w:val="333333"/>
          <w:sz w:val="21"/>
          <w:szCs w:val="21"/>
          <w:lang w:eastAsia="zh-CN"/>
        </w:rPr>
      </w:pPr>
      <w:r>
        <w:rPr>
          <w:rFonts w:hint="eastAsia" w:ascii="等线" w:hAnsi="等线" w:eastAsia="微软雅黑" w:cs="等线"/>
          <w:color w:val="333333"/>
          <w:sz w:val="21"/>
          <w:szCs w:val="21"/>
          <w:lang w:eastAsia="zh-CN"/>
        </w:rPr>
        <w:t>2. 柔性物料处理：多层隔热组件（MLI）、薄膜等柔性物料的抓取、包覆与装配，</w:t>
      </w:r>
      <w:r>
        <w:rPr>
          <w:rFonts w:hint="eastAsia" w:ascii="等线" w:hAnsi="等线" w:eastAsia="微软雅黑" w:cs="等线"/>
          <w:color w:val="333333"/>
          <w:sz w:val="21"/>
          <w:szCs w:val="21"/>
          <w:lang w:val="en-US" w:eastAsia="zh-CN"/>
        </w:rPr>
        <w:t>是</w:t>
      </w:r>
      <w:r>
        <w:rPr>
          <w:rFonts w:hint="eastAsia" w:ascii="等线" w:hAnsi="等线" w:eastAsia="微软雅黑" w:cs="等线"/>
          <w:color w:val="333333"/>
          <w:sz w:val="21"/>
          <w:szCs w:val="21"/>
          <w:lang w:eastAsia="zh-CN"/>
        </w:rPr>
        <w:t>行业内公认的人工</w:t>
      </w:r>
      <w:r>
        <w:rPr>
          <w:rFonts w:hint="eastAsia" w:ascii="等线" w:hAnsi="等线" w:eastAsia="微软雅黑" w:cs="等线"/>
          <w:color w:val="333333"/>
          <w:sz w:val="21"/>
          <w:szCs w:val="21"/>
          <w:lang w:val="en-US" w:eastAsia="zh-CN"/>
        </w:rPr>
        <w:t>操作</w:t>
      </w:r>
      <w:r>
        <w:rPr>
          <w:rFonts w:hint="eastAsia" w:ascii="等线" w:hAnsi="等线" w:eastAsia="微软雅黑" w:cs="等线"/>
          <w:color w:val="333333"/>
          <w:sz w:val="21"/>
          <w:szCs w:val="21"/>
          <w:lang w:eastAsia="zh-CN"/>
        </w:rPr>
        <w:t>难点；</w:t>
      </w:r>
    </w:p>
    <w:p w14:paraId="36249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120" w:line="120" w:lineRule="auto"/>
        <w:ind w:firstLine="480"/>
        <w:textAlignment w:val="auto"/>
        <w:rPr>
          <w:rFonts w:hint="eastAsia" w:ascii="等线" w:hAnsi="等线" w:eastAsia="微软雅黑" w:cs="等线"/>
          <w:color w:val="333333"/>
          <w:sz w:val="21"/>
          <w:szCs w:val="21"/>
          <w:lang w:eastAsia="zh-CN"/>
        </w:rPr>
      </w:pPr>
      <w:r>
        <w:rPr>
          <w:rFonts w:hint="eastAsia" w:ascii="等线" w:hAnsi="等线" w:eastAsia="微软雅黑" w:cs="等线"/>
          <w:color w:val="333333"/>
          <w:sz w:val="21"/>
          <w:szCs w:val="21"/>
          <w:lang w:eastAsia="zh-CN"/>
        </w:rPr>
        <w:t>3. 装备测试验证：传感器布设与粘贴、测试台上下料、载荷测试操作等工位；</w:t>
      </w:r>
    </w:p>
    <w:p w14:paraId="6AD22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120" w:line="120" w:lineRule="auto"/>
        <w:ind w:firstLine="480"/>
        <w:textAlignment w:val="auto"/>
        <w:rPr>
          <w:rFonts w:hint="default" w:ascii="等线" w:hAnsi="等线" w:eastAsia="微软雅黑" w:cs="等线"/>
          <w:color w:val="333333"/>
          <w:sz w:val="21"/>
          <w:szCs w:val="21"/>
          <w:lang w:val="en-US" w:eastAsia="zh-CN"/>
        </w:rPr>
      </w:pPr>
      <w:r>
        <w:rPr>
          <w:rFonts w:hint="eastAsia" w:ascii="等线" w:hAnsi="等线" w:eastAsia="微软雅黑" w:cs="等线"/>
          <w:color w:val="333333"/>
          <w:sz w:val="21"/>
          <w:szCs w:val="21"/>
          <w:lang w:eastAsia="zh-CN"/>
        </w:rPr>
        <w:t xml:space="preserve">4. </w:t>
      </w:r>
      <w:r>
        <w:rPr>
          <w:rFonts w:hint="eastAsia" w:ascii="等线" w:hAnsi="等线" w:eastAsia="微软雅黑" w:cs="等线"/>
          <w:color w:val="333333"/>
          <w:sz w:val="21"/>
          <w:szCs w:val="21"/>
          <w:lang w:val="en-US" w:eastAsia="zh-CN"/>
        </w:rPr>
        <w:t>太空实验：“在轨实验”做成标准化服务后，实验单元的地面集成装配的成批化工序，涉及生物样品盒装填、试剂插接、流体管路连接、载荷插件装配的实验单元</w:t>
      </w:r>
      <w:r>
        <w:rPr>
          <w:rFonts w:hint="eastAsia" w:ascii="等线" w:hAnsi="等线" w:eastAsia="微软雅黑" w:cs="等线"/>
          <w:color w:val="333333"/>
          <w:sz w:val="21"/>
          <w:szCs w:val="21"/>
          <w:lang w:eastAsia="zh-CN"/>
        </w:rPr>
        <w:t>。</w:t>
      </w:r>
      <w:r>
        <w:rPr>
          <w:rFonts w:hint="eastAsia" w:ascii="等线" w:hAnsi="等线" w:eastAsia="微软雅黑" w:cs="等线"/>
          <w:color w:val="333333"/>
          <w:sz w:val="21"/>
          <w:szCs w:val="21"/>
          <w:lang w:eastAsia="zh-CN"/>
        </w:rPr>
        <w:br w:type="textWrapping"/>
      </w:r>
      <w:r>
        <w:rPr>
          <w:rFonts w:hint="eastAsia" w:ascii="等线" w:hAnsi="等线" w:eastAsia="微软雅黑" w:cs="等线"/>
          <w:color w:val="333333"/>
          <w:sz w:val="21"/>
          <w:szCs w:val="21"/>
          <w:lang w:val="en-US" w:eastAsia="zh-CN"/>
        </w:rPr>
        <w:t xml:space="preserve">    我们希望</w:t>
      </w:r>
      <w:r>
        <w:rPr>
          <w:rFonts w:hint="eastAsia" w:ascii="等线" w:hAnsi="等线" w:eastAsia="微软雅黑" w:cs="等线"/>
          <w:color w:val="333333"/>
          <w:sz w:val="21"/>
          <w:szCs w:val="21"/>
          <w:lang w:eastAsia="zh-CN"/>
        </w:rPr>
        <w:t>与产业内的卫星/火箭制造及总装测试、</w:t>
      </w:r>
      <w:r>
        <w:rPr>
          <w:rFonts w:hint="eastAsia" w:ascii="等线" w:hAnsi="等线" w:eastAsia="微软雅黑" w:cs="等线"/>
          <w:color w:val="333333"/>
          <w:sz w:val="21"/>
          <w:szCs w:val="21"/>
          <w:lang w:val="en-US" w:eastAsia="zh-CN"/>
        </w:rPr>
        <w:t>商业飞船公司</w:t>
      </w:r>
      <w:r>
        <w:rPr>
          <w:rFonts w:hint="eastAsia" w:ascii="等线" w:hAnsi="等线" w:eastAsia="微软雅黑" w:cs="等线"/>
          <w:color w:val="333333"/>
          <w:sz w:val="21"/>
          <w:szCs w:val="21"/>
          <w:lang w:eastAsia="zh-CN"/>
        </w:rPr>
        <w:t>建立场景对接，以"客户出场景视频 → 联合评估 → 单工位 POC 验证"的方式启动</w:t>
      </w:r>
      <w:r>
        <w:rPr>
          <w:rFonts w:hint="eastAsia" w:ascii="等线" w:hAnsi="等线" w:eastAsia="微软雅黑" w:cs="等线"/>
          <w:color w:val="333333"/>
          <w:sz w:val="21"/>
          <w:szCs w:val="21"/>
          <w:lang w:val="en-US" w:eastAsia="zh-CN"/>
        </w:rPr>
        <w:t>联合研发与</w:t>
      </w:r>
      <w:r>
        <w:rPr>
          <w:rFonts w:hint="eastAsia" w:ascii="等线" w:hAnsi="等线" w:eastAsia="微软雅黑" w:cs="等线"/>
          <w:color w:val="333333"/>
          <w:sz w:val="21"/>
          <w:szCs w:val="21"/>
          <w:lang w:eastAsia="zh-CN"/>
        </w:rPr>
        <w:t>合作。</w:t>
      </w:r>
      <w:r>
        <w:rPr>
          <w:rFonts w:hint="eastAsia" w:ascii="等线" w:hAnsi="等线" w:eastAsia="微软雅黑" w:cs="等线"/>
          <w:color w:val="333333"/>
          <w:sz w:val="21"/>
          <w:szCs w:val="21"/>
          <w:lang w:val="en-US" w:eastAsia="zh-CN"/>
        </w:rPr>
        <w:t>谢谢。</w:t>
      </w:r>
    </w:p>
    <w:p w14:paraId="4D1C06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120" w:line="120" w:lineRule="auto"/>
        <w:ind w:firstLine="480"/>
        <w:textAlignment w:val="auto"/>
        <w:rPr>
          <w:rFonts w:hint="eastAsia" w:eastAsia="微软雅黑"/>
          <w:sz w:val="21"/>
          <w:szCs w:val="21"/>
          <w:lang w:eastAsia="zh-CN"/>
        </w:rPr>
      </w:pPr>
      <w:r>
        <w:rPr>
          <w:rFonts w:hint="eastAsia" w:ascii="等线" w:hAnsi="等线" w:eastAsia="微软雅黑" w:cs="等线"/>
          <w:color w:val="333333"/>
          <w:sz w:val="21"/>
          <w:szCs w:val="21"/>
          <w:lang w:eastAsia="zh-CN"/>
        </w:rPr>
        <w:br w:type="textWrapping"/>
      </w:r>
    </w:p>
    <w:p w14:paraId="1B7610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after="0" w:line="120" w:lineRule="auto"/>
        <w:textAlignment w:val="auto"/>
        <w:rPr>
          <w:rFonts w:hint="eastAsia" w:eastAsia="微软雅黑"/>
          <w:sz w:val="21"/>
          <w:szCs w:val="21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CC2EF9"/>
    <w:rsid w:val="1780305C"/>
    <w:rsid w:val="19512494"/>
    <w:rsid w:val="1F192994"/>
    <w:rsid w:val="294813D7"/>
    <w:rsid w:val="31474BFA"/>
    <w:rsid w:val="32466B0F"/>
    <w:rsid w:val="35452190"/>
    <w:rsid w:val="3D1E4B3E"/>
    <w:rsid w:val="46B6266E"/>
    <w:rsid w:val="470D3C83"/>
    <w:rsid w:val="47F94765"/>
    <w:rsid w:val="4921579A"/>
    <w:rsid w:val="4E5C02E2"/>
    <w:rsid w:val="535E5EBD"/>
    <w:rsid w:val="58191581"/>
    <w:rsid w:val="5FFF71C4"/>
    <w:rsid w:val="6401134B"/>
    <w:rsid w:val="70814FA2"/>
    <w:rsid w:val="73FA64D3"/>
    <w:rsid w:val="74624BFD"/>
    <w:rsid w:val="76417A12"/>
    <w:rsid w:val="7D66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336</Words>
  <Characters>339</Characters>
  <Lines>0</Lines>
  <Paragraphs>0</Paragraphs>
  <TotalTime>81</TotalTime>
  <ScaleCrop>false</ScaleCrop>
  <LinksUpToDate>false</LinksUpToDate>
  <CharactersWithSpaces>341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2026-09-22T10:33:00Z</dcterms:created>
  <dc:creator>Lenovo</dc:creator>
  <cp:lastModifiedBy>Anson</cp:lastModifiedBy>
  <cp:lastPrinted>2026-09-22T13:18:09Z</cp:lastPrinted>
  <dcterms:modified xsi:type="dcterms:W3CDTF">2026-09-22T13:20:26Z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eyJoZGlkIjoiMDljYzUzMWQ4OWI0YzBkYjYzMDRhZTY5ZjZkYmFmYTgiLCJ1c2VySWQiOiI0MzU1NzQ3NTQifQ==</vt:lpwstr>
  </property>
  <property fmtid="{D5CDD505-2E9C-101B-9397-08002B2CF9AE}" pid="4" name="ICV">
    <vt:lpwstr>66DE1CA7EF42442E9F12BF3B14E3DBBF_12</vt:lpwstr>
  </property>
</Properties>
</file>