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C516E">
      <w:pPr>
        <w:keepNext w:val="0"/>
        <w:keepLines w:val="0"/>
        <w:widowControl/>
        <w:suppressLineNumbers w:val="0"/>
        <w:spacing w:line="360" w:lineRule="auto"/>
        <w:jc w:val="center"/>
        <w:rPr>
          <w:rFonts w:hint="eastAsia" w:ascii="黑体" w:hAnsi="黑体" w:eastAsia="黑体" w:cs="黑体"/>
          <w:sz w:val="24"/>
          <w:szCs w:val="24"/>
          <w:lang w:val="en-US"/>
        </w:rPr>
      </w:pPr>
      <w:r>
        <w:rPr>
          <w:rFonts w:hint="eastAsia" w:ascii="黑体" w:hAnsi="黑体" w:eastAsia="黑体" w:cs="黑体"/>
          <w:color w:val="FF0000"/>
          <w:kern w:val="0"/>
          <w:sz w:val="24"/>
          <w:szCs w:val="24"/>
          <w:lang w:val="en-US" w:eastAsia="zh-CN" w:bidi="ar"/>
        </w:rPr>
        <w:t>基金法律法规、职业道德与业务规范 （一）</w:t>
      </w:r>
    </w:p>
    <w:p w14:paraId="10189C0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333333"/>
          <w:kern w:val="0"/>
          <w:sz w:val="24"/>
          <w:szCs w:val="24"/>
          <w:lang w:val="en-US" w:eastAsia="zh-CN" w:bidi="ar"/>
        </w:rPr>
        <w:t xml:space="preserve">题目类型：单选题 </w:t>
      </w:r>
    </w:p>
    <w:p w14:paraId="1B1DA7C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1、下列不属于招募说明书包含的重要信息的是（）。 </w:t>
      </w:r>
    </w:p>
    <w:p w14:paraId="3D9B995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基金运作方式 </w:t>
      </w:r>
    </w:p>
    <w:p w14:paraId="03A2B0E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基金收益分配原则和执行方式 </w:t>
      </w:r>
    </w:p>
    <w:p w14:paraId="29F9FE3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基金份额的发售、交易、申购、赎回的约定 </w:t>
      </w:r>
    </w:p>
    <w:p w14:paraId="04722FD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从基金资产中列支的费用的种类、计提标准和方式 </w:t>
      </w:r>
    </w:p>
    <w:p w14:paraId="37A64D1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2、基金管理人的（），应当事先经基金管理人负责基金销售业务的高级管理人员和督察长检查，出具合规意见书。 </w:t>
      </w:r>
    </w:p>
    <w:p w14:paraId="70D50F3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基金宣传推介材料 </w:t>
      </w:r>
    </w:p>
    <w:p w14:paraId="0CE4823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基金招募说明书 </w:t>
      </w:r>
    </w:p>
    <w:p w14:paraId="7084A3E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托管协议 </w:t>
      </w:r>
    </w:p>
    <w:p w14:paraId="13C5AA0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基金合同 </w:t>
      </w:r>
    </w:p>
    <w:p w14:paraId="3E63F0A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3、下列关于分级基金的分类，不正确的是（）。 </w:t>
      </w:r>
    </w:p>
    <w:p w14:paraId="6A665E2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按运作方式，可以将分级基金分为封闭式分级基金与开放式分级基金 </w:t>
      </w:r>
    </w:p>
    <w:p w14:paraId="7FB0617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按是否具有折算条款，可以将分级基金分为具有折算条款的分级基金和不具有折算条款的分级基金 </w:t>
      </w:r>
    </w:p>
    <w:p w14:paraId="1FFFD38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按投资风格的不同，可以将分级基金分为主动投资(指数化)型分级基金与被动投资型分级基金 </w:t>
      </w:r>
    </w:p>
    <w:p w14:paraId="60DD809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按投资对象的不同，可以将分级基金分为股票型分级基金、债券型分级基金(包括转债分级基金)、QDII分级基金等 </w:t>
      </w:r>
    </w:p>
    <w:p w14:paraId="70B14B6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4、（）是一种既可以在场外市场进行基金份额申购、赎回，又可以在交易所(场内市场)进行基金份额交易和基金份额申购或赎回的开放式基金。 </w:t>
      </w:r>
    </w:p>
    <w:p w14:paraId="1D2EA39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系列基金 </w:t>
      </w:r>
    </w:p>
    <w:p w14:paraId="4BC47B7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交易型开放式指数基金 </w:t>
      </w:r>
    </w:p>
    <w:p w14:paraId="5C007E2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避险策略基金 </w:t>
      </w:r>
    </w:p>
    <w:p w14:paraId="1E94CDD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上市开放式基金 </w:t>
      </w:r>
    </w:p>
    <w:p w14:paraId="5BBE70B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5、在基金公司风险管理中，危机处理应遵循的原则不包括（）。 </w:t>
      </w:r>
    </w:p>
    <w:p w14:paraId="680576F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完备性原则 </w:t>
      </w:r>
    </w:p>
    <w:p w14:paraId="2B447A9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预防为主的原则</w:t>
      </w:r>
    </w:p>
    <w:p w14:paraId="30836E5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及时报告原则 </w:t>
      </w:r>
    </w:p>
    <w:p w14:paraId="0C815FA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相互隔离原则 </w:t>
      </w:r>
    </w:p>
    <w:p w14:paraId="48C043D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6、（）不是封闭式基金和开放式基金的主要表现。 </w:t>
      </w:r>
    </w:p>
    <w:p w14:paraId="022BC63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期限不同 </w:t>
      </w:r>
    </w:p>
    <w:p w14:paraId="5FB851F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份额限制不同 </w:t>
      </w:r>
    </w:p>
    <w:p w14:paraId="2953CAA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交割月份不同 </w:t>
      </w:r>
    </w:p>
    <w:p w14:paraId="681757E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价格形成方式不同 </w:t>
      </w:r>
    </w:p>
    <w:p w14:paraId="7583C33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7、下列不属于基金合同当事人的是（）。 </w:t>
      </w:r>
    </w:p>
    <w:p w14:paraId="792F290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基金份额持有人 </w:t>
      </w:r>
    </w:p>
    <w:p w14:paraId="6E8BA7D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基金管理人 </w:t>
      </w:r>
    </w:p>
    <w:p w14:paraId="78DC243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基金销售机构 </w:t>
      </w:r>
    </w:p>
    <w:p w14:paraId="713E0EF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基金托管人 </w:t>
      </w:r>
    </w:p>
    <w:p w14:paraId="53B8525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8、境内个人基金投资者开立基金账户出示的有效身份证件原件不包括（）。 </w:t>
      </w:r>
    </w:p>
    <w:p w14:paraId="1BE543F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驾驶证 </w:t>
      </w:r>
    </w:p>
    <w:p w14:paraId="51CFBA5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护照 </w:t>
      </w:r>
    </w:p>
    <w:p w14:paraId="42D53C1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军官证 </w:t>
      </w:r>
    </w:p>
    <w:p w14:paraId="5992ED9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警官证 </w:t>
      </w:r>
    </w:p>
    <w:p w14:paraId="38204E8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9、（）是指公司内部控制的核心是风险控制，制定内部控制制度要以审慎经营、防范和化解风险为出发点。 </w:t>
      </w:r>
    </w:p>
    <w:p w14:paraId="7E97622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合法、合规性 </w:t>
      </w:r>
    </w:p>
    <w:p w14:paraId="1149C8E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全面性 </w:t>
      </w:r>
    </w:p>
    <w:p w14:paraId="11C2F55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审慎性 </w:t>
      </w:r>
    </w:p>
    <w:p w14:paraId="619D643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适时性 </w:t>
      </w:r>
    </w:p>
    <w:p w14:paraId="07EFB16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10、下列不属于危机处理应遵循的原则是（）。 </w:t>
      </w:r>
    </w:p>
    <w:p w14:paraId="1C5CC85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完备性原则 </w:t>
      </w:r>
    </w:p>
    <w:p w14:paraId="1C8B5C4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时效性原则 </w:t>
      </w:r>
    </w:p>
    <w:p w14:paraId="1BCFEFE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及时报告原则 </w:t>
      </w:r>
    </w:p>
    <w:p w14:paraId="6B0BBF8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优先性原则 </w:t>
      </w:r>
    </w:p>
    <w:p w14:paraId="297D66A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11、在对基金投资人的风险承受能力进行调查和评价前，基金销售机构应当开展下列工作（）。 </w:t>
      </w:r>
    </w:p>
    <w:p w14:paraId="6551857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Ⅰ．执行基金投资人身份认证程序 </w:t>
      </w:r>
    </w:p>
    <w:p w14:paraId="5C7AAC2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Ⅱ．核查基金投资人的投资资格 </w:t>
      </w:r>
    </w:p>
    <w:p w14:paraId="4A03FA2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Ⅲ．切实履行反洗钱等法律义务 </w:t>
      </w:r>
    </w:p>
    <w:p w14:paraId="2F75248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Ⅳ．评价基金投资人的风险承受能力 </w:t>
      </w:r>
    </w:p>
    <w:p w14:paraId="684682A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 </w:t>
      </w:r>
    </w:p>
    <w:p w14:paraId="2F0B6EF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Ⅰ、Ⅱ </w:t>
      </w:r>
    </w:p>
    <w:p w14:paraId="535B6B7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Ⅰ、Ⅱ、Ⅲ </w:t>
      </w:r>
    </w:p>
    <w:p w14:paraId="3CFDE1C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Ⅰ、Ⅱ、Ⅲ、Ⅳ</w:t>
      </w:r>
    </w:p>
    <w:p w14:paraId="4DE95B8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12、基金管理公司变更持有5%以上股权的股东，变更公司的实际控制人，或者变更其他重大事项，应当报经（）批准。 </w:t>
      </w:r>
    </w:p>
    <w:p w14:paraId="206F639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证券交易所 </w:t>
      </w:r>
    </w:p>
    <w:p w14:paraId="0F73B5E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银行业协会 </w:t>
      </w:r>
    </w:p>
    <w:p w14:paraId="2CD4A21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基金业协会 </w:t>
      </w:r>
    </w:p>
    <w:p w14:paraId="04742BB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国务院证券监督管理机构 </w:t>
      </w:r>
    </w:p>
    <w:p w14:paraId="69799E7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13、在我国，传统的资产管理行业主要是（）。 </w:t>
      </w:r>
    </w:p>
    <w:p w14:paraId="4551D16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Ⅰ．基金管理公司 </w:t>
      </w:r>
    </w:p>
    <w:p w14:paraId="0F5009F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Ⅱ．商业银行 </w:t>
      </w:r>
    </w:p>
    <w:p w14:paraId="06C09F4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Ⅲ．信托公司 </w:t>
      </w:r>
    </w:p>
    <w:p w14:paraId="5B9F220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Ⅳ．证券公司 </w:t>
      </w:r>
    </w:p>
    <w:p w14:paraId="0577468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Ⅰ、Ⅲ </w:t>
      </w:r>
    </w:p>
    <w:p w14:paraId="51727F9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Ⅱ、Ⅲ、Ⅳ </w:t>
      </w:r>
    </w:p>
    <w:p w14:paraId="1A4180A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Ⅰ、Ⅲ、Ⅳ </w:t>
      </w:r>
    </w:p>
    <w:p w14:paraId="0BCAEDE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Ⅰ、Ⅱ </w:t>
      </w:r>
    </w:p>
    <w:p w14:paraId="391EA31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14、基金业协会应当在私募基金登记材料齐备后的（）个工作日内，通过网站公告私募基金名单及其基本情况的方式，为私募基金办结登记手续。 </w:t>
      </w:r>
    </w:p>
    <w:p w14:paraId="1BB2E14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30 </w:t>
      </w:r>
    </w:p>
    <w:p w14:paraId="4D11742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20 </w:t>
      </w:r>
    </w:p>
    <w:p w14:paraId="34F5A3D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15 </w:t>
      </w:r>
    </w:p>
    <w:p w14:paraId="745EE61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10 </w:t>
      </w:r>
    </w:p>
    <w:p w14:paraId="67E3FF1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15、下列关于基金监管体制的叙述中，错误的是（）。 </w:t>
      </w:r>
    </w:p>
    <w:p w14:paraId="38DBEB4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狭义的监管方式通常包括市场准入监管和检查及其后续的处置措施 </w:t>
      </w:r>
    </w:p>
    <w:p w14:paraId="22CB89A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狭义的基金监管一般专指政府基金监管机构依法对基金市场、基金市场主体及其活动的监督和管理 </w:t>
      </w:r>
    </w:p>
    <w:p w14:paraId="1309E05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社会力量包括各种独立的专业评估机构、审计机构，以及社会媒体、基金投资者和普通公众等 </w:t>
      </w:r>
    </w:p>
    <w:p w14:paraId="0AE12C2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基金市场主体进入基金市场，进行证券投资基金活动，是基金市场活力的源泉 </w:t>
      </w:r>
    </w:p>
    <w:p w14:paraId="2840198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16、合规风险的主要种类包括（）。 </w:t>
      </w:r>
    </w:p>
    <w:p w14:paraId="79A248C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Ⅰ.投资合规性风险 </w:t>
      </w:r>
    </w:p>
    <w:p w14:paraId="42629E4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Ⅱ.销售合规性风险 </w:t>
      </w:r>
    </w:p>
    <w:p w14:paraId="55A9355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Ⅲ.信息披露合规性风险 </w:t>
      </w:r>
    </w:p>
    <w:p w14:paraId="274DD33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Ⅳ.监管合规性风险 </w:t>
      </w:r>
    </w:p>
    <w:p w14:paraId="64BAB4C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Ⅴ.反洗钱合规性风险 </w:t>
      </w:r>
    </w:p>
    <w:p w14:paraId="425ED0F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Ⅰ、Ⅱ、Ⅲ、Ⅳ、Ⅴ </w:t>
      </w:r>
    </w:p>
    <w:p w14:paraId="2BA7DDE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Ⅱ、Ⅲ、Ⅳ、Ⅴ </w:t>
      </w:r>
    </w:p>
    <w:p w14:paraId="5C04666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Ⅰ、Ⅱ、Ⅲ、Ⅴ </w:t>
      </w:r>
    </w:p>
    <w:p w14:paraId="091FACB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Ⅰ、Ⅲ、Ⅳ、Ⅴ </w:t>
      </w:r>
    </w:p>
    <w:p w14:paraId="3376A68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17、从运作模式而言，FOF产品可以归纳为（）。 </w:t>
      </w:r>
    </w:p>
    <w:p w14:paraId="6C22747B">
      <w:pPr>
        <w:keepNext w:val="0"/>
        <w:keepLines w:val="0"/>
        <w:widowControl/>
        <w:suppressLineNumbers w:val="0"/>
        <w:spacing w:line="360" w:lineRule="auto"/>
        <w:jc w:val="left"/>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Ⅰ．主动管理主动型FOF</w:t>
      </w:r>
    </w:p>
    <w:p w14:paraId="4304491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Ⅲ．被动管理主动型FOF </w:t>
      </w:r>
    </w:p>
    <w:p w14:paraId="55B0AEB3">
      <w:pPr>
        <w:keepNext w:val="0"/>
        <w:keepLines w:val="0"/>
        <w:widowControl/>
        <w:suppressLineNumbers w:val="0"/>
        <w:spacing w:line="360" w:lineRule="auto"/>
        <w:jc w:val="left"/>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Ⅱ．主动管理被动型FOF</w:t>
      </w:r>
    </w:p>
    <w:p w14:paraId="4FF3C48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Ⅳ．被动管理被动型FOF </w:t>
      </w:r>
    </w:p>
    <w:p w14:paraId="4E23D8E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Ⅰ、Ⅱ </w:t>
      </w:r>
    </w:p>
    <w:p w14:paraId="2ADE21E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Ⅲ、Ⅳ </w:t>
      </w:r>
    </w:p>
    <w:p w14:paraId="36CEE31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Ⅰ、Ⅳ </w:t>
      </w:r>
    </w:p>
    <w:p w14:paraId="071888F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Ⅰ、Ⅱ、Ⅲ、Ⅳ </w:t>
      </w:r>
    </w:p>
    <w:p w14:paraId="1717689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18、下列关于证券投资基金的发展有助于防止市场的过度投机和炒作的原因，说法错误的是（） </w:t>
      </w:r>
    </w:p>
    <w:p w14:paraId="6802DEA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证券投资基金推动市场价值判断体系的形成 </w:t>
      </w:r>
    </w:p>
    <w:p w14:paraId="51EB245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证券投资基金给投资者带来稳定的收益 </w:t>
      </w:r>
    </w:p>
    <w:p w14:paraId="7743B41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证券投资基金倡导理性的投资理念和文化 </w:t>
      </w:r>
    </w:p>
    <w:p w14:paraId="09BCA45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证券投资基金管理人能发挥专业投资优势 </w:t>
      </w:r>
    </w:p>
    <w:p w14:paraId="71A2A60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19、关于开放式基金的冻结和解冻，以下描述正确的是（）。 </w:t>
      </w:r>
    </w:p>
    <w:p w14:paraId="7034FE0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可以由国家有关机关授权基金销售网点进行基金份额东结 </w:t>
      </w:r>
    </w:p>
    <w:p w14:paraId="6E7C931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基金注册登记机构可以根据基金销售网点的请求，对其销售的基金份额进行冻结 </w:t>
      </w:r>
    </w:p>
    <w:p w14:paraId="1F2F830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基金注册登记机构可以对基金账户或者基金份额进行冻结 </w:t>
      </w:r>
    </w:p>
    <w:p w14:paraId="709478E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在冻结期间被冻结的账户或者份额所产生的权益，不在冻结的范围之内 </w:t>
      </w:r>
    </w:p>
    <w:p w14:paraId="08740E1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20、下列选项中，不属于封闭式基金内容的是（）。 </w:t>
      </w:r>
    </w:p>
    <w:p w14:paraId="71DF899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基金份额不固定 </w:t>
      </w:r>
    </w:p>
    <w:p w14:paraId="414C77A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基金份额在基金合同期限内固定不变 </w:t>
      </w:r>
    </w:p>
    <w:p w14:paraId="6C2766D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是在证券市场的投资者之间进行转让 </w:t>
      </w:r>
    </w:p>
    <w:p w14:paraId="32F20A5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一般有一个固定的存续期 </w:t>
      </w:r>
    </w:p>
    <w:p w14:paraId="1D66700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21、基金客户服务“投资者利益优先”的宗旨体现的核心服务理念不包括（）。 </w:t>
      </w:r>
    </w:p>
    <w:p w14:paraId="3CC38D9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良好的客服形象 </w:t>
      </w:r>
    </w:p>
    <w:p w14:paraId="6E30A3F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良好的技术 </w:t>
      </w:r>
    </w:p>
    <w:p w14:paraId="2DC2D39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良好的客户关系 </w:t>
      </w:r>
    </w:p>
    <w:p w14:paraId="658FE0B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良好的客户体验 </w:t>
      </w:r>
    </w:p>
    <w:p w14:paraId="0E3FE40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22、“A公司根据客户投诉总结相关问题，及时发现业务风险，并根据投资者的合理意见改进工作，完善内控制度。”是（）环节的内容。 </w:t>
      </w:r>
    </w:p>
    <w:p w14:paraId="44AEF78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基金客户投诉处理 </w:t>
      </w:r>
    </w:p>
    <w:p w14:paraId="57F8F27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基金投资咨询与互动交流 </w:t>
      </w:r>
    </w:p>
    <w:p w14:paraId="59EB5CA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基金客户服务宣传与推介 </w:t>
      </w:r>
    </w:p>
    <w:p w14:paraId="6A393E6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基金投资跟踪与评价 </w:t>
      </w:r>
    </w:p>
    <w:p w14:paraId="4B37B41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23、基金管理人内部控制机制不包括（）。 </w:t>
      </w:r>
    </w:p>
    <w:p w14:paraId="7A58146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公司管理层对人员和业务的监督控制 </w:t>
      </w:r>
    </w:p>
    <w:p w14:paraId="3F25446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员工自律 </w:t>
      </w:r>
    </w:p>
    <w:p w14:paraId="41EAE6DC">
      <w:pPr>
        <w:keepNext w:val="0"/>
        <w:keepLines w:val="0"/>
        <w:widowControl/>
        <w:suppressLineNumbers w:val="0"/>
        <w:spacing w:line="360" w:lineRule="auto"/>
        <w:jc w:val="left"/>
        <w:rPr>
          <w:rFonts w:hint="default" w:ascii="黑体" w:hAnsi="黑体" w:eastAsia="黑体" w:cs="黑体"/>
          <w:sz w:val="24"/>
          <w:szCs w:val="24"/>
          <w:lang w:val="en-US"/>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部门主管的检查监督 </w:t>
      </w:r>
    </w:p>
    <w:p w14:paraId="6DD32DE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 xml:space="preserve">D. </w:t>
      </w:r>
      <w:r>
        <w:rPr>
          <w:rFonts w:hint="eastAsia" w:ascii="黑体" w:hAnsi="黑体" w:eastAsia="黑体" w:cs="黑体"/>
          <w:color w:val="000000"/>
          <w:kern w:val="0"/>
          <w:sz w:val="24"/>
          <w:szCs w:val="24"/>
          <w:lang w:val="en-US" w:eastAsia="zh-CN" w:bidi="ar"/>
        </w:rPr>
        <w:t xml:space="preserve">证监会及派出机构检查、监督和指导 </w:t>
      </w:r>
    </w:p>
    <w:p w14:paraId="3DF936F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24、基金公司从专业角度设立各类委员会，下列关于该机制的表述中，正确的是（）。 </w:t>
      </w:r>
    </w:p>
    <w:p w14:paraId="433ED62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Ⅰ．总经理办公会是公司投资的最高决策机构 </w:t>
      </w:r>
    </w:p>
    <w:p w14:paraId="7EA4993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Ⅱ．投资委员会是公司内非常设的议事机构 </w:t>
      </w:r>
    </w:p>
    <w:p w14:paraId="3B45689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Ⅲ．投资委员会的会议，包括定期会议和临时会议 </w:t>
      </w:r>
    </w:p>
    <w:p w14:paraId="4B96DB6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Ⅳ．风险控制委员会，负责制定估值方法的重大调整 </w:t>
      </w:r>
    </w:p>
    <w:p w14:paraId="5D8AA3C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Ⅱ、Ⅲ </w:t>
      </w:r>
    </w:p>
    <w:p w14:paraId="0317924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Ⅰ、Ⅱ </w:t>
      </w:r>
    </w:p>
    <w:p w14:paraId="50F1384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Ⅰ、Ⅱ、Ⅲ </w:t>
      </w:r>
    </w:p>
    <w:p w14:paraId="63E48E5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Ⅱ、Ⅲ、Ⅳ </w:t>
      </w:r>
    </w:p>
    <w:p w14:paraId="7F2029C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25、黄金ETF是指将绝大部分基金财产投资于（）挂盘交易的黄金品种。 </w:t>
      </w:r>
    </w:p>
    <w:p w14:paraId="7688BE8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上海期货交易所 </w:t>
      </w:r>
    </w:p>
    <w:p w14:paraId="636F87F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上海黄金交易所 </w:t>
      </w:r>
    </w:p>
    <w:p w14:paraId="0923513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深圳期货交易所 </w:t>
      </w:r>
    </w:p>
    <w:p w14:paraId="14098F7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天津贵金属交易所 </w:t>
      </w:r>
    </w:p>
    <w:p w14:paraId="3EF445E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26、监事会对经营管理的业务监督不包括（）。 </w:t>
      </w:r>
    </w:p>
    <w:p w14:paraId="35D386F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评估合规管理有效性，督促解决合规管理中存在的问题 </w:t>
      </w:r>
    </w:p>
    <w:p w14:paraId="7708566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随时调查公司的财务状况，审查账册文件，并有权要求董事会向其提供情况 </w:t>
      </w:r>
    </w:p>
    <w:p w14:paraId="3412E99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当监事会认为有必要时，一般是在公司出现重大问题时，可以提议召开股东会 </w:t>
      </w:r>
    </w:p>
    <w:p w14:paraId="17E0FFE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通知业务机构停止其违法行为 </w:t>
      </w:r>
    </w:p>
    <w:p w14:paraId="769BC51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27、基金客户个性化服务内容不包括（）。 </w:t>
      </w:r>
    </w:p>
    <w:p w14:paraId="120F98A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做好客户的动态分析 </w:t>
      </w:r>
    </w:p>
    <w:p w14:paraId="3D6C451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通过加强客户沟通了解客户深度需求 </w:t>
      </w:r>
    </w:p>
    <w:p w14:paraId="55251E5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做好客户的参谋 </w:t>
      </w:r>
    </w:p>
    <w:p w14:paraId="376094E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为客户提供基金盈利预测服务 </w:t>
      </w:r>
    </w:p>
    <w:p w14:paraId="0AFEF19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28、下列关于道德与法律的说法，正确的是（）。 </w:t>
      </w:r>
    </w:p>
    <w:p w14:paraId="046C3DA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表现形式不同 </w:t>
      </w:r>
    </w:p>
    <w:p w14:paraId="28CC81D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内容结构相同 </w:t>
      </w:r>
    </w:p>
    <w:p w14:paraId="13D3F120">
      <w:pPr>
        <w:keepNext w:val="0"/>
        <w:keepLines w:val="0"/>
        <w:widowControl/>
        <w:suppressLineNumbers w:val="0"/>
        <w:spacing w:line="360" w:lineRule="auto"/>
        <w:jc w:val="left"/>
        <w:rPr>
          <w:rFonts w:hint="eastAsia" w:ascii="黑体" w:hAnsi="黑体" w:eastAsia="黑体" w:cs="黑体"/>
          <w:color w:val="000000"/>
          <w:kern w:val="0"/>
          <w:sz w:val="24"/>
          <w:szCs w:val="24"/>
          <w:lang w:val="en-US" w:eastAsia="zh-CN" w:bidi="ar"/>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调整范围相同</w:t>
      </w:r>
    </w:p>
    <w:p w14:paraId="5C5971B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调整手段相同 </w:t>
      </w:r>
    </w:p>
    <w:p w14:paraId="5545897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29、关于国际证监会组织为投资者保护工作设定的基本原则，以下表述错误的是（）。 </w:t>
      </w:r>
    </w:p>
    <w:p w14:paraId="06172CB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投资者教育应有助于监管者保护投资者 </w:t>
      </w:r>
    </w:p>
    <w:p w14:paraId="424D7D4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投资者教育不应被视为是对市场参与者监管工作的替代 </w:t>
      </w:r>
    </w:p>
    <w:p w14:paraId="11527A5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投资者教育有一个固定的模式 </w:t>
      </w:r>
    </w:p>
    <w:p w14:paraId="24E5F51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投资者教育不能也不应等同于投资咨询 </w:t>
      </w:r>
    </w:p>
    <w:p w14:paraId="63462D2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30、（）年，颁布了《证券投资基金管理暂行办法》。 </w:t>
      </w:r>
    </w:p>
    <w:p w14:paraId="38CD639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1995 </w:t>
      </w:r>
    </w:p>
    <w:p w14:paraId="7B7B588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1997 </w:t>
      </w:r>
    </w:p>
    <w:p w14:paraId="47285C6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1998 </w:t>
      </w:r>
    </w:p>
    <w:p w14:paraId="6292635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1999 </w:t>
      </w:r>
    </w:p>
    <w:p w14:paraId="429369E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31、关于基金管理人加强合规文化建设努力的方向，以下说法错误的是()。 </w:t>
      </w:r>
    </w:p>
    <w:p w14:paraId="77BDB1B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合规管理部门与业务部门]建立良好的人际关系，合规部门要成为防范合规风险的第一道防线 </w:t>
      </w:r>
    </w:p>
    <w:p w14:paraId="06E7DF3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通过完善公司治理来促进合规文化建设 </w:t>
      </w:r>
    </w:p>
    <w:p w14:paraId="1E3E13A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有效落实合规考核机制 </w:t>
      </w:r>
    </w:p>
    <w:p w14:paraId="20CF729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积极推行全员合规，加强合规文化思想教育 </w:t>
      </w:r>
    </w:p>
    <w:p w14:paraId="5EF163D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32、非跨境ETF其交易日的基金份额净值除了按规定于（）在指定报刊和管理人网站披露外，也将通过证券交易所的行情发布系统于次（）个交易日揭示。 </w:t>
      </w:r>
    </w:p>
    <w:p w14:paraId="7AEE688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次日；1 </w:t>
      </w:r>
    </w:p>
    <w:p w14:paraId="34A6542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次日；2 </w:t>
      </w:r>
    </w:p>
    <w:p w14:paraId="08B4DAA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次1个工作日；1 </w:t>
      </w:r>
    </w:p>
    <w:p w14:paraId="6A47E37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次1个工作日；2 </w:t>
      </w:r>
    </w:p>
    <w:p w14:paraId="2367548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33、基金宣传推介材料审批报备流程的内容不包括（）。 </w:t>
      </w:r>
    </w:p>
    <w:p w14:paraId="3BC4461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报送内容 </w:t>
      </w:r>
    </w:p>
    <w:p w14:paraId="25A7F46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报送形式 </w:t>
      </w:r>
    </w:p>
    <w:p w14:paraId="7D69107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报送时间 </w:t>
      </w:r>
    </w:p>
    <w:p w14:paraId="5FEFBA3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报送流程</w:t>
      </w:r>
    </w:p>
    <w:p w14:paraId="0563D7E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34、基金公司从专业角度设立各类专业委员会，以下关于机制的表述正确的是（）。 </w:t>
      </w:r>
    </w:p>
    <w:p w14:paraId="5429A80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Ⅰ.总经理办公会是公司投资的最高决策机构 </w:t>
      </w:r>
    </w:p>
    <w:p w14:paraId="61134CF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Ⅱ.专业委员会是公司内非常设的议事机构 </w:t>
      </w:r>
    </w:p>
    <w:p w14:paraId="4BC98B5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Ⅲ.专业委员会会议包括定期会议和临时会议 </w:t>
      </w:r>
    </w:p>
    <w:p w14:paraId="3A50CD2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Ⅳ.风险控制委员会，负责公司资产估值相关决策及执行 </w:t>
      </w:r>
    </w:p>
    <w:p w14:paraId="727269F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Ⅰ、Ⅱ、Ⅲ、Ⅳ </w:t>
      </w:r>
    </w:p>
    <w:p w14:paraId="515CB1C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Ⅰ、Ⅱ、Ⅲ </w:t>
      </w:r>
    </w:p>
    <w:p w14:paraId="1BD1C81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Ⅱ、Ⅲ </w:t>
      </w:r>
    </w:p>
    <w:p w14:paraId="5708457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Ⅱ、Ⅲ、Ⅳ </w:t>
      </w:r>
    </w:p>
    <w:p w14:paraId="0A08693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35、根据ETF跟踪某一标的市场指数不同分类的ETF种类有（）。 </w:t>
      </w:r>
    </w:p>
    <w:p w14:paraId="6178700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全球指数ETF </w:t>
      </w:r>
    </w:p>
    <w:p w14:paraId="3F308F5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综合指数ETF </w:t>
      </w:r>
    </w:p>
    <w:p w14:paraId="7A890BE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行业指数ETF </w:t>
      </w:r>
    </w:p>
    <w:p w14:paraId="7B61546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股票型ETF </w:t>
      </w:r>
    </w:p>
    <w:p w14:paraId="47E32D7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36、下列关于基金销售费用具体规范的说法中，错误的是（）。 </w:t>
      </w:r>
    </w:p>
    <w:p w14:paraId="491633A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Ⅰ．基金管理人可以向销售机构支付非以销售基金的保有量为基础的客户维护费 </w:t>
      </w:r>
    </w:p>
    <w:p w14:paraId="59AA66D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Ⅱ．未经招募说明书载明并公告，可以对不同投资人适用不同费率 </w:t>
      </w:r>
    </w:p>
    <w:p w14:paraId="46C11F8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Ⅲ．客户维护费不得从基金管理费中列支 </w:t>
      </w:r>
    </w:p>
    <w:p w14:paraId="5635CDC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Ⅳ．基金管理人与基金销售机构应在基金销售协议及其补充协议中约定，双方在各项费用上的分成比例 </w:t>
      </w:r>
    </w:p>
    <w:p w14:paraId="6AA70C9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 </w:t>
      </w:r>
    </w:p>
    <w:p w14:paraId="4C60708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Ⅰ、Ⅱ </w:t>
      </w:r>
    </w:p>
    <w:p w14:paraId="29A4A6E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Ⅰ、Ⅱ、Ⅲ </w:t>
      </w:r>
    </w:p>
    <w:p w14:paraId="539426A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Ⅰ、Ⅱ、Ⅲ、Ⅳ </w:t>
      </w:r>
    </w:p>
    <w:p w14:paraId="2606EBF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37、某开放式基金的基金总份额为1亿元，下列情形中未构成巨额赎回的是（）。 </w:t>
      </w:r>
    </w:p>
    <w:p w14:paraId="28E71BC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赎回700万份，申购100万份，通过基金转换转出1500万份，转入1000万份 </w:t>
      </w:r>
    </w:p>
    <w:p w14:paraId="2C0B406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赎回2000万份，申购1500万份，通过基金转换转出1300万份，转入700万份 </w:t>
      </w:r>
    </w:p>
    <w:p w14:paraId="30E3DC0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赎回1000万份，申购100万份，通过基金转换转出800万份专入900万份</w:t>
      </w:r>
      <w:r>
        <w:rPr>
          <w:rFonts w:hint="eastAsia" w:ascii="黑体" w:hAnsi="黑体" w:eastAsia="黑体" w:cs="黑体"/>
          <w:color w:val="000000"/>
          <w:kern w:val="0"/>
          <w:sz w:val="24"/>
          <w:szCs w:val="24"/>
          <w:lang w:val="en-US" w:eastAsia="zh-CN" w:bidi="ar"/>
        </w:rPr>
        <w:t xml:space="preserve">8/19 </w:t>
      </w:r>
    </w:p>
    <w:p w14:paraId="6F29358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赎回1500万份，申购1300万份，通过基金转换转出1800万份，转入900万份 </w:t>
      </w:r>
    </w:p>
    <w:p w14:paraId="228DA10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38、关于基金从业人员接受职业道德教育的途径与方式，以下表述错误的是（）。 </w:t>
      </w:r>
    </w:p>
    <w:p w14:paraId="1BDF8BC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就业上岗后的岗位职业道德教育主要以定期考试的形式进行 </w:t>
      </w:r>
    </w:p>
    <w:p w14:paraId="17586B5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基金从业资格考试是岗前职业道德教育的手段之一 </w:t>
      </w:r>
    </w:p>
    <w:p w14:paraId="6B18864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投资者的监督能够对基金从业人员发拝职业道德教育作用 </w:t>
      </w:r>
    </w:p>
    <w:p w14:paraId="7BE0866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反面案例有助于警示基金从业人员严格遵守基金职业道德规范 </w:t>
      </w:r>
    </w:p>
    <w:p w14:paraId="00FE75F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39、关于基金管理人的内部控制机制建设，以下表述正确的是（）。 </w:t>
      </w:r>
    </w:p>
    <w:p w14:paraId="50537C6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为了提高公司运营效率，公司可以不设专职的内部控制机构 </w:t>
      </w:r>
    </w:p>
    <w:p w14:paraId="062DDAE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在内部控制制度建立上，公司设立统一的内控制度，各部门无需再设单独的内控制度 </w:t>
      </w:r>
    </w:p>
    <w:p w14:paraId="0F0633F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除了按程序监督外，还需要注重对“内部人”的控制监督 </w:t>
      </w:r>
    </w:p>
    <w:p w14:paraId="2975303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日常内部控制以对非经常性发生事项的控制为主，对经常性发生事项控制为辅 </w:t>
      </w:r>
    </w:p>
    <w:p w14:paraId="256A9FA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40、（）是决定公司内部控制运行方式和方向的关键，也是认识内部控制基本理论的出发点。 </w:t>
      </w:r>
    </w:p>
    <w:p w14:paraId="325E409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内部控制原则 </w:t>
      </w:r>
    </w:p>
    <w:p w14:paraId="66EA34A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内部控制理念 </w:t>
      </w:r>
    </w:p>
    <w:p w14:paraId="0DD967A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内部控制环境 </w:t>
      </w:r>
    </w:p>
    <w:p w14:paraId="34ADD8F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内部控制目标 </w:t>
      </w:r>
    </w:p>
    <w:p w14:paraId="56EE9E4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41、关于基金的职业道德建设，说法正确的有（）。 </w:t>
      </w:r>
    </w:p>
    <w:p w14:paraId="6543744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只要抓好领导干部的职业道德建设就可以了 </w:t>
      </w:r>
    </w:p>
    <w:p w14:paraId="7C3ECE1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职业道德建设不需要社会各界的监督 </w:t>
      </w:r>
    </w:p>
    <w:p w14:paraId="7B3D323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政府要建立必要的职业道德奖惩机制 </w:t>
      </w:r>
    </w:p>
    <w:p w14:paraId="4CCC365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职业道德建设要同完善职业道德监督机制相结合 </w:t>
      </w:r>
    </w:p>
    <w:p w14:paraId="22E5D1C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42、关于证券投资基金有利于证券市场的稳定和健康发展作用，下列表述错误的是（）。 </w:t>
      </w:r>
    </w:p>
    <w:p w14:paraId="5FEB63B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提高市场有效性 </w:t>
      </w:r>
    </w:p>
    <w:p w14:paraId="7408CCE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为专业投资者拓宽投资渠道 </w:t>
      </w:r>
    </w:p>
    <w:p w14:paraId="72D4D74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推动市场价值判断体系的形成 </w:t>
      </w:r>
    </w:p>
    <w:p w14:paraId="6E9351D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防止市场的过度投机</w:t>
      </w:r>
    </w:p>
    <w:p w14:paraId="4B1AA2D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43、关于股票和股票基金的说法不正确的是（）。 </w:t>
      </w:r>
    </w:p>
    <w:p w14:paraId="41AA996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单一股票的投资风险一般大于股票基金的投资风险 </w:t>
      </w:r>
    </w:p>
    <w:p w14:paraId="6F63FCD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股票基金份额净值不会由于买卖数量或申购、赎回数量的多少而受到影响 </w:t>
      </w:r>
    </w:p>
    <w:p w14:paraId="2278431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对股票基金投资时一般会根据上市公司的基本面来评判股票基金份额净值的合理性 </w:t>
      </w:r>
    </w:p>
    <w:p w14:paraId="10DB6C3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每一交易日股票基金只有1个价格 </w:t>
      </w:r>
    </w:p>
    <w:p w14:paraId="59D7DA2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44、基金产品风险评价的主要依据不包括（）。 </w:t>
      </w:r>
    </w:p>
    <w:p w14:paraId="6456A0C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基金的管理费率 </w:t>
      </w:r>
    </w:p>
    <w:p w14:paraId="7C0868E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基金成立以来有无违规行为的发生 </w:t>
      </w:r>
    </w:p>
    <w:p w14:paraId="7871053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基金过往业绩及基金净值的历史波动程度 </w:t>
      </w:r>
    </w:p>
    <w:p w14:paraId="4D06CC3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基金历史规模、持仓比例 </w:t>
      </w:r>
    </w:p>
    <w:p w14:paraId="41178E1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45、独立基金销售机构是基金业协会的（）。 </w:t>
      </w:r>
    </w:p>
    <w:p w14:paraId="058EAB8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普通会员 </w:t>
      </w:r>
    </w:p>
    <w:p w14:paraId="2642A9E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联席会员 </w:t>
      </w:r>
    </w:p>
    <w:p w14:paraId="3DEDAC9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特别会员 </w:t>
      </w:r>
    </w:p>
    <w:p w14:paraId="73DC629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以上都不是 </w:t>
      </w:r>
    </w:p>
    <w:p w14:paraId="234C3F2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46、风险管理的主要环节包括（）、风险评估、风险应对、风险报告和监控及风险管理体系的评价。 </w:t>
      </w:r>
    </w:p>
    <w:p w14:paraId="1003FA0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风险识别 </w:t>
      </w:r>
    </w:p>
    <w:p w14:paraId="11B91CD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风险评价 </w:t>
      </w:r>
    </w:p>
    <w:p w14:paraId="699520B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风险预测 </w:t>
      </w:r>
    </w:p>
    <w:p w14:paraId="52CB562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风险计量 </w:t>
      </w:r>
    </w:p>
    <w:p w14:paraId="28D7F4C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47、（）是指基金从业人员通过主动自觉地自我学习、自我改造、自我完善，将基金职业道德外在的职业行为规范内化为内在的职业道德情感、认知和信 </w:t>
      </w:r>
    </w:p>
    <w:p w14:paraId="56E1DCF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念，使自己形成良好的职业道德品质和达到一定的职业道德境界。 </w:t>
      </w:r>
    </w:p>
    <w:p w14:paraId="3A5F76B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基金职业道德教育 </w:t>
      </w:r>
    </w:p>
    <w:p w14:paraId="7241CCC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基金职业道德学习 </w:t>
      </w:r>
    </w:p>
    <w:p w14:paraId="54B45CE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基金职业道德规范 </w:t>
      </w:r>
    </w:p>
    <w:p w14:paraId="1E7D38D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基金职业道德修养 </w:t>
      </w:r>
    </w:p>
    <w:p w14:paraId="7EB1474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48、下列不能形成有效的反洗钱合规性风险管理措施的是（）。 </w:t>
      </w:r>
    </w:p>
    <w:p w14:paraId="1C74E8E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建立规模导向的反洗钱制度 </w:t>
      </w:r>
    </w:p>
    <w:p w14:paraId="12C57B9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对资金支付进行监控 </w:t>
      </w:r>
    </w:p>
    <w:p w14:paraId="5C795BC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从严监控客户核心资料信息修改 </w:t>
      </w:r>
    </w:p>
    <w:p w14:paraId="07BC5B3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制定严格有效的开户流程</w:t>
      </w:r>
    </w:p>
    <w:p w14:paraId="16C720A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49、下列哪一项不属于内部控制的主要内容?（） </w:t>
      </w:r>
    </w:p>
    <w:p w14:paraId="70CECD1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投资管理业务控制 </w:t>
      </w:r>
    </w:p>
    <w:p w14:paraId="7706031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风险管理控制 </w:t>
      </w:r>
    </w:p>
    <w:p w14:paraId="1514B72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信息披露控制 </w:t>
      </w:r>
    </w:p>
    <w:p w14:paraId="4C51BE3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会计系统控制 </w:t>
      </w:r>
    </w:p>
    <w:p w14:paraId="727653E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50、下列某基金代销银行的货币市场基金宣传推介行为中，做法正确的是（）。 </w:t>
      </w:r>
    </w:p>
    <w:p w14:paraId="559DC47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以该银行现金理财工具的名义实际推介货币市场基金 </w:t>
      </w:r>
    </w:p>
    <w:p w14:paraId="2C1EA61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宣传该银行为货币市场基金提供T+0快速赎回服务,并充分揭示快速赎回服务的规则、内容、费用及限制条件等信息 </w:t>
      </w:r>
    </w:p>
    <w:p w14:paraId="107C1BA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根据货币市场基金历史业绩表现，谨慎承诺最低预期收益率 </w:t>
      </w:r>
    </w:p>
    <w:p w14:paraId="21E97DC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根据业务推动需要，制作突出货币市场基金收益率高于银行存款利率的宣传材料 </w:t>
      </w:r>
    </w:p>
    <w:p w14:paraId="2A494DB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51、基金交易确认是（）的职责之一。 </w:t>
      </w:r>
    </w:p>
    <w:p w14:paraId="0533E6D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基金份额登记机构 </w:t>
      </w:r>
    </w:p>
    <w:p w14:paraId="77B4833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销售机构 </w:t>
      </w:r>
    </w:p>
    <w:p w14:paraId="72C7824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中央结算公司 </w:t>
      </w:r>
    </w:p>
    <w:p w14:paraId="2C8B7ED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基金托管人 </w:t>
      </w:r>
    </w:p>
    <w:p w14:paraId="7176D63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52、基金的运作活动从基金管理人的角度看，可以分为（）、基金的投资管理与基金的后台管理三大部分。 </w:t>
      </w:r>
    </w:p>
    <w:p w14:paraId="63E8A55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基金的产品开发 </w:t>
      </w:r>
    </w:p>
    <w:p w14:paraId="5EE785C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基金的募集 </w:t>
      </w:r>
    </w:p>
    <w:p w14:paraId="26D66FD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基金的市场营销 </w:t>
      </w:r>
    </w:p>
    <w:p w14:paraId="0FD90FE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基金的资产保管 </w:t>
      </w:r>
    </w:p>
    <w:p w14:paraId="7375E25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53、信托公司资产管理业务的合格投资者应是符合（）条件单位和个人。 </w:t>
      </w:r>
    </w:p>
    <w:p w14:paraId="4D056E0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Ⅰ．投资一个信托计划的最低金额不少于100万元人民币的自然人、法人或者依法成立的其他组织 </w:t>
      </w:r>
    </w:p>
    <w:p w14:paraId="18176EC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Ⅱ．公司、企业等机构净资产不低于1000万元 </w:t>
      </w:r>
    </w:p>
    <w:p w14:paraId="057B92A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Ⅲ．个人或家庭金融资产总计在其认购时超过100万元人民币，且能提供相关财产证明的自然人 </w:t>
      </w:r>
    </w:p>
    <w:p w14:paraId="07A7759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Ⅳ．个人在最近3年内每年收入超过20万元人民币或者夫妻双方合计收入在最近3年内每年收入超过30万元人民币，且能提供相关收入证明的自然人 </w:t>
      </w:r>
    </w:p>
    <w:p w14:paraId="6FB7C98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Ⅰ、Ⅲ、Ⅳ </w:t>
      </w:r>
    </w:p>
    <w:p w14:paraId="3FDA8CA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Ⅱ、Ⅲ、Ⅳ </w:t>
      </w:r>
    </w:p>
    <w:p w14:paraId="7AF1E17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Ⅰ、Ⅱ </w:t>
      </w:r>
    </w:p>
    <w:p w14:paraId="0A45F85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Ⅰ、Ⅱ、Ⅳ</w:t>
      </w:r>
    </w:p>
    <w:p w14:paraId="323326D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54、基金管理公司和一般公司法人的不同之处在于:基金管理公司所管理的基金财产是基于（）形成的，通常可以管理运作几十倍于自身注册资本的基金财 产。 </w:t>
      </w:r>
    </w:p>
    <w:p w14:paraId="3102673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合同关系 </w:t>
      </w:r>
    </w:p>
    <w:p w14:paraId="7D44A1D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信托关系 </w:t>
      </w:r>
    </w:p>
    <w:p w14:paraId="0BDA3CB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投资关系 </w:t>
      </w:r>
    </w:p>
    <w:p w14:paraId="2EF6437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管理关系 </w:t>
      </w:r>
    </w:p>
    <w:p w14:paraId="7EBA40B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55、基金管理人在基金合同生效的（），在指定报刊和管理人网站上登载基金合同生效公告。 </w:t>
      </w:r>
    </w:p>
    <w:p w14:paraId="4766E4F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当日 </w:t>
      </w:r>
    </w:p>
    <w:p w14:paraId="30473B8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次日 </w:t>
      </w:r>
    </w:p>
    <w:p w14:paraId="25FC754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三日 </w:t>
      </w:r>
    </w:p>
    <w:p w14:paraId="3144E21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五日 </w:t>
      </w:r>
    </w:p>
    <w:p w14:paraId="13112B5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56、（）实施监督的动力最足，监督也最深最细。 </w:t>
      </w:r>
    </w:p>
    <w:p w14:paraId="6D1FC13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投资者 </w:t>
      </w:r>
    </w:p>
    <w:p w14:paraId="4603CAA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监督机构 </w:t>
      </w:r>
    </w:p>
    <w:p w14:paraId="6094185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基金机构 </w:t>
      </w:r>
    </w:p>
    <w:p w14:paraId="4599C5D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行业自律组织 </w:t>
      </w:r>
    </w:p>
    <w:p w14:paraId="7977750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57、甲公募基金管理公司在发售某基金产品的过程中，为提高基金募集规模，对其直销客户采用先收后返、财务处理等方式变相降低收费标准，同时向代 </w:t>
      </w:r>
    </w:p>
    <w:p w14:paraId="71B8E51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销机构乙以基金销售展业费的方式支付账外费用。关于上述行为，以下说法错误的是（）。 </w:t>
      </w:r>
    </w:p>
    <w:p w14:paraId="2400097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甲公司对直销客户变相降低收费标准符合基金销售费用管理规定 </w:t>
      </w:r>
    </w:p>
    <w:p w14:paraId="23D4160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甲公司应当制定销售管理制度，规范销售行为 </w:t>
      </w:r>
    </w:p>
    <w:p w14:paraId="3E038B0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甲公司向乙机构的客户经理支付账外费用属于商业贿赂 </w:t>
      </w:r>
    </w:p>
    <w:p w14:paraId="1CE2E99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甲公司应当对销售人员的行为进行监督检查 </w:t>
      </w:r>
    </w:p>
    <w:p w14:paraId="39D77ED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58、中国境内第一家较为规范的投资基金是（）。 </w:t>
      </w:r>
    </w:p>
    <w:p w14:paraId="424EC39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淄博基金 </w:t>
      </w:r>
    </w:p>
    <w:p w14:paraId="20CF478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基金开元, </w:t>
      </w:r>
    </w:p>
    <w:p w14:paraId="6B392B5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基金金泰 </w:t>
      </w:r>
    </w:p>
    <w:p w14:paraId="78AE995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华安创新基金 </w:t>
      </w:r>
    </w:p>
    <w:p w14:paraId="33F11FB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59、（）是正当竞争的前提，要求竞争的内容要公平。 </w:t>
      </w:r>
    </w:p>
    <w:p w14:paraId="6D0997D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公平竞争 </w:t>
      </w:r>
    </w:p>
    <w:p w14:paraId="4596D86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合法竞争 </w:t>
      </w:r>
    </w:p>
    <w:p w14:paraId="503BB00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有序竞争 </w:t>
      </w:r>
    </w:p>
    <w:p w14:paraId="34F252F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公开竞争</w:t>
      </w:r>
      <w:r>
        <w:rPr>
          <w:rFonts w:hint="eastAsia" w:ascii="黑体" w:hAnsi="黑体" w:eastAsia="黑体" w:cs="黑体"/>
          <w:color w:val="0000FF"/>
          <w:kern w:val="0"/>
          <w:sz w:val="24"/>
          <w:szCs w:val="24"/>
          <w:lang w:val="en-US" w:eastAsia="zh-CN" w:bidi="ar"/>
        </w:rPr>
        <w:t xml:space="preserve"> </w:t>
      </w:r>
    </w:p>
    <w:p w14:paraId="2B6B66D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60、关于设立管理公开募集基金的基金管理公司，下列说法不正确的是（）。 </w:t>
      </w:r>
    </w:p>
    <w:p w14:paraId="33CC65D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有良好的内部治理结构、完善的内部稽核监控制度、风险控制制度 </w:t>
      </w:r>
    </w:p>
    <w:p w14:paraId="7713220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董事、监事、高级管理人员具备相应的任职条件 </w:t>
      </w:r>
    </w:p>
    <w:p w14:paraId="53744AF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有符合相关法律规定的章程 </w:t>
      </w:r>
    </w:p>
    <w:p w14:paraId="5B0CAA6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认缴的注册资本不低于一亿元人民币 </w:t>
      </w:r>
    </w:p>
    <w:p w14:paraId="391DE9D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61、证券交易所对在证券交易所挂牌上市的封闭式基金、交易型开放式指数基金、上市开放式基金的上市条件和程序、信息披露的要求等方面的监管，属 </w:t>
      </w:r>
    </w:p>
    <w:p w14:paraId="25477F8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于证券交易所对（）的监管。 </w:t>
      </w:r>
    </w:p>
    <w:p w14:paraId="4EB839D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基金份额上市交易 </w:t>
      </w:r>
    </w:p>
    <w:p w14:paraId="0D6E844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基金投资行为 </w:t>
      </w:r>
    </w:p>
    <w:p w14:paraId="79AADFA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基金流通 </w:t>
      </w:r>
    </w:p>
    <w:p w14:paraId="0212DD1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基金评估 </w:t>
      </w:r>
    </w:p>
    <w:p w14:paraId="719E1BA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62、股债平衡型混合基金的股票与债券的配置比例较为均衡，大约在（）左右。 </w:t>
      </w:r>
    </w:p>
    <w:p w14:paraId="1AD35A0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50%～80% </w:t>
      </w:r>
    </w:p>
    <w:p w14:paraId="05F1DD1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30%～70% </w:t>
      </w:r>
    </w:p>
    <w:p w14:paraId="387AC76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40%～60% </w:t>
      </w:r>
    </w:p>
    <w:p w14:paraId="5114D80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20%～80% </w:t>
      </w:r>
    </w:p>
    <w:p w14:paraId="4CA006F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63、关于基金销售人员的资格，下列说法不正确的是（）。 </w:t>
      </w:r>
    </w:p>
    <w:p w14:paraId="2699955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负责基金销售业务的管理人员应取得基金从业资格 </w:t>
      </w:r>
    </w:p>
    <w:p w14:paraId="20E2CEF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证券公司总部及营业网点从事基金宣传推介业务的人员应取得基金销售业务资格 </w:t>
      </w:r>
    </w:p>
    <w:p w14:paraId="7B6AF7A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取得基金从业资格后就可以从事基金销售活动 </w:t>
      </w:r>
    </w:p>
    <w:p w14:paraId="58829B3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基金销售人员应当自觉遵守法律法规和所在机构的业务制度 </w:t>
      </w:r>
    </w:p>
    <w:p w14:paraId="5EEB935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64、我国基金从业人员职业道德规范不包括（）。 </w:t>
      </w:r>
    </w:p>
    <w:p w14:paraId="07F3E35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守法合规 </w:t>
      </w:r>
    </w:p>
    <w:p w14:paraId="13181AA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诚实守信 </w:t>
      </w:r>
    </w:p>
    <w:p w14:paraId="56A759E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专业审慎 </w:t>
      </w:r>
    </w:p>
    <w:p w14:paraId="612B086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大客户利益优先 </w:t>
      </w:r>
    </w:p>
    <w:p w14:paraId="520426C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65、关于货币市场基金宣传推介，下列活动存在违规情况的是（）。 </w:t>
      </w:r>
    </w:p>
    <w:p w14:paraId="12BFFC1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I.基金销售支付结算机构以“一站式”服务平台的方式宣传推介货币市场基金 </w:t>
      </w:r>
    </w:p>
    <w:p w14:paraId="032AFD2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II.宣传材料中，没有将货币市场基金与银行存款的投资收益进行比较 </w:t>
      </w:r>
    </w:p>
    <w:p w14:paraId="39A9B7C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III.互联网营销平台发放自身制作的货币市场基金的宣传推介材料 </w:t>
      </w:r>
    </w:p>
    <w:p w14:paraId="254E69F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IV.某银行以理财账户的名义代替基金名称，开展货币市场基金宣传推介活动 </w:t>
      </w:r>
    </w:p>
    <w:p w14:paraId="6ED1A97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I、II、III </w:t>
      </w:r>
    </w:p>
    <w:p w14:paraId="1C0646E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I、III、IV </w:t>
      </w:r>
    </w:p>
    <w:p w14:paraId="08B43DB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II、III、IV </w:t>
      </w:r>
    </w:p>
    <w:p w14:paraId="4A7643C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I、II、III、IV</w:t>
      </w:r>
    </w:p>
    <w:p w14:paraId="3642D2A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66、依据《证券投资基金法》的规定，公开募集基金的基金管理人及其董事、监事、高级管理人员和其他从业人员禁止的行为有（）。 </w:t>
      </w:r>
    </w:p>
    <w:p w14:paraId="46D81AF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Ⅰ．不公平地对待其管理的不同基金财产 </w:t>
      </w:r>
    </w:p>
    <w:p w14:paraId="71E2CAB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Ⅱ．将其固有财产或者他人财产混同于基金财产从事证券投资 </w:t>
      </w:r>
    </w:p>
    <w:p w14:paraId="515BC8D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Ⅲ．利用基金财产或者职务之便为基金份额持有人以外的人牟取利益 </w:t>
      </w:r>
    </w:p>
    <w:p w14:paraId="6134F1A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Ⅳ．对所管理的不同基金财产分别管理、分别记账，进行证券投资 </w:t>
      </w:r>
    </w:p>
    <w:p w14:paraId="2170414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Ⅰ、Ⅱ </w:t>
      </w:r>
    </w:p>
    <w:p w14:paraId="309AE95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Ⅱ、Ⅳ </w:t>
      </w:r>
    </w:p>
    <w:p w14:paraId="416810E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Ⅰ、Ⅱ、Ⅲ </w:t>
      </w:r>
    </w:p>
    <w:p w14:paraId="706F2D0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Ⅰ、Ⅱ、Ⅲ、Ⅳ </w:t>
      </w:r>
    </w:p>
    <w:p w14:paraId="4618B81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67、下列哪一项不属于合规管理的基本原则?（） </w:t>
      </w:r>
    </w:p>
    <w:p w14:paraId="29E6851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独立性原则 </w:t>
      </w:r>
    </w:p>
    <w:p w14:paraId="40D3409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客观性原则 </w:t>
      </w:r>
    </w:p>
    <w:p w14:paraId="3D02B41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及时性原则 </w:t>
      </w:r>
    </w:p>
    <w:p w14:paraId="2F14E60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协调性原则 </w:t>
      </w:r>
    </w:p>
    <w:p w14:paraId="5C93062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68、关于ETF，以下表述错误的是（）。 </w:t>
      </w:r>
    </w:p>
    <w:p w14:paraId="7A38466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ETF基金合同生效后，基金管理人可向证券交易所申请上市 </w:t>
      </w:r>
    </w:p>
    <w:p w14:paraId="2022536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ETF基金场内交易涨跌限制比例为10% </w:t>
      </w:r>
    </w:p>
    <w:p w14:paraId="06C5C39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场内申购和赎回ETF采用金额申购、份额赎回的方式 </w:t>
      </w:r>
    </w:p>
    <w:p w14:paraId="2C2BB9A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投资人赎回股票ETF基金时将得到一揽子股票 </w:t>
      </w:r>
    </w:p>
    <w:p w14:paraId="477CAC3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69、下列属于基金公司董事会履行的风险管理职责的有（）。 </w:t>
      </w:r>
    </w:p>
    <w:p w14:paraId="0F1DDA1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Ⅰ．确定公司风险管理总体目标 </w:t>
      </w:r>
    </w:p>
    <w:p w14:paraId="5250A5A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Ⅱ．制定公司风险管理战略和风险应对策略 </w:t>
      </w:r>
    </w:p>
    <w:p w14:paraId="5B43728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Ⅲ．审议重大事件、重大决策的风险评估意见 </w:t>
      </w:r>
    </w:p>
    <w:p w14:paraId="34BCDFC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Ⅳ．组织各职能部门和各业务单元开展风险管理工作 </w:t>
      </w:r>
    </w:p>
    <w:p w14:paraId="1C2ADA5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Ⅰ、Ⅱ、Ⅲ </w:t>
      </w:r>
    </w:p>
    <w:p w14:paraId="4CE7A5B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Ⅱ、Ⅲ、Ⅳ </w:t>
      </w:r>
    </w:p>
    <w:p w14:paraId="6816E0A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Ⅰ、Ⅲ、Ⅳ </w:t>
      </w:r>
    </w:p>
    <w:p w14:paraId="6808C98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Ⅰ、Ⅱ、Ⅲ、Ⅳ </w:t>
      </w:r>
    </w:p>
    <w:p w14:paraId="340E32D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70、根据基金销售适用性原则，应对（）做出评价。 </w:t>
      </w:r>
    </w:p>
    <w:p w14:paraId="6692313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基金管理人、基金销售机构、基金经理 </w:t>
      </w:r>
    </w:p>
    <w:p w14:paraId="4BF06BB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基金管理人、基金产品、基金投资人 </w:t>
      </w:r>
    </w:p>
    <w:p w14:paraId="713BC67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基金投资人、基金经理、基金投资策略 </w:t>
      </w:r>
    </w:p>
    <w:p w14:paraId="5A55EE4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基金管理人、基金托管人、基金销售机构 </w:t>
      </w:r>
    </w:p>
    <w:p w14:paraId="71849F2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71、基金招募说明书的内容不包括（）。</w:t>
      </w:r>
    </w:p>
    <w:p w14:paraId="5D62F69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基金收益分配原则、执行方式 </w:t>
      </w:r>
    </w:p>
    <w:p w14:paraId="1CED03C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基金募集申请的准予注册文件名称和注册日期 </w:t>
      </w:r>
    </w:p>
    <w:p w14:paraId="530299A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基金管理人、基金托管人的基本情况 </w:t>
      </w:r>
    </w:p>
    <w:p w14:paraId="06ECBF0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基金份额的发售日期、价格、费用和期限 </w:t>
      </w:r>
    </w:p>
    <w:p w14:paraId="331C7A4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72、基金销售协议的内容包括（）。 </w:t>
      </w:r>
    </w:p>
    <w:p w14:paraId="0E636AE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Ⅰ.销售费用分配的比例和方式 </w:t>
      </w:r>
    </w:p>
    <w:p w14:paraId="10773C8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Ⅱ.基金投资收益分配比例和方式 </w:t>
      </w:r>
    </w:p>
    <w:p w14:paraId="7BFB797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Ⅲ.客户资料的保存方式及对基金持有人的持续服务责任 </w:t>
      </w:r>
    </w:p>
    <w:p w14:paraId="2B2E2A9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Ⅳ.反洗钱义务履行及责任划分 </w:t>
      </w:r>
    </w:p>
    <w:p w14:paraId="1382F01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Ⅴ.基金销售信息交换及资金交收权利与义务 </w:t>
      </w:r>
    </w:p>
    <w:p w14:paraId="152680A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Ⅰ、Ⅲ、Ⅳ、Ⅴ </w:t>
      </w:r>
    </w:p>
    <w:p w14:paraId="1B502E9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Ⅰ、Ⅱ、Ⅲ、Ⅳ、Ⅴ </w:t>
      </w:r>
    </w:p>
    <w:p w14:paraId="24F0F2F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Ⅰ、Ⅱ、Ⅲ、Ⅴ </w:t>
      </w:r>
    </w:p>
    <w:p w14:paraId="315CECB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Ⅰ、Ⅱ、Ⅴ </w:t>
      </w:r>
    </w:p>
    <w:p w14:paraId="4E401D3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73、证券投资基金的主要投资方向是（）。 </w:t>
      </w:r>
    </w:p>
    <w:p w14:paraId="6FA4A92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实业 </w:t>
      </w:r>
    </w:p>
    <w:p w14:paraId="19C0698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上市公司的投资项目 </w:t>
      </w:r>
    </w:p>
    <w:p w14:paraId="045FB63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信贷 </w:t>
      </w:r>
    </w:p>
    <w:p w14:paraId="1CC47B3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有价证券 </w:t>
      </w:r>
    </w:p>
    <w:p w14:paraId="3DC8E0D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74、关于基金与银行储蓄存款的收益和风险特征，下列表述错误的是（）。 </w:t>
      </w:r>
    </w:p>
    <w:p w14:paraId="3044C4D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银行存款不存在损失本金的风险 </w:t>
      </w:r>
    </w:p>
    <w:p w14:paraId="087F94F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基金存在着投资风险 </w:t>
      </w:r>
    </w:p>
    <w:p w14:paraId="624DC20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银行存款利率相对固定 </w:t>
      </w:r>
    </w:p>
    <w:p w14:paraId="4170EA0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基金收益具有一定的波动性 </w:t>
      </w:r>
    </w:p>
    <w:p w14:paraId="458459D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75、中国证监会工作人员依法履行职责，进行调查或者检查时，不得少于（）人。 </w:t>
      </w:r>
    </w:p>
    <w:p w14:paraId="0AD1C12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2 </w:t>
      </w:r>
    </w:p>
    <w:p w14:paraId="330E326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3 </w:t>
      </w:r>
    </w:p>
    <w:p w14:paraId="6AA1512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5 </w:t>
      </w:r>
    </w:p>
    <w:p w14:paraId="4542A8E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10 </w:t>
      </w:r>
    </w:p>
    <w:p w14:paraId="601B4B4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76、基金所投资的有价证券主要是在（）或银行间市场上公开交易的证券。 </w:t>
      </w:r>
    </w:p>
    <w:p w14:paraId="09400C4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中央银行</w:t>
      </w:r>
    </w:p>
    <w:p w14:paraId="6CD55BB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基金管理公司 </w:t>
      </w:r>
    </w:p>
    <w:p w14:paraId="4099243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期货交易所 </w:t>
      </w:r>
    </w:p>
    <w:p w14:paraId="54A0BBD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证券交易所 </w:t>
      </w:r>
    </w:p>
    <w:p w14:paraId="31F1F51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77、关于道德与法律的区别，下列表述错误的是（）。 </w:t>
      </w:r>
    </w:p>
    <w:p w14:paraId="0F90101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法律通常以文字作为载体，而道德没有特定的表现形式 </w:t>
      </w:r>
    </w:p>
    <w:p w14:paraId="20CF218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一般认为，法律调整的范围比道德调整的范围更为广泛 </w:t>
      </w:r>
    </w:p>
    <w:p w14:paraId="19C212E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法律以权利义务为内容，而道德一般只以义务为内容 </w:t>
      </w:r>
    </w:p>
    <w:p w14:paraId="2A90A31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法律主要依靠国家强制力保障实施，而道德主要依靠社会舆论等力量实现其约束力 </w:t>
      </w:r>
    </w:p>
    <w:p w14:paraId="586BE24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78、目前，我国市场上出现的公募另类投资基金，不包括（）。 </w:t>
      </w:r>
    </w:p>
    <w:p w14:paraId="32F222F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房地产基金 </w:t>
      </w:r>
    </w:p>
    <w:p w14:paraId="312F6F7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FOF </w:t>
      </w:r>
    </w:p>
    <w:p w14:paraId="2D086D1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非上市股权基金 </w:t>
      </w:r>
    </w:p>
    <w:p w14:paraId="32130B2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商品基金 </w:t>
      </w:r>
    </w:p>
    <w:p w14:paraId="22D18F5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79、关于基金中基金，以下说法错误的是（）。 </w:t>
      </w:r>
    </w:p>
    <w:p w14:paraId="7B15887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基金中基金的基金资产80%以上投资于其他基金份额 </w:t>
      </w:r>
    </w:p>
    <w:p w14:paraId="7E7D78B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基金中基金的基金合同可约定，基金中基金投资于货币基金的比例 </w:t>
      </w:r>
    </w:p>
    <w:p w14:paraId="1EDBEE9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ETF是一种特殊的基金中基金 </w:t>
      </w:r>
    </w:p>
    <w:p w14:paraId="57697B8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ETF联接基金是一种特殊的基金中基金 </w:t>
      </w:r>
    </w:p>
    <w:p w14:paraId="6D647F0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80、在开发机构大客户时，有违基金销售机构人员行为规范的是（）。 </w:t>
      </w:r>
    </w:p>
    <w:p w14:paraId="78E2F6C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承诺基金经理定期不定期与其保持密切联系 </w:t>
      </w:r>
    </w:p>
    <w:p w14:paraId="2CE6326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承诺通过财务处理降低收费标准 </w:t>
      </w:r>
    </w:p>
    <w:p w14:paraId="5D84988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承诺及时地将公开的信息与其沟通 </w:t>
      </w:r>
    </w:p>
    <w:p w14:paraId="4CD790F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承诺定期提供详尽的投资策略报告 </w:t>
      </w:r>
    </w:p>
    <w:p w14:paraId="7CFB680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81、基金股票投资组合重大变动的披露内容不包括（）。 </w:t>
      </w:r>
    </w:p>
    <w:p w14:paraId="5FC47F3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整个报告期内卖出股票的收入总额 </w:t>
      </w:r>
    </w:p>
    <w:p w14:paraId="5389CED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对累计买入、累计卖出价值前20名的股票价值低于2％的，应披露至少前20名的股票明细 </w:t>
      </w:r>
    </w:p>
    <w:p w14:paraId="6FAE13A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整个报告期内买入股票的成本总额 </w:t>
      </w:r>
    </w:p>
    <w:p w14:paraId="622A6AA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报告期内基金合同生效的基金，应披露累计买入、累计卖出价值超出期末基金资产净值的1％股票明细 </w:t>
      </w:r>
    </w:p>
    <w:p w14:paraId="79244B3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82、合规管理部门的基本职责包括()。 </w:t>
      </w:r>
    </w:p>
    <w:p w14:paraId="0ACF5B1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Ⅰ．制定并执行风险为本的合规管理计划 </w:t>
      </w:r>
    </w:p>
    <w:p w14:paraId="4D044DD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Ⅱ．审核评价基金管理人各项政策、程序和操作指南的合规性</w:t>
      </w:r>
    </w:p>
    <w:p w14:paraId="3D64B66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Ⅲ．协助相关培训和教育部门对员工进行合规培训 </w:t>
      </w:r>
    </w:p>
    <w:p w14:paraId="2CCAF87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Ⅳ．决定公司的合规管理部门的设置和职能 </w:t>
      </w:r>
    </w:p>
    <w:p w14:paraId="51E7763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Ⅰ、Ⅱ、Ⅲ </w:t>
      </w:r>
    </w:p>
    <w:p w14:paraId="5B09190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Ⅰ、Ⅱ、Ⅳ </w:t>
      </w:r>
    </w:p>
    <w:p w14:paraId="2E7A332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Ⅰ、Ⅲ、Ⅳ </w:t>
      </w:r>
    </w:p>
    <w:p w14:paraId="0DD58C4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Ⅰ、Ⅱ、Ⅲ、Ⅳ </w:t>
      </w:r>
    </w:p>
    <w:p w14:paraId="71C1AC8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83、基金销售机构的准入条件不包括（）。 </w:t>
      </w:r>
    </w:p>
    <w:p w14:paraId="4BD4E69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财务状况良好，运作规范稳定 </w:t>
      </w:r>
    </w:p>
    <w:p w14:paraId="3C3C2C9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办理基金发售、申购和赎回等业务的技术设施，测试结果低于符合国家规定的标准 </w:t>
      </w:r>
    </w:p>
    <w:p w14:paraId="726D5BE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制定了完善的资金清算流程 </w:t>
      </w:r>
    </w:p>
    <w:p w14:paraId="57B10C9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有符合法律法规要求的反洗钱内部控制制度 </w:t>
      </w:r>
    </w:p>
    <w:p w14:paraId="39F8F41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84、下列哪一项不属于基金与银行储蓄存款的差别?（） </w:t>
      </w:r>
    </w:p>
    <w:p w14:paraId="7AD99B9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性质不同 </w:t>
      </w:r>
    </w:p>
    <w:p w14:paraId="1AB6A49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收益与风险特性不同 </w:t>
      </w:r>
    </w:p>
    <w:p w14:paraId="1E0E2F4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投资方向不同 </w:t>
      </w:r>
    </w:p>
    <w:p w14:paraId="7DAF16F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信息披露程度不同 </w:t>
      </w:r>
    </w:p>
    <w:p w14:paraId="704140E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85、根据《证券投资基金法》的规定，以下各事项中属于公募证券投资基金的招募说明书必备内容的是（）。 </w:t>
      </w:r>
    </w:p>
    <w:p w14:paraId="080DFD9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基金从事证券交易的清算交收安排 </w:t>
      </w:r>
    </w:p>
    <w:p w14:paraId="17E8FBA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基金投资各类证券指令的发送和执行 </w:t>
      </w:r>
    </w:p>
    <w:p w14:paraId="599621E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基金管理人和托管人基本情况 </w:t>
      </w:r>
    </w:p>
    <w:p w14:paraId="26EC596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律师事务所为基金募集出具的法律意见书</w:t>
      </w:r>
    </w:p>
    <w:p w14:paraId="2EC44BD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86、基金从业人员在执业活动中接触到的秘密不包括（）。 </w:t>
      </w:r>
    </w:p>
    <w:p w14:paraId="67A8C86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商业秘密 </w:t>
      </w:r>
    </w:p>
    <w:p w14:paraId="49D4F43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客户资料 </w:t>
      </w:r>
    </w:p>
    <w:p w14:paraId="6B0CBF5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国家机密 </w:t>
      </w:r>
    </w:p>
    <w:p w14:paraId="79B10B7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内幕信息 </w:t>
      </w:r>
    </w:p>
    <w:p w14:paraId="5993209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87、下列有关公司业务持续风险的说法正确的是（）。 </w:t>
      </w:r>
    </w:p>
    <w:p w14:paraId="7732975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Ⅰ．基金公司在公司总部及分公司须制定书面的商业应急和灾难恢复计划，每年至少定期测试2次 </w:t>
      </w:r>
    </w:p>
    <w:p w14:paraId="4A4F028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Ⅱ．在计划中，建立危机处理决策、执行及责任机构 </w:t>
      </w:r>
    </w:p>
    <w:p w14:paraId="6A10F70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Ⅲ．制定各种可预期极端情况下的危机处理制度 </w:t>
      </w:r>
    </w:p>
    <w:p w14:paraId="40CABA7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Ⅳ．根据严重程度对危机进行分级归类和管理 </w:t>
      </w:r>
    </w:p>
    <w:p w14:paraId="42535D5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Ⅰ、Ⅱ、Ⅲ </w:t>
      </w:r>
    </w:p>
    <w:p w14:paraId="3F4E3A0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Ⅰ、Ⅱ、Ⅳ </w:t>
      </w:r>
    </w:p>
    <w:p w14:paraId="248D1A5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Ⅱ、Ⅲ、Ⅳ </w:t>
      </w:r>
    </w:p>
    <w:p w14:paraId="7591F7F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Ⅰ、Ⅱ、Ⅲ、Ⅳ </w:t>
      </w:r>
    </w:p>
    <w:p w14:paraId="51367FB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88、基金管理公司或基金代销机构使用基金宜传推介材料出现违规的情形，对直接负责的基金管理公司或基金代销机构高级管理人员和其他直接责任人员 </w:t>
      </w:r>
    </w:p>
    <w:p w14:paraId="0086CC0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采取的监管措施不包括（）。 </w:t>
      </w:r>
    </w:p>
    <w:p w14:paraId="31B7932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开除职务 </w:t>
      </w:r>
    </w:p>
    <w:p w14:paraId="5EA454B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监管谈话 </w:t>
      </w:r>
    </w:p>
    <w:p w14:paraId="12BFEC1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出具警示函 </w:t>
      </w:r>
    </w:p>
    <w:p w14:paraId="5D4613D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记入诚信档案 </w:t>
      </w:r>
    </w:p>
    <w:p w14:paraId="5566E0F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89、封闭式基金份额上市交易，基金合同期限为（）年以上。 </w:t>
      </w:r>
    </w:p>
    <w:p w14:paraId="7461A69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1 </w:t>
      </w:r>
    </w:p>
    <w:p w14:paraId="7E7F2B0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3 </w:t>
      </w:r>
    </w:p>
    <w:p w14:paraId="1A0DBEF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5 </w:t>
      </w:r>
    </w:p>
    <w:p w14:paraId="68FF9CD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10 </w:t>
      </w:r>
    </w:p>
    <w:p w14:paraId="49B73DA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90、下列关于基金信息披露的作用，说法不正确的是（）。 </w:t>
      </w:r>
    </w:p>
    <w:p w14:paraId="35A25E0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基金信息披露有利于投资者的价值判断 </w:t>
      </w:r>
    </w:p>
    <w:p w14:paraId="12BADAB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基金信息披露有利于防止利益冲突与利益输送 </w:t>
      </w:r>
    </w:p>
    <w:p w14:paraId="4EBADA1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基金信息披露有利于提高证券市场的效率 </w:t>
      </w:r>
    </w:p>
    <w:p w14:paraId="5B189C1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基金信息披露在防止信息滥用方面作用不甚明显，只能够小范围短时间内防止信息滥用</w:t>
      </w:r>
    </w:p>
    <w:p w14:paraId="0214CAA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91、基金产品风险评价所依据的因素不包括（）。 </w:t>
      </w:r>
    </w:p>
    <w:p w14:paraId="15821B8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基金招募说明书所明示的投资方向、投资范围和投资比例 </w:t>
      </w:r>
    </w:p>
    <w:p w14:paraId="7374B10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基金的历史规模和持仓比例 </w:t>
      </w:r>
    </w:p>
    <w:p w14:paraId="1545950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基金风险和收益的计算方法 </w:t>
      </w:r>
    </w:p>
    <w:p w14:paraId="4A0FF17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基金成立以来有无违规行为发生 </w:t>
      </w:r>
    </w:p>
    <w:p w14:paraId="725E9BA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92、期货公司及其子公司从事资产管理业务包括（）。 </w:t>
      </w:r>
    </w:p>
    <w:p w14:paraId="1D03F81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Ⅰ．为单一客户办理资产管理业务 </w:t>
      </w:r>
    </w:p>
    <w:p w14:paraId="37E4B1F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Ⅱ．为特定多个客户办理资产管理业务 </w:t>
      </w:r>
    </w:p>
    <w:p w14:paraId="7687B97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Ⅲ．为单一客户办理专项资产管理业务 </w:t>
      </w:r>
    </w:p>
    <w:p w14:paraId="3F4EE36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Ⅳ．为客户办理特定目的的专项资产管理业务 </w:t>
      </w:r>
    </w:p>
    <w:p w14:paraId="1A4998E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Ⅰ、Ⅲ、Ⅳ </w:t>
      </w:r>
    </w:p>
    <w:p w14:paraId="05AE017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Ⅱ、Ⅲ、Ⅳ </w:t>
      </w:r>
    </w:p>
    <w:p w14:paraId="3E22763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Ⅰ、Ⅱ </w:t>
      </w:r>
    </w:p>
    <w:p w14:paraId="6351F62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Ⅰ、Ⅱ、Ⅳ </w:t>
      </w:r>
    </w:p>
    <w:p w14:paraId="4F27ACB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93、在避险策略基金中，一般本金保证比例为（），但也有低于或高于这一比例的情况。 </w:t>
      </w:r>
    </w:p>
    <w:p w14:paraId="7C42813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0.2 </w:t>
      </w:r>
    </w:p>
    <w:p w14:paraId="215A1E2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0.5 </w:t>
      </w:r>
    </w:p>
    <w:p w14:paraId="774F43B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0.8 </w:t>
      </w:r>
    </w:p>
    <w:p w14:paraId="0D51B6D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1 </w:t>
      </w:r>
    </w:p>
    <w:p w14:paraId="1F5EE34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94、道德和法律都是行为规范，都是重要的社会调控手段，都属于（）范畴。 </w:t>
      </w:r>
    </w:p>
    <w:p w14:paraId="522A415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经济基础 </w:t>
      </w:r>
    </w:p>
    <w:p w14:paraId="5B177A6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上层建筑 </w:t>
      </w:r>
    </w:p>
    <w:p w14:paraId="34A0B67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自我约束 </w:t>
      </w:r>
    </w:p>
    <w:p w14:paraId="68854C0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强制手段 </w:t>
      </w:r>
    </w:p>
    <w:p w14:paraId="4FE8401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95、基金管理人内部控制的基本目标是（）。 </w:t>
      </w:r>
    </w:p>
    <w:p w14:paraId="4983982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确保经营业务的稳健运行和受托资产的安全完整 </w:t>
      </w:r>
    </w:p>
    <w:p w14:paraId="06401F6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实现公司的持续、稳定、健康发展 </w:t>
      </w:r>
    </w:p>
    <w:p w14:paraId="355BEE3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基金及其管理人的财务信息真实、完整 </w:t>
      </w:r>
    </w:p>
    <w:p w14:paraId="69B89CE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防范和化解经营风险 </w:t>
      </w:r>
    </w:p>
    <w:p w14:paraId="7DD2D34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96、某基金公司挪用基金募集专户中的资金用于短期投资，有一定收益，募集结束后，基金公司将挪用的资金返还到基金募集专户中，后被中国证券监督管理委员会发现并查处，可能被采取的处罚是（）。</w:t>
      </w:r>
    </w:p>
    <w:p w14:paraId="193ED86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收益应当归基金财产 </w:t>
      </w:r>
    </w:p>
    <w:p w14:paraId="5BCB3CC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收益应当归基金公司 </w:t>
      </w:r>
    </w:p>
    <w:p w14:paraId="6C18F8C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收益应当归挪用时已经认购基金的投资人 </w:t>
      </w:r>
    </w:p>
    <w:p w14:paraId="49C16F3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收益被中国证券监督管理委员会没收 </w:t>
      </w:r>
    </w:p>
    <w:p w14:paraId="4368DCF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97、某基金公司员工甲认为，投资者保护是监管机构和自律组织的一项重要工作，与基金管理公司没有关系；员工乙认为，投资者保护工作可以提高投资 </w:t>
      </w:r>
    </w:p>
    <w:p w14:paraId="55E37EE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者素质，因此可以确保投资者不发生亏损。针对甲乙两位员工的观点，以下判断正确的是（）。 </w:t>
      </w:r>
    </w:p>
    <w:p w14:paraId="10D327E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甲的观点正确，乙的观点错误 </w:t>
      </w:r>
    </w:p>
    <w:p w14:paraId="742EDBA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甲的观点错误，乙的观点错误 </w:t>
      </w:r>
    </w:p>
    <w:p w14:paraId="47A649E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甲的观点正确，乙的观点正确 </w:t>
      </w:r>
    </w:p>
    <w:p w14:paraId="0D626D0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甲的观点错误，乙的观点正确 </w:t>
      </w:r>
    </w:p>
    <w:p w14:paraId="35A61C0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98、传统的销售理论中的4Ps是指（）。 </w:t>
      </w:r>
    </w:p>
    <w:p w14:paraId="3088657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产品、数量、价格、渠道 </w:t>
      </w:r>
    </w:p>
    <w:p w14:paraId="1F68161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数量、价格、渠道、促销 </w:t>
      </w:r>
    </w:p>
    <w:p w14:paraId="0B4FBD7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产品、价格、渠道、促销 </w:t>
      </w:r>
    </w:p>
    <w:p w14:paraId="6D84BB0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价格、渠道、总额、促销 </w:t>
      </w:r>
    </w:p>
    <w:p w14:paraId="113E878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99、公开募集基金的基金合同的内容不包括（）。 </w:t>
      </w:r>
    </w:p>
    <w:p w14:paraId="603DD9A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募集基金的目的和基金名称 </w:t>
      </w:r>
    </w:p>
    <w:p w14:paraId="10E0304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基金的运作方式 </w:t>
      </w:r>
    </w:p>
    <w:p w14:paraId="72DBD24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基金管理人、基金托管人的名称和住所 </w:t>
      </w:r>
    </w:p>
    <w:p w14:paraId="742F4AF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 xml:space="preserve">风险警示内容 </w:t>
      </w:r>
    </w:p>
    <w:p w14:paraId="50878AE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100、下列不属于基金售后服务的是（）。 </w:t>
      </w:r>
    </w:p>
    <w:p w14:paraId="3EBECDE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 xml:space="preserve">定期提供产品净值信息 </w:t>
      </w:r>
    </w:p>
    <w:p w14:paraId="2373D2C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 xml:space="preserve">提醒客户及时核对交易确认 </w:t>
      </w:r>
    </w:p>
    <w:p w14:paraId="64B2278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 xml:space="preserve">向客户介绍客户服务、信息查询等的办法和路径 </w:t>
      </w:r>
    </w:p>
    <w:p w14:paraId="78049F9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协助客户办理开立账户、申购、赎回、资料变更等基金业务</w:t>
      </w:r>
    </w:p>
    <w:p w14:paraId="2C0A6C08">
      <w:pPr>
        <w:spacing w:line="360" w:lineRule="auto"/>
        <w:rPr>
          <w:rFonts w:hint="eastAsia" w:ascii="黑体" w:hAnsi="黑体" w:eastAsia="黑体" w:cs="黑体"/>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MicrosoftYaHei-Bold">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5YTk2NWU3OTRhNTU0YjZlNWE0ODExMjY4YzM0MTgifQ=="/>
  </w:docVars>
  <w:rsids>
    <w:rsidRoot w:val="00000000"/>
    <w:rsid w:val="44550E45"/>
    <w:rsid w:val="5F934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100</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2024-10-23T03:46:27Z</dcterms:created>
  <dc:creator>86134</dc:creator>
  <cp:lastModifiedBy>8237476691</cp:lastModifiedBy>
  <dcterms:modified xsi:type="dcterms:W3CDTF">2024-10-23T05:26:56Z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E8215227864D4B089CA28E7F772C8F32_12</vt:lpwstr>
  </property>
</Properties>
</file>