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0D765">
      <w:pPr>
        <w:keepNext w:val="0"/>
        <w:keepLines w:val="0"/>
        <w:widowControl/>
        <w:suppressLineNumbers w:val="0"/>
        <w:jc w:val="center"/>
        <w:rPr>
          <w:rFonts w:hint="default"/>
          <w:lang w:val="en-US"/>
        </w:rPr>
      </w:pPr>
      <w:r>
        <w:rPr>
          <w:rFonts w:hint="eastAsia" w:ascii="微软雅黑" w:hAnsi="微软雅黑" w:eastAsia="微软雅黑" w:cs="微软雅黑"/>
          <w:color w:val="FF0000"/>
          <w:kern w:val="0"/>
          <w:sz w:val="14"/>
          <w:szCs w:val="14"/>
          <w:lang w:val="en-US" w:eastAsia="zh-CN" w:bidi="ar"/>
        </w:rPr>
        <w:t>私募股权投资基金基础知识（一）</w:t>
      </w:r>
    </w:p>
    <w:p w14:paraId="0112C08E">
      <w:pPr>
        <w:keepNext w:val="0"/>
        <w:keepLines w:val="0"/>
        <w:widowControl/>
        <w:suppressLineNumbers w:val="0"/>
        <w:jc w:val="left"/>
      </w:pPr>
      <w:r>
        <w:rPr>
          <w:rFonts w:hint="default" w:ascii="MicrosoftYaHei-Bold" w:hAnsi="MicrosoftYaHei-Bold" w:eastAsia="MicrosoftYaHei-Bold" w:cs="MicrosoftYaHei-Bold"/>
          <w:b/>
          <w:bCs/>
          <w:color w:val="333333"/>
          <w:kern w:val="0"/>
          <w:sz w:val="12"/>
          <w:szCs w:val="12"/>
          <w:lang w:val="en-US" w:eastAsia="zh-CN" w:bidi="ar"/>
        </w:rPr>
        <w:t xml:space="preserve">题目类型：单选题 </w:t>
      </w:r>
    </w:p>
    <w:p w14:paraId="6740C85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1、下列关于公司型股权投资基金应纳税所得额的说法中，正确的是（）。 </w:t>
      </w:r>
    </w:p>
    <w:p w14:paraId="472F968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公司每一纳税年度的收入总额，减除不征税收入、免税收入、各类政府补贴、各项扣除以及允许弥补的以前年度亏损的余额，为应纳税所得额 </w:t>
      </w:r>
    </w:p>
    <w:p w14:paraId="08F126D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公司每一纳税年度的收入总额，减除不征税收入、免税收入、各项扣除后的余额，为应纳税所得额 </w:t>
      </w:r>
    </w:p>
    <w:p w14:paraId="09A801C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公司每一纳税年度的收入总额，减除不征税收入、免税收入、各项扣除以及允许弥补的以前年度亏损后的余额，为应纳税所得额 </w:t>
      </w:r>
    </w:p>
    <w:p w14:paraId="26A65B9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公司每一纳税年度的收入总额，减除不征税收入、免税收入、各项扣除以及允许弥补的上一年度亏损后的余额，为应纳税所得额 </w:t>
      </w:r>
    </w:p>
    <w:p w14:paraId="4B02958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2、下列属于增值服务的主要内容是（）。 </w:t>
      </w:r>
    </w:p>
    <w:p w14:paraId="26032BC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Ⅰ.完善公司治理架构 </w:t>
      </w:r>
    </w:p>
    <w:p w14:paraId="40A97D3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Ⅱ.规范财务管理体系 </w:t>
      </w:r>
    </w:p>
    <w:p w14:paraId="07D51D3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Ⅲ.为企业提供管理咨询服务 </w:t>
      </w:r>
    </w:p>
    <w:p w14:paraId="67CB0A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Ⅳ.协助进行后续再融资工作 </w:t>
      </w:r>
    </w:p>
    <w:p w14:paraId="5B65A6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30A0BFC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57CA7A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72A1A44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533DD69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3、（），是指股权投资基金选择合适的时机，将其在被投资企业的股权变现，由股权形态转化为具有流动性的现金收益，以实现资本增值，或及时避免和 </w:t>
      </w:r>
    </w:p>
    <w:p w14:paraId="78CE95D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降低财产损失。 </w:t>
      </w:r>
    </w:p>
    <w:p w14:paraId="66EC4B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股份转让 </w:t>
      </w:r>
    </w:p>
    <w:p w14:paraId="2BB127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挂牌转让 </w:t>
      </w:r>
    </w:p>
    <w:p w14:paraId="3CB10A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项目退出 </w:t>
      </w:r>
    </w:p>
    <w:p w14:paraId="51FC10B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股权转让 </w:t>
      </w:r>
    </w:p>
    <w:p w14:paraId="090F210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4、在基金运作中，（）等重要职能多半由基金管理人或基金管理人选定的市场服务机构承担。 </w:t>
      </w:r>
    </w:p>
    <w:p w14:paraId="1287BCB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I基金产品的设计 </w:t>
      </w:r>
    </w:p>
    <w:p w14:paraId="2044B00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II基金运作的监管</w:t>
      </w:r>
      <w:r>
        <w:rPr>
          <w:rFonts w:hint="default" w:ascii="Arial" w:hAnsi="Arial" w:eastAsia="宋体" w:cs="Arial"/>
          <w:color w:val="000000"/>
          <w:kern w:val="0"/>
          <w:sz w:val="16"/>
          <w:szCs w:val="16"/>
          <w:lang w:val="en-US" w:eastAsia="zh-CN" w:bidi="ar"/>
        </w:rPr>
        <w:t xml:space="preserve"> </w:t>
      </w:r>
    </w:p>
    <w:p w14:paraId="3C90B1F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III基金份额的销售与备案 </w:t>
      </w:r>
    </w:p>
    <w:p w14:paraId="3C5BD7C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IV基金资产的管理 </w:t>
      </w:r>
    </w:p>
    <w:p w14:paraId="7D56AF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I、II、III </w:t>
      </w:r>
    </w:p>
    <w:p w14:paraId="75C32E5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I、II、IV </w:t>
      </w:r>
    </w:p>
    <w:p w14:paraId="0E04A6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I、III、IV </w:t>
      </w:r>
    </w:p>
    <w:p w14:paraId="2DEDE6B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I、II、III、IV </w:t>
      </w:r>
    </w:p>
    <w:p w14:paraId="7E3F55B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5、公司型股权投资基金合同的主要内容，不包括（）。 </w:t>
      </w:r>
    </w:p>
    <w:p w14:paraId="3BD774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合规与自律相关内容 </w:t>
      </w:r>
    </w:p>
    <w:p w14:paraId="4C6DC23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组织形式相关内容 </w:t>
      </w:r>
    </w:p>
    <w:p w14:paraId="17EE6A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反摊薄相关内容 </w:t>
      </w:r>
    </w:p>
    <w:p w14:paraId="21CDD4B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股权投资业务相关内容 </w:t>
      </w:r>
    </w:p>
    <w:p w14:paraId="134F928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6、与资本流动相对应的股权投资基金运作的第二阶段是（）。 </w:t>
      </w:r>
    </w:p>
    <w:p w14:paraId="460E009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募集阶段 </w:t>
      </w:r>
    </w:p>
    <w:p w14:paraId="3A313C0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投资阶段 </w:t>
      </w:r>
    </w:p>
    <w:p w14:paraId="1A69D6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管理阶段 </w:t>
      </w:r>
    </w:p>
    <w:p w14:paraId="6D9504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退出阶段 </w:t>
      </w:r>
    </w:p>
    <w:p w14:paraId="4512B8C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7、关于第一拒绝权条款表述正确的是（）。 </w:t>
      </w:r>
    </w:p>
    <w:p w14:paraId="67AA7F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如果老股东选择使用第一拒绝权，通常需按相关股权对应价款的特定比例支付行权费用 </w:t>
      </w:r>
    </w:p>
    <w:p w14:paraId="067522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第一拒绝权属于较为罕见的股东权利，通常属于控股股东或对目标公司具有重大影响力的股东 </w:t>
      </w:r>
    </w:p>
    <w:p w14:paraId="3E34D3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老股东行使第一拒绝权条款时，通常按照目标公司股东欲出售股权的相同条件购买该股权 </w:t>
      </w:r>
    </w:p>
    <w:p w14:paraId="1C286ED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如果老股东选择使用第一拒绝权，通常需经持有一定比例以上表决权的股东通过 </w:t>
      </w:r>
    </w:p>
    <w:p w14:paraId="2BC8B8C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8、（），《外国企业或者个人在中国境内设立合伙企业管理办法》正式实施，使外国企业或者个人在华设立合伙企业成为可能。 </w:t>
      </w:r>
    </w:p>
    <w:p w14:paraId="27D923E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2010年3月1日 </w:t>
      </w:r>
    </w:p>
    <w:p w14:paraId="33E9F8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2011年3月1日 </w:t>
      </w:r>
    </w:p>
    <w:p w14:paraId="13F116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2012年3月1日 </w:t>
      </w:r>
    </w:p>
    <w:p w14:paraId="06385F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2013年3月1日 </w:t>
      </w:r>
    </w:p>
    <w:p w14:paraId="5A681D5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9、基金业协会设理事会，理事会是会员代表大会闭会期间的执行机构，在会员代表大会闭会期间领导本团体开展日常工作，对会员代表大会负责。下列不 </w:t>
      </w:r>
    </w:p>
    <w:p w14:paraId="775B037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属于理事会职权的是（）。 </w:t>
      </w:r>
    </w:p>
    <w:p w14:paraId="3FF76DC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筹备召开会员代表大会，向会员代表大会报告工作 </w:t>
      </w:r>
    </w:p>
    <w:p w14:paraId="1C921A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贯彻、执行会员代表大会的决议 </w:t>
      </w:r>
    </w:p>
    <w:p w14:paraId="36C8E97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提议召开临时会员代表大会 </w:t>
      </w:r>
    </w:p>
    <w:p w14:paraId="740067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列席理事会会议，监督理事会的工作 </w:t>
      </w:r>
    </w:p>
    <w:p w14:paraId="7F992EA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10、对于有限合伙型创业投资基金而言，法人合伙人投资于多个符合条件的有限合伙制创业投资企业的，可享受的税收优惠措施有（）。 </w:t>
      </w:r>
    </w:p>
    <w:p w14:paraId="0B36B5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不可合并计算其可抵扣的投资额，但可以合并计算其应分得的应纳税所得额 </w:t>
      </w:r>
    </w:p>
    <w:p w14:paraId="5BF84D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可抵扣的投资额和应分得的应纳税所得额都可合并计算</w:t>
      </w:r>
      <w:r>
        <w:rPr>
          <w:rFonts w:hint="default" w:ascii="Arial" w:hAnsi="Arial" w:eastAsia="宋体" w:cs="Arial"/>
          <w:color w:val="000000"/>
          <w:kern w:val="0"/>
          <w:sz w:val="16"/>
          <w:szCs w:val="16"/>
          <w:lang w:val="en-US" w:eastAsia="zh-CN" w:bidi="ar"/>
        </w:rPr>
        <w:t xml:space="preserve"> </w:t>
      </w:r>
    </w:p>
    <w:p w14:paraId="73DD25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可以合并计算其可抵扣的投资额，但不可合并计算其应分得的应纳税所得额 </w:t>
      </w:r>
    </w:p>
    <w:p w14:paraId="716A689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不可合并计算其可抵扣的投资额，也不可合并计算其应分得的应纳税所得额 </w:t>
      </w:r>
    </w:p>
    <w:p w14:paraId="6DA6CAD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11、某股权投资基金拟投资A公司15亿元，截至投资交割，A公司的净利润为5亿元，所得税税率为25％，利息每年5000万元，每年的折旧为4000万元，待摊销费用为3000万元，若按照息税折旧摊销前利润的5倍进行估值，A公司估值为（）亿元。 </w:t>
      </w:r>
    </w:p>
    <w:p w14:paraId="7849E1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36.25 </w:t>
      </w:r>
    </w:p>
    <w:p w14:paraId="6900ED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38.25 </w:t>
      </w:r>
    </w:p>
    <w:p w14:paraId="7A27DB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39.35 </w:t>
      </w:r>
    </w:p>
    <w:p w14:paraId="18633FA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37.25 </w:t>
      </w:r>
    </w:p>
    <w:p w14:paraId="3B14691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12、（）的基本原理是以可以比较的其他公司(可比公司)的价格为基础，来评估目标公司的相应价值。 </w:t>
      </w:r>
    </w:p>
    <w:p w14:paraId="6C45F5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账面价值估值法 </w:t>
      </w:r>
    </w:p>
    <w:p w14:paraId="70B9ABD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创业投资估值法 </w:t>
      </w:r>
    </w:p>
    <w:p w14:paraId="71D6D49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折现现金流法估值法 </w:t>
      </w:r>
    </w:p>
    <w:p w14:paraId="4F7D3CF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相对估值法 </w:t>
      </w:r>
    </w:p>
    <w:p w14:paraId="4A1D900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13、计算基金已分配收益倍数需要的信息包括（）。 </w:t>
      </w:r>
    </w:p>
    <w:p w14:paraId="3D4EF58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Ⅰ．投资者历年从基金获得的分配金额 </w:t>
      </w:r>
    </w:p>
    <w:p w14:paraId="289B332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Ⅱ．投资者历年向基金支付的实缴出资额 </w:t>
      </w:r>
    </w:p>
    <w:p w14:paraId="10AD62B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Ⅲ．截至某一特定时点，基金资产净值(NAV) </w:t>
      </w:r>
    </w:p>
    <w:p w14:paraId="236A6FB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Ⅳ．基金在第n年时的内在收益率(r) </w:t>
      </w:r>
    </w:p>
    <w:p w14:paraId="3BDBAB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56E7DF4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Ⅰ、Ⅲ、Ⅳ </w:t>
      </w:r>
    </w:p>
    <w:p w14:paraId="0D0EE1D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4873914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7555638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14、股权投资基金的募集阶段，基金管理人与投资者进行互动交流的材料不包括（）。 </w:t>
      </w:r>
    </w:p>
    <w:p w14:paraId="3C9ECB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定期基金报告 </w:t>
      </w:r>
    </w:p>
    <w:p w14:paraId="43EB3B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基金招募说明书 </w:t>
      </w:r>
    </w:p>
    <w:p w14:paraId="711D50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基金合同 </w:t>
      </w:r>
    </w:p>
    <w:p w14:paraId="0312CE4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风险揭示书 </w:t>
      </w:r>
    </w:p>
    <w:p w14:paraId="7D14E7A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15、股权投资基金投资后项目监控管理的指标不包括（）。 </w:t>
      </w:r>
    </w:p>
    <w:p w14:paraId="48CE81B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公司战略与业务定位 </w:t>
      </w:r>
    </w:p>
    <w:p w14:paraId="5EB169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经营风险控制情况 </w:t>
      </w:r>
    </w:p>
    <w:p w14:paraId="082EF8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产品销售与市场开拓情况 </w:t>
      </w:r>
    </w:p>
    <w:p w14:paraId="597160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公司治理情况</w:t>
      </w:r>
      <w:r>
        <w:rPr>
          <w:rFonts w:hint="default" w:ascii="Arial" w:hAnsi="Arial" w:eastAsia="宋体" w:cs="Arial"/>
          <w:color w:val="000000"/>
          <w:kern w:val="0"/>
          <w:sz w:val="16"/>
          <w:szCs w:val="16"/>
          <w:lang w:val="en-US" w:eastAsia="zh-CN" w:bidi="ar"/>
        </w:rPr>
        <w:t xml:space="preserve"> </w:t>
      </w:r>
    </w:p>
    <w:p w14:paraId="6D82085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16、杠杆收购的收购资金主要有三个来源（） </w:t>
      </w:r>
    </w:p>
    <w:p w14:paraId="629B594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I普通股 </w:t>
      </w:r>
    </w:p>
    <w:p w14:paraId="6A53E11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II优先股 </w:t>
      </w:r>
    </w:p>
    <w:p w14:paraId="32C4E37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III夹层资本 </w:t>
      </w:r>
    </w:p>
    <w:p w14:paraId="5265E94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IV高级债 </w:t>
      </w:r>
    </w:p>
    <w:p w14:paraId="7B78D3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I、II、III </w:t>
      </w:r>
    </w:p>
    <w:p w14:paraId="0A74B38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I、III、IV </w:t>
      </w:r>
    </w:p>
    <w:p w14:paraId="7D75B15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I、II、IV </w:t>
      </w:r>
    </w:p>
    <w:p w14:paraId="56BF2F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II、III、IV </w:t>
      </w:r>
    </w:p>
    <w:p w14:paraId="6374569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17、对于业务和市场等已经相对成熟稳定的企业，更侧重于（）。 </w:t>
      </w:r>
    </w:p>
    <w:p w14:paraId="3853C65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网点建设 </w:t>
      </w:r>
    </w:p>
    <w:p w14:paraId="268EC20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新市场进入 </w:t>
      </w:r>
    </w:p>
    <w:p w14:paraId="457FD4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业绩指标 </w:t>
      </w:r>
    </w:p>
    <w:p w14:paraId="466999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销售增长额 </w:t>
      </w:r>
    </w:p>
    <w:p w14:paraId="0104D69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18、普通合伙人对基金(合伙企业)债务承担（）。 </w:t>
      </w:r>
    </w:p>
    <w:p w14:paraId="5902A7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有限责任 </w:t>
      </w:r>
    </w:p>
    <w:p w14:paraId="1D9392A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无限连带责任 </w:t>
      </w:r>
    </w:p>
    <w:p w14:paraId="47C938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无限责任 </w:t>
      </w:r>
    </w:p>
    <w:p w14:paraId="268EDA2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有限连带责任 </w:t>
      </w:r>
    </w:p>
    <w:p w14:paraId="167219D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19、股权投资基金清算退出的流程不包括（）。 </w:t>
      </w:r>
    </w:p>
    <w:p w14:paraId="11072A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清查公司财产，制订清算方案 </w:t>
      </w:r>
    </w:p>
    <w:p w14:paraId="252055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了结公司债权、债务，处理公司未了结的业务 </w:t>
      </w:r>
    </w:p>
    <w:p w14:paraId="19B07B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分配公司剩余财产 </w:t>
      </w:r>
    </w:p>
    <w:p w14:paraId="409696D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向行政管理部门申请公司变更登记 </w:t>
      </w:r>
    </w:p>
    <w:p w14:paraId="0BBAB15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20、下列哪项不是建立合格投资者制度的必要性（）。 </w:t>
      </w:r>
    </w:p>
    <w:p w14:paraId="0F12DA8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基金管理人居于信息优势地位 </w:t>
      </w:r>
    </w:p>
    <w:p w14:paraId="386BBB9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基金投资者通处于信息优势地位 </w:t>
      </w:r>
    </w:p>
    <w:p w14:paraId="25C5B4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存在较为严重的信息不对称 </w:t>
      </w:r>
    </w:p>
    <w:p w14:paraId="3F0B24E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非公开方式募集时，无法通过公开披露信息机制约束基金管理人 </w:t>
      </w:r>
    </w:p>
    <w:p w14:paraId="3C08FCC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21、（）在基金运作中具有核心作用。 </w:t>
      </w:r>
    </w:p>
    <w:p w14:paraId="746F3E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基金投资者 </w:t>
      </w:r>
    </w:p>
    <w:p w14:paraId="542F203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基金管理人 </w:t>
      </w:r>
    </w:p>
    <w:p w14:paraId="3D42776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基金第三方机构 </w:t>
      </w:r>
    </w:p>
    <w:p w14:paraId="1F7C77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基金托管人</w:t>
      </w:r>
      <w:r>
        <w:rPr>
          <w:rFonts w:hint="default" w:ascii="Arial" w:hAnsi="Arial" w:eastAsia="宋体" w:cs="Arial"/>
          <w:color w:val="000000"/>
          <w:kern w:val="0"/>
          <w:sz w:val="16"/>
          <w:szCs w:val="16"/>
          <w:lang w:val="en-US" w:eastAsia="zh-CN" w:bidi="ar"/>
        </w:rPr>
        <w:t xml:space="preserve"> </w:t>
      </w:r>
    </w:p>
    <w:p w14:paraId="48E2028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22、当前股权价值=退出时的股权价值／目标回报倍数=退出时的股权价值／(1+目标收益率)</w:t>
      </w:r>
      <w:r>
        <w:rPr>
          <w:rFonts w:hint="eastAsia" w:ascii="微软雅黑" w:hAnsi="微软雅黑" w:eastAsia="微软雅黑" w:cs="微软雅黑"/>
          <w:color w:val="000000"/>
          <w:kern w:val="0"/>
          <w:sz w:val="12"/>
          <w:szCs w:val="12"/>
          <w:lang w:val="en-US" w:eastAsia="zh-CN" w:bidi="ar"/>
        </w:rPr>
        <w:t xml:space="preserve">n </w:t>
      </w:r>
      <w:r>
        <w:rPr>
          <w:rFonts w:hint="eastAsia" w:ascii="微软雅黑" w:hAnsi="微软雅黑" w:eastAsia="微软雅黑" w:cs="微软雅黑"/>
          <w:color w:val="000000"/>
          <w:kern w:val="0"/>
          <w:sz w:val="14"/>
          <w:szCs w:val="14"/>
          <w:lang w:val="en-US" w:eastAsia="zh-CN" w:bidi="ar"/>
        </w:rPr>
        <w:t xml:space="preserve">是（）的计算公式。 </w:t>
      </w:r>
    </w:p>
    <w:p w14:paraId="2331926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创业投资估值法 </w:t>
      </w:r>
    </w:p>
    <w:p w14:paraId="54D194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终值倍数法 </w:t>
      </w:r>
    </w:p>
    <w:p w14:paraId="4EEA2B2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折现现金流估值法 </w:t>
      </w:r>
    </w:p>
    <w:p w14:paraId="3E0A6A0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相对估值法 </w:t>
      </w:r>
    </w:p>
    <w:p w14:paraId="7669E14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23、基金服务机构开展基金服务业务之前，必须具备的条件是（）。 </w:t>
      </w:r>
    </w:p>
    <w:p w14:paraId="382C3B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在中国证监会进行登记 </w:t>
      </w:r>
    </w:p>
    <w:p w14:paraId="67990CB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在中国证监会取得基金服务业务的审批资格 </w:t>
      </w:r>
    </w:p>
    <w:p w14:paraId="1B0E5A2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在中国证券投资基金业协会进行登记 </w:t>
      </w:r>
    </w:p>
    <w:p w14:paraId="791C8D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在中国证券投资基金业协会取得基金服务业务的审批资格 </w:t>
      </w:r>
    </w:p>
    <w:p w14:paraId="3B1BD53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24、主办券商作出决定是否同意推荐目标公司在全国中小企业股份转让系统挂牌的是（）。 </w:t>
      </w:r>
    </w:p>
    <w:p w14:paraId="0879079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主办券商对目标公司进行挂牌辅导 </w:t>
      </w:r>
    </w:p>
    <w:p w14:paraId="60AEC4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主办券商对目标公司进行尽职调查 </w:t>
      </w:r>
    </w:p>
    <w:p w14:paraId="20C5019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主办券商制作相关申报材料 </w:t>
      </w:r>
    </w:p>
    <w:p w14:paraId="4FF841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主办券商内核 </w:t>
      </w:r>
    </w:p>
    <w:p w14:paraId="1B78362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25、业绩报酬是基金管理人在基金获得超额收益后可以获得的投资收益分成，分成比例由（）和（）通过协商确定。 </w:t>
      </w:r>
    </w:p>
    <w:p w14:paraId="27B6BE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基金管理人；基金投资者 </w:t>
      </w:r>
    </w:p>
    <w:p w14:paraId="4DB0844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基金托管人；基金投资者 </w:t>
      </w:r>
    </w:p>
    <w:p w14:paraId="17688C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基金管理人；基金托管人 </w:t>
      </w:r>
    </w:p>
    <w:p w14:paraId="37762B1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基金推介人；基金投资者 </w:t>
      </w:r>
    </w:p>
    <w:p w14:paraId="48B3370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26、关于投资协议中的反摊薄条款，说法错误的是（）。 </w:t>
      </w:r>
    </w:p>
    <w:p w14:paraId="1AB34C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反摊薄条款是用来保证股权投资基金权益的约定 </w:t>
      </w:r>
    </w:p>
    <w:p w14:paraId="04B9E6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反摊薄条款可以采取完全棘轮法或者加权平均法 </w:t>
      </w:r>
    </w:p>
    <w:p w14:paraId="25A962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反摊薄条款的触发条件通常是由后轮投资导致前轮投资者股权比例下降 </w:t>
      </w:r>
    </w:p>
    <w:p w14:paraId="47DF1A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反摊薄条款也称反稀释条款，本质上是一种价格保护机制 </w:t>
      </w:r>
    </w:p>
    <w:p w14:paraId="2A8998D6">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27、会计师事务所、律师事务所等中介机构完成相应的审计和法律调查工作后，项目小组复核（）等文件。</w:t>
      </w:r>
    </w:p>
    <w:p w14:paraId="14DC3154">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Ⅰ.《资产评估报告》</w:t>
      </w:r>
    </w:p>
    <w:p w14:paraId="4874E06C">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Ⅱ.《审计报告》</w:t>
      </w:r>
    </w:p>
    <w:p w14:paraId="0782E90B">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Ⅲ.《法律意见书》</w:t>
      </w:r>
    </w:p>
    <w:p w14:paraId="64CC74D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Ⅳ.《股份报价转让说明书》 </w:t>
      </w:r>
    </w:p>
    <w:p w14:paraId="1454E09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2EB5E3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340FA13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5707EB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Ⅰ、Ⅱ、Ⅳ</w:t>
      </w:r>
      <w:r>
        <w:rPr>
          <w:rFonts w:hint="default" w:ascii="Arial" w:hAnsi="Arial" w:eastAsia="宋体" w:cs="Arial"/>
          <w:color w:val="000000"/>
          <w:kern w:val="0"/>
          <w:sz w:val="16"/>
          <w:szCs w:val="16"/>
          <w:lang w:val="en-US" w:eastAsia="zh-CN" w:bidi="ar"/>
        </w:rPr>
        <w:t xml:space="preserve"> </w:t>
      </w:r>
    </w:p>
    <w:p w14:paraId="1ACD6FE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28、创业投资企业存续期限最短不得短于（）年。 </w:t>
      </w:r>
    </w:p>
    <w:p w14:paraId="731C826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 </w:t>
      </w:r>
    </w:p>
    <w:p w14:paraId="281EAB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3 </w:t>
      </w:r>
    </w:p>
    <w:p w14:paraId="0AEACB6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5 </w:t>
      </w:r>
    </w:p>
    <w:p w14:paraId="26EA3F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7 </w:t>
      </w:r>
    </w:p>
    <w:p w14:paraId="217671E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29、在股权投资基金募集过程中，关于特定对象的确认程序，表述正确的是（）。 </w:t>
      </w:r>
    </w:p>
    <w:p w14:paraId="2BA0C48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投资者可口头承诺无须再书面承诺其符合合格投资者标准 </w:t>
      </w:r>
    </w:p>
    <w:p w14:paraId="3107BF9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可以采取面询、电话访谈或者问卷调查等形式评估投资者的风险识别和风险承担能力 </w:t>
      </w:r>
    </w:p>
    <w:p w14:paraId="7CC1554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募集机构不能进行线上募集 </w:t>
      </w:r>
    </w:p>
    <w:p w14:paraId="25240DF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募集机构对于投资者进行风险评估的结果的有效期不得超过3年，逾期需重新评估，但投资者持有同一股权投资基金产品超过3年的情况除外 </w:t>
      </w:r>
    </w:p>
    <w:p w14:paraId="374AB06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30、企业自由现金流是归属于（ ）的现金流量。 </w:t>
      </w:r>
    </w:p>
    <w:p w14:paraId="7F532D9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Ⅰ.公司股东 </w:t>
      </w:r>
    </w:p>
    <w:p w14:paraId="3CC10FE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Ⅱ.公司管理层 </w:t>
      </w:r>
    </w:p>
    <w:p w14:paraId="59D969D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Ⅲ.公司债权人 </w:t>
      </w:r>
    </w:p>
    <w:p w14:paraId="587418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 </w:t>
      </w:r>
    </w:p>
    <w:p w14:paraId="034C96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Ⅰ、Ⅲ </w:t>
      </w:r>
    </w:p>
    <w:p w14:paraId="7E9E26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 </w:t>
      </w:r>
    </w:p>
    <w:p w14:paraId="0440328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 </w:t>
      </w:r>
    </w:p>
    <w:p w14:paraId="3F65DC1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31、A公司作为投资人，投资于有限合伙型基金B和公司型基金C，A公司经营亏损，对其来自基金的收益，税务处理正确的是（）。 </w:t>
      </w:r>
    </w:p>
    <w:p w14:paraId="37FFD5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A自有限合伙型基金B获得分配的所得额应调增应税所得额，自公司型基金C获得分配不应调增应税所得额 </w:t>
      </w:r>
    </w:p>
    <w:p w14:paraId="070B42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A自有限合伙型基金B和公司型基金C获得分配的所得额均不应调增应税所得额 </w:t>
      </w:r>
    </w:p>
    <w:p w14:paraId="75CF558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A自有限合伙型基金B获得分配的所得额不应调增应税所得额，自公司型基金C获得分配的所得额应调增应税所得额 </w:t>
      </w:r>
    </w:p>
    <w:p w14:paraId="3EAF912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A自有限合伙型基金B和公司型基金C获得分配的所得额均应调增应税所得额，以计缴所得税 </w:t>
      </w:r>
    </w:p>
    <w:p w14:paraId="0D0A73A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32、在国内，私人股权投资基金不可以投资于（）。 </w:t>
      </w:r>
    </w:p>
    <w:p w14:paraId="26F246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未上市企业 </w:t>
      </w:r>
    </w:p>
    <w:p w14:paraId="36D979B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上市企业公开发行和交易的普通股 </w:t>
      </w:r>
    </w:p>
    <w:p w14:paraId="71C37E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依法可转换为普通股的优先股 </w:t>
      </w:r>
    </w:p>
    <w:p w14:paraId="1BD92A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依法可转换为普通股的可转换债券 </w:t>
      </w:r>
    </w:p>
    <w:p w14:paraId="16685C4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33、基金服务业务的服务内容包括（ ）。 </w:t>
      </w:r>
    </w:p>
    <w:p w14:paraId="13D80E4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Ⅰ.基金募集 </w:t>
      </w:r>
    </w:p>
    <w:p w14:paraId="3256C7F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Ⅱ.投资顾问 </w:t>
      </w:r>
    </w:p>
    <w:p w14:paraId="1B1C05E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Ⅲ.份额登记 </w:t>
      </w:r>
    </w:p>
    <w:p w14:paraId="1253CFD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Ⅳ.信息技术系统</w:t>
      </w:r>
      <w:r>
        <w:rPr>
          <w:rFonts w:hint="default" w:ascii="Arial" w:hAnsi="Arial" w:eastAsia="宋体" w:cs="Arial"/>
          <w:color w:val="000000"/>
          <w:kern w:val="0"/>
          <w:sz w:val="16"/>
          <w:szCs w:val="16"/>
          <w:lang w:val="en-US" w:eastAsia="zh-CN" w:bidi="ar"/>
        </w:rPr>
        <w:t xml:space="preserve"> </w:t>
      </w:r>
    </w:p>
    <w:p w14:paraId="74D86F3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Ⅰ、Ⅲ、Ⅳ </w:t>
      </w:r>
    </w:p>
    <w:p w14:paraId="07D7E7A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683544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 </w:t>
      </w:r>
    </w:p>
    <w:p w14:paraId="338BBF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750C758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34、随着相关法律法规和行业指引的完善，（）与股权投资业务的结合度逐步提高。 </w:t>
      </w:r>
    </w:p>
    <w:p w14:paraId="6D91E2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信托制度 </w:t>
      </w:r>
    </w:p>
    <w:p w14:paraId="5F280C1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代理制度 </w:t>
      </w:r>
    </w:p>
    <w:p w14:paraId="65D73F9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基金备案制度 </w:t>
      </w:r>
    </w:p>
    <w:p w14:paraId="30ECDF1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资产管理制度 </w:t>
      </w:r>
    </w:p>
    <w:p w14:paraId="40B22F5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35、基金投资者关系管理的意义包括（）。 </w:t>
      </w:r>
    </w:p>
    <w:p w14:paraId="4C73E0E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Ⅰ.有利于实现基金管理人与投资者之间的信息对称 </w:t>
      </w:r>
    </w:p>
    <w:p w14:paraId="7C4C683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Ⅱ.有利于促进基金管理人与基金投资者之间的良性关系 </w:t>
      </w:r>
    </w:p>
    <w:p w14:paraId="216CD6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Ⅲ.有利于保证基金管理人获取利益 </w:t>
      </w:r>
    </w:p>
    <w:p w14:paraId="60CE4C7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Ⅳ.有利于基金管理人建立稳定和优质的投资者基础，获取长期的市场支持 </w:t>
      </w:r>
    </w:p>
    <w:p w14:paraId="7B24A8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0F6C50A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471EA8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1C7EB11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Ⅱ、Ⅲ、Ⅳ </w:t>
      </w:r>
    </w:p>
    <w:p w14:paraId="6BC808E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36、国外股权投资基金的募集对象不包括（）。 </w:t>
      </w:r>
    </w:p>
    <w:p w14:paraId="09A6FF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养老基金 </w:t>
      </w:r>
    </w:p>
    <w:p w14:paraId="4971E7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母基金 </w:t>
      </w:r>
    </w:p>
    <w:p w14:paraId="5D07C1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大学基金会 </w:t>
      </w:r>
    </w:p>
    <w:p w14:paraId="4B96175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政府引导基金 </w:t>
      </w:r>
    </w:p>
    <w:p w14:paraId="07CDAB2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37、通过订立信托契约的形式设立的基金本质是（）。 </w:t>
      </w:r>
    </w:p>
    <w:p w14:paraId="1C746F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契约型基金 </w:t>
      </w:r>
    </w:p>
    <w:p w14:paraId="0CADE1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合伙型基金 </w:t>
      </w:r>
    </w:p>
    <w:p w14:paraId="62196D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合约型基金 </w:t>
      </w:r>
    </w:p>
    <w:p w14:paraId="26F367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公司型基金 </w:t>
      </w:r>
    </w:p>
    <w:p w14:paraId="16A24CF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38、基金运作期间，信息披露义务人应当将基金报告期间的投资、运作情况，以（）的形式，向投资者进行信息披露。 </w:t>
      </w:r>
    </w:p>
    <w:p w14:paraId="71FB92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定期报告 </w:t>
      </w:r>
    </w:p>
    <w:p w14:paraId="7FDB2A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临时报告 </w:t>
      </w:r>
    </w:p>
    <w:p w14:paraId="75DFF88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招股说明书 </w:t>
      </w:r>
    </w:p>
    <w:p w14:paraId="7018E5C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上市公告书 </w:t>
      </w:r>
    </w:p>
    <w:p w14:paraId="5AB8D17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39、下列关于外币股权投资基金基本运作方式的说法中，错误的是（）。 </w:t>
      </w:r>
    </w:p>
    <w:p w14:paraId="7880682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外币股权投资基金可以在国内以基金名义注册法人实体 </w:t>
      </w:r>
    </w:p>
    <w:p w14:paraId="4480057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外币股权投资基金经营实体注册在境外</w:t>
      </w:r>
      <w:r>
        <w:rPr>
          <w:rFonts w:hint="default" w:ascii="Arial" w:hAnsi="Arial" w:eastAsia="宋体" w:cs="Arial"/>
          <w:color w:val="000000"/>
          <w:kern w:val="0"/>
          <w:sz w:val="16"/>
          <w:szCs w:val="16"/>
          <w:lang w:val="en-US" w:eastAsia="zh-CN" w:bidi="ar"/>
        </w:rPr>
        <w:t xml:space="preserve"> </w:t>
      </w:r>
    </w:p>
    <w:p w14:paraId="6A3357F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外币股权投资基金在投资过程中，通常在境外设立特殊目的公司作为受资对象 </w:t>
      </w:r>
    </w:p>
    <w:p w14:paraId="11D019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外币股权投资基金在境外完成项目的投资退出 </w:t>
      </w:r>
    </w:p>
    <w:p w14:paraId="6797D3C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40、下列关于基金管理人的说法，错误的是（）. </w:t>
      </w:r>
    </w:p>
    <w:p w14:paraId="2B666ED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基金管理人定期或者不定期向基金投资者披露基金经营运作等方面的信息 </w:t>
      </w:r>
    </w:p>
    <w:p w14:paraId="4347617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基金管理人并有权根据约定收取相应收入 </w:t>
      </w:r>
    </w:p>
    <w:p w14:paraId="5912DA8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股权投资基金管理人由中国证监会进行行政审批 </w:t>
      </w:r>
    </w:p>
    <w:p w14:paraId="4315D0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非公开募集基金的基金管理人的准入限制较宽松 </w:t>
      </w:r>
    </w:p>
    <w:p w14:paraId="3CB7B1E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41、国内股权投资基金的募集对象主要包括（）。 </w:t>
      </w:r>
    </w:p>
    <w:p w14:paraId="4200A0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母基金，政府引导基金 </w:t>
      </w:r>
    </w:p>
    <w:p w14:paraId="39D9367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社会保障基金，金融机构 </w:t>
      </w:r>
    </w:p>
    <w:p w14:paraId="4A6AD8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工商企业，个人投资者 </w:t>
      </w:r>
    </w:p>
    <w:p w14:paraId="7FE22DE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以上都是 </w:t>
      </w:r>
    </w:p>
    <w:p w14:paraId="20B14C1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42、在中国证监会（）的机构，可以受股权投资基金管理人的委托募集股权投资基金。 </w:t>
      </w:r>
    </w:p>
    <w:p w14:paraId="45C05E1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注册取得基金销售业务资格并成为中国证券投资基金业协会会员 </w:t>
      </w:r>
    </w:p>
    <w:p w14:paraId="2B76882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注册取得基金销售业务资格或成为中国证券投资基金业协会会员 </w:t>
      </w:r>
    </w:p>
    <w:p w14:paraId="105A18E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注册取得股权投资基金管理人资格并成为中国证券投资基金业协会会员 </w:t>
      </w:r>
    </w:p>
    <w:p w14:paraId="5F1678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注册取得股权投资基金管理人资格或成为中国证券投资基金业协会会员 </w:t>
      </w:r>
    </w:p>
    <w:p w14:paraId="738ED43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43、股权投资基金进行股权投资的最终目标是（ ）。 </w:t>
      </w:r>
    </w:p>
    <w:p w14:paraId="1E98176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避免损失 </w:t>
      </w:r>
    </w:p>
    <w:p w14:paraId="5C16462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实现投资循环 </w:t>
      </w:r>
    </w:p>
    <w:p w14:paraId="5DE6E01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实现项目的成功退出 </w:t>
      </w:r>
    </w:p>
    <w:p w14:paraId="62AEED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实现投资收益 </w:t>
      </w:r>
    </w:p>
    <w:p w14:paraId="00183CC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44、基金管理人申请登记，应当通过资产报送业务综合报送平台，如实填报基金管理人基本信息、高级管理人员及其他从业人员基本信息、股东或合伙人 </w:t>
      </w:r>
    </w:p>
    <w:p w14:paraId="4F6344E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基本信息、管理基金基本信息指的是信息报送的（）。 </w:t>
      </w:r>
    </w:p>
    <w:p w14:paraId="66D248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真实性 </w:t>
      </w:r>
    </w:p>
    <w:p w14:paraId="3A06BEE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准确性 </w:t>
      </w:r>
    </w:p>
    <w:p w14:paraId="0A7B118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完整性 </w:t>
      </w:r>
    </w:p>
    <w:p w14:paraId="125E70B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合规性 </w:t>
      </w:r>
    </w:p>
    <w:p w14:paraId="7A199E0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45、关于国家股权投资基金监管的目标，下列说法错误的是（）。 </w:t>
      </w:r>
    </w:p>
    <w:p w14:paraId="01F7FAF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保护基金投资者合法权益是股权投资基金监管的首要目标 </w:t>
      </w:r>
    </w:p>
    <w:p w14:paraId="4102A27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防范系统性金融风险是股权投资基金监管的目标 </w:t>
      </w:r>
    </w:p>
    <w:p w14:paraId="02955A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防范系统性金融风险是股权投资基金行业赖以存在和发展的基础 </w:t>
      </w:r>
    </w:p>
    <w:p w14:paraId="2D13B4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不同国家股权投资基金监管目标不同</w:t>
      </w:r>
      <w:r>
        <w:rPr>
          <w:rFonts w:hint="default" w:ascii="Arial" w:hAnsi="Arial" w:eastAsia="宋体" w:cs="Arial"/>
          <w:color w:val="000000"/>
          <w:kern w:val="0"/>
          <w:sz w:val="16"/>
          <w:szCs w:val="16"/>
          <w:lang w:val="en-US" w:eastAsia="zh-CN" w:bidi="ar"/>
        </w:rPr>
        <w:t xml:space="preserve"> </w:t>
      </w:r>
    </w:p>
    <w:p w14:paraId="16AAE6E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46、市销率倍数等于（）。 </w:t>
      </w:r>
    </w:p>
    <w:p w14:paraId="2B167EA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企业股权价值与息税折旧摊销前收益(EBITDA)的比值 </w:t>
      </w:r>
    </w:p>
    <w:p w14:paraId="51FE568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企业股权价值与净利润的比值 </w:t>
      </w:r>
    </w:p>
    <w:p w14:paraId="185E10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企业股权价值与股东权益账面价值的比值 </w:t>
      </w:r>
    </w:p>
    <w:p w14:paraId="5D9E58C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企业股权价值与年销售收入的比值 </w:t>
      </w:r>
    </w:p>
    <w:p w14:paraId="7717392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47、在西方国家，参与股权投资基金的金融机构主要包括（）。 </w:t>
      </w:r>
    </w:p>
    <w:p w14:paraId="046D62C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Ⅰ．证券公司 </w:t>
      </w:r>
    </w:p>
    <w:p w14:paraId="45DB24D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Ⅱ．商业银行 </w:t>
      </w:r>
    </w:p>
    <w:p w14:paraId="270DC0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Ⅲ．投资银行 </w:t>
      </w:r>
    </w:p>
    <w:p w14:paraId="150901F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Ⅳ．基金公司 </w:t>
      </w:r>
    </w:p>
    <w:p w14:paraId="46978D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 </w:t>
      </w:r>
    </w:p>
    <w:p w14:paraId="54D176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Ⅰ、Ⅳ </w:t>
      </w:r>
    </w:p>
    <w:p w14:paraId="2805140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4741D9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 </w:t>
      </w:r>
    </w:p>
    <w:p w14:paraId="62EE16D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48、一大型企业，拟发行资产投资基金，以下做法正确的是（）。 </w:t>
      </w:r>
    </w:p>
    <w:p w14:paraId="773F691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向经过资产调查的10名高级管理人员发送投资倡议书 </w:t>
      </w:r>
    </w:p>
    <w:p w14:paraId="4F9AF11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要求投资的员工至少投资10万元 </w:t>
      </w:r>
    </w:p>
    <w:p w14:paraId="6C595A6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强制要求中级以上管理人员进行投资 </w:t>
      </w:r>
    </w:p>
    <w:p w14:paraId="10192B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向1000名员工发送投资倡议书 </w:t>
      </w:r>
    </w:p>
    <w:p w14:paraId="0D381CA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49、股权投资基金通常采取（）或（）、（）与被投资企业主要管理人员进行交谈和接触，目的是了解企业的日常经营情况，并对其进行指导或咨询，实现有效的沟通。 </w:t>
      </w:r>
    </w:p>
    <w:p w14:paraId="6F4D9C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电话，会面，短信 </w:t>
      </w:r>
    </w:p>
    <w:p w14:paraId="4410AC5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电话，邮件，到企业实地考察等方式 </w:t>
      </w:r>
    </w:p>
    <w:p w14:paraId="60E6D3F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电话，会面，到企业实地考察等方式 </w:t>
      </w:r>
    </w:p>
    <w:p w14:paraId="33FC8A0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邮件，会面，到企业实地考察等方式 </w:t>
      </w:r>
    </w:p>
    <w:p w14:paraId="6D969C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50、以下不属于项目跟踪与监控的主要方式的是（）。 </w:t>
      </w:r>
    </w:p>
    <w:p w14:paraId="644FA15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跟踪协议条款执行情况 </w:t>
      </w:r>
    </w:p>
    <w:p w14:paraId="15109FA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提高被投资企业抵御和防范风险的能力 </w:t>
      </w:r>
    </w:p>
    <w:p w14:paraId="1AE8F6D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监控被投资企业的各类经营指标与财务状况 </w:t>
      </w:r>
    </w:p>
    <w:p w14:paraId="141B64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参与被投资企业的公司治理 </w:t>
      </w:r>
    </w:p>
    <w:p w14:paraId="2B1C561D">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51、项目跟踪与监控中需要重点关注的管理事项主要包括（）。</w:t>
      </w:r>
    </w:p>
    <w:p w14:paraId="22530924">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Ⅰ.公司战略与业务发展定位</w:t>
      </w:r>
    </w:p>
    <w:p w14:paraId="421C7CAD">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Ⅱ.经营风险控制情况</w:t>
      </w:r>
    </w:p>
    <w:p w14:paraId="7ABD337D">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Ⅲ.公司治理情况</w:t>
      </w:r>
    </w:p>
    <w:p w14:paraId="58C21A0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Ⅳ.高层管理人员尽职与异动情况 </w:t>
      </w:r>
    </w:p>
    <w:p w14:paraId="60D7C3D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Ⅰ、Ⅲ、Ⅳ</w:t>
      </w:r>
      <w:r>
        <w:rPr>
          <w:rFonts w:hint="default" w:ascii="Arial" w:hAnsi="Arial" w:eastAsia="宋体" w:cs="Arial"/>
          <w:color w:val="000000"/>
          <w:kern w:val="0"/>
          <w:sz w:val="16"/>
          <w:szCs w:val="16"/>
          <w:lang w:val="en-US" w:eastAsia="zh-CN" w:bidi="ar"/>
        </w:rPr>
        <w:t xml:space="preserve"> </w:t>
      </w:r>
    </w:p>
    <w:p w14:paraId="3851DCE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32D74F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Ⅰ、Ⅱ、Ⅲ、Ⅳ </w:t>
      </w:r>
    </w:p>
    <w:p w14:paraId="4B36DA3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Ⅰ、Ⅱ、Ⅳ </w:t>
      </w:r>
    </w:p>
    <w:p w14:paraId="09E70BF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52、关于股权投资基金的运作阶段说法错误的是（）。 </w:t>
      </w:r>
    </w:p>
    <w:p w14:paraId="44D1689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在投资阶段，对被投资企业的运作进行跟踪和监控 </w:t>
      </w:r>
    </w:p>
    <w:p w14:paraId="5E457A4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在募集阶段，基金管理人向投资者募集资金并发起设立基金 </w:t>
      </w:r>
    </w:p>
    <w:p w14:paraId="269876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在退出阶段，将退出所得分配给投资者和管理 </w:t>
      </w:r>
    </w:p>
    <w:p w14:paraId="5CE4F96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在投资后管理阶段，以各种方式对被投资企业提供增值服务 </w:t>
      </w:r>
    </w:p>
    <w:p w14:paraId="2857FB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53、（）属于对管理团队的尽职调查范围。 </w:t>
      </w:r>
    </w:p>
    <w:p w14:paraId="732B7C6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组织机构 </w:t>
      </w:r>
    </w:p>
    <w:p w14:paraId="2D78F00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期权激励机制 </w:t>
      </w:r>
    </w:p>
    <w:p w14:paraId="06654CB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主要股东的基本情况 </w:t>
      </w:r>
    </w:p>
    <w:p w14:paraId="223BE5A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企业经营理念和模式 </w:t>
      </w:r>
    </w:p>
    <w:p w14:paraId="0F23BA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54、某股权投资基金投资了A、B两个项目，投资者对A项目的投资本金为500万元，对B项目的投资本金为600万元，基金合同约定投资者门槛收益率为20％，投资者与管理人分配比例为4：1，对基金管理人业绩报酬设置20％的回拨机制。A、B两个项目存续1年，现拟进行清算退出，A项目退出剩余资产为900万元，B项目退出剩余资产为500万元。若按基金进行分配，基金管理人获得的业绩报酬为（）万元。 </w:t>
      </w:r>
    </w:p>
    <w:p w14:paraId="0D38C8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26 </w:t>
      </w:r>
    </w:p>
    <w:p w14:paraId="6B1AD2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16 </w:t>
      </w:r>
    </w:p>
    <w:p w14:paraId="6E37FFF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64 </w:t>
      </w:r>
    </w:p>
    <w:p w14:paraId="1F523A0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60 </w:t>
      </w:r>
    </w:p>
    <w:p w14:paraId="4C4DB96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55、（）与（）均由工商登记机构进行登记管理，因而设立步骤相同。 </w:t>
      </w:r>
    </w:p>
    <w:p w14:paraId="0743C07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公司型基金与契约型基金 </w:t>
      </w:r>
    </w:p>
    <w:p w14:paraId="7DD003C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契约型基金与合伙型基金 </w:t>
      </w:r>
    </w:p>
    <w:p w14:paraId="7D5CEF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公司型基金与合伙型基金 </w:t>
      </w:r>
    </w:p>
    <w:p w14:paraId="7273792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契约型基金与有限合伙基金 </w:t>
      </w:r>
    </w:p>
    <w:p w14:paraId="60F17C7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56、已上市企业股份转让的交易机制包括（）。 </w:t>
      </w:r>
    </w:p>
    <w:p w14:paraId="4CCB744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Ⅰ.大宗交易 </w:t>
      </w:r>
    </w:p>
    <w:p w14:paraId="75AB4F3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Ⅱ.委托驱动制度 </w:t>
      </w:r>
    </w:p>
    <w:p w14:paraId="392D9CB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Ⅲ.定价大宗交易 </w:t>
      </w:r>
    </w:p>
    <w:p w14:paraId="2F962A3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Ⅳ.要约收购 </w:t>
      </w:r>
    </w:p>
    <w:p w14:paraId="5C61EED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55F61E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605378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5A5F7C7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Ⅰ、Ⅱ、Ⅲ、Ⅳ</w:t>
      </w:r>
      <w:r>
        <w:rPr>
          <w:rFonts w:hint="default" w:ascii="Arial" w:hAnsi="Arial" w:eastAsia="宋体" w:cs="Arial"/>
          <w:color w:val="000000"/>
          <w:kern w:val="0"/>
          <w:sz w:val="16"/>
          <w:szCs w:val="16"/>
          <w:lang w:val="en-US" w:eastAsia="zh-CN" w:bidi="ar"/>
        </w:rPr>
        <w:t xml:space="preserve"> </w:t>
      </w:r>
    </w:p>
    <w:p w14:paraId="787D1D5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57、关于杠杆收购基金的运作，说法正确的是( )。 </w:t>
      </w:r>
    </w:p>
    <w:p w14:paraId="28CFA5D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I.主要投资于成熟企业 </w:t>
      </w:r>
    </w:p>
    <w:p w14:paraId="148133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II.通常采用参股性投资的方式 </w:t>
      </w:r>
    </w:p>
    <w:p w14:paraId="2225492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III.可以采用杠杆收购的形式 </w:t>
      </w:r>
    </w:p>
    <w:p w14:paraId="267A904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IV .投资收益主要来源于因管理增值带来的股权增值 </w:t>
      </w:r>
    </w:p>
    <w:p w14:paraId="5A46C4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I、III、IV </w:t>
      </w:r>
    </w:p>
    <w:p w14:paraId="140CBE1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I、II、III </w:t>
      </w:r>
    </w:p>
    <w:p w14:paraId="708C262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I、II、III、IV </w:t>
      </w:r>
    </w:p>
    <w:p w14:paraId="4CEF77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II、III、IV </w:t>
      </w:r>
    </w:p>
    <w:p w14:paraId="0B59E22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58、股权投资基金信息披露义务人应当向投资人披露的信息，通常不包括（）。 </w:t>
      </w:r>
    </w:p>
    <w:p w14:paraId="64B0C4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基金合同和托管协议 </w:t>
      </w:r>
    </w:p>
    <w:p w14:paraId="64EC18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招募说明书等募集推介材料 </w:t>
      </w:r>
    </w:p>
    <w:p w14:paraId="3488D1B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基金管理人提取业绩报酬 </w:t>
      </w:r>
    </w:p>
    <w:p w14:paraId="1D61B1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基金销售协议的主要权利义务条款 </w:t>
      </w:r>
    </w:p>
    <w:p w14:paraId="51A6C20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59、下列关于股权投资基金管理人内部控制指引对股权投资基金管理人的要求的说法中，错误的是（）。 </w:t>
      </w:r>
    </w:p>
    <w:p w14:paraId="6A5B007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完善内部控制措施 </w:t>
      </w:r>
    </w:p>
    <w:p w14:paraId="2F0C7E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明确内部控制职责 </w:t>
      </w:r>
    </w:p>
    <w:p w14:paraId="57F39A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引入外部控制评价和监督 </w:t>
      </w:r>
    </w:p>
    <w:p w14:paraId="4A7F13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建立健全内部控制机制 </w:t>
      </w:r>
    </w:p>
    <w:p w14:paraId="7211F04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60、企业的经营管理所面临的外部风险不包括（）。 </w:t>
      </w:r>
    </w:p>
    <w:p w14:paraId="5124857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自然风险 </w:t>
      </w:r>
    </w:p>
    <w:p w14:paraId="5135AE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政治风险 </w:t>
      </w:r>
    </w:p>
    <w:p w14:paraId="1B6553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社会风险 </w:t>
      </w:r>
    </w:p>
    <w:p w14:paraId="1CF67C1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经营风险 </w:t>
      </w:r>
    </w:p>
    <w:p w14:paraId="56BA3D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61、股权投资基金投资者不包括（）。 </w:t>
      </w:r>
    </w:p>
    <w:p w14:paraId="5926CCD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企业年金 </w:t>
      </w:r>
    </w:p>
    <w:p w14:paraId="5B73F17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社会保障基金 </w:t>
      </w:r>
    </w:p>
    <w:p w14:paraId="13DC79A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工商企业 </w:t>
      </w:r>
    </w:p>
    <w:p w14:paraId="4BDAEF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政府机构 </w:t>
      </w:r>
    </w:p>
    <w:p w14:paraId="540204A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62、（）年9月16日，国务院发布了《国务院关于促进创业投资持续健康发展的若干意见》（创投国十条），其中明确要求有序扩大创业投资对外开放。 </w:t>
      </w:r>
    </w:p>
    <w:p w14:paraId="6807C5A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2014 </w:t>
      </w:r>
    </w:p>
    <w:p w14:paraId="75AD3B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2015 </w:t>
      </w:r>
    </w:p>
    <w:p w14:paraId="1904269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2016 </w:t>
      </w:r>
    </w:p>
    <w:p w14:paraId="6C058AA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2017</w:t>
      </w:r>
      <w:r>
        <w:rPr>
          <w:rFonts w:hint="default" w:ascii="Arial" w:hAnsi="Arial" w:eastAsia="宋体" w:cs="Arial"/>
          <w:color w:val="000000"/>
          <w:kern w:val="0"/>
          <w:sz w:val="16"/>
          <w:szCs w:val="16"/>
          <w:lang w:val="en-US" w:eastAsia="zh-CN" w:bidi="ar"/>
        </w:rPr>
        <w:t xml:space="preserve"> </w:t>
      </w:r>
    </w:p>
    <w:p w14:paraId="24371A3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63、关于股权价值，当母公司拥有子公司的投票权（）时，此时子公司中不属于母公司的权益部分在母公司的合并资产负债表中列为少数股东权益。 </w:t>
      </w:r>
    </w:p>
    <w:p w14:paraId="691D6E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超过10%且不足50% </w:t>
      </w:r>
    </w:p>
    <w:p w14:paraId="5D5632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不足10% </w:t>
      </w:r>
    </w:p>
    <w:p w14:paraId="225D245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不足50% </w:t>
      </w:r>
    </w:p>
    <w:p w14:paraId="79FFA1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超过50%且不足100% </w:t>
      </w:r>
    </w:p>
    <w:p w14:paraId="5D95E6A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64、根据保护性条款，目标企业在执行某些（）的行为或交易前，应事先获得投资人的同意。 </w:t>
      </w:r>
    </w:p>
    <w:p w14:paraId="5C6AE45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Ⅰ.损害投资人利益 </w:t>
      </w:r>
    </w:p>
    <w:p w14:paraId="46C7B72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Ⅱ.公司股权结构发生改变 </w:t>
      </w:r>
    </w:p>
    <w:p w14:paraId="5467235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Ⅲ.与投资人利益相关 </w:t>
      </w:r>
    </w:p>
    <w:p w14:paraId="58FA334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Ⅳ.对投资人利益有重大影响 </w:t>
      </w:r>
    </w:p>
    <w:p w14:paraId="4B576C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154901C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Ⅱ、Ⅲ、Ⅳ </w:t>
      </w:r>
    </w:p>
    <w:p w14:paraId="3FBBF18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06F2750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Ⅰ、Ⅱ、Ⅳ </w:t>
      </w:r>
    </w:p>
    <w:p w14:paraId="596498C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65、关于投资协议中包含竞业禁止条款的目的，下列表述错误的是（）。 </w:t>
      </w:r>
    </w:p>
    <w:p w14:paraId="2CCC93E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保证目标公司利益不受损害 </w:t>
      </w:r>
    </w:p>
    <w:p w14:paraId="2B6180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保证投资者不投资目标公司的竞争方 </w:t>
      </w:r>
    </w:p>
    <w:p w14:paraId="1EC8411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保护目标公司商业机密不被泄露 </w:t>
      </w:r>
    </w:p>
    <w:p w14:paraId="371323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保障目标公司各方投资者的利益 </w:t>
      </w:r>
    </w:p>
    <w:p w14:paraId="067CEB4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66、关于我国股权投资行业的发展趋势，下列说法错误的是（ ）。 </w:t>
      </w:r>
    </w:p>
    <w:p w14:paraId="3CA97C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股权投资基金是投资基金的重要组成部分，对于解决中小企业融资难、促进创新创业、支持企业重组重建、推动产业转型升级具有重要作用 </w:t>
      </w:r>
    </w:p>
    <w:p w14:paraId="55CD33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从发展趋势来看，未来我国经济的增长将由过去的要素驱动转向创新驱动，与此相适应，金融市场也将逐步由直接融资为主转向间解除融资为主。 </w:t>
      </w:r>
    </w:p>
    <w:p w14:paraId="6A4BE7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股权投资基金的运作模式和发展方式与创新驱动的内在要求高度一致，面临着广阔的发展机遇 </w:t>
      </w:r>
    </w:p>
    <w:p w14:paraId="60CF5E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随着我国股权投资基金行业专业化、市场化程度不断提高，政府监管和行业自律不断规范，我国的股权投资基金行业必将进入新的跨越式发展阶段 </w:t>
      </w:r>
    </w:p>
    <w:p w14:paraId="16D6B9F5">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67、（）可以保证管理人经营运作严格遵守国家有关法律法规和行业监管规则，自觉形成守法经营、规范运作的经营思想和经营理念。 </w:t>
      </w:r>
    </w:p>
    <w:p w14:paraId="128C01F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管理人法制教育 </w:t>
      </w:r>
    </w:p>
    <w:p w14:paraId="75D70A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管理人风险控制 </w:t>
      </w:r>
    </w:p>
    <w:p w14:paraId="567C653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管理人内部控制 </w:t>
      </w:r>
    </w:p>
    <w:p w14:paraId="206E75B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管理人外部控制 </w:t>
      </w:r>
    </w:p>
    <w:p w14:paraId="0123265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68、根据《公司法》的相关规定，设立股份有限公司，应当具备的条件有（）。 </w:t>
      </w:r>
    </w:p>
    <w:p w14:paraId="30F423B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Ⅰ．发起人符合法定人数 </w:t>
      </w:r>
    </w:p>
    <w:p w14:paraId="4CEBBB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Ⅱ．有符合公司章程规定的全体发起人认购的股本总额或者募集的实收股本总额 </w:t>
      </w:r>
    </w:p>
    <w:p w14:paraId="171C595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Ⅲ．采用募集方式设立的经创立大会通过 </w:t>
      </w:r>
    </w:p>
    <w:p w14:paraId="1C58EBE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Ⅳ．股东共同制定公司章程 </w:t>
      </w:r>
    </w:p>
    <w:p w14:paraId="25B45B3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Ⅰ、Ⅱ</w:t>
      </w:r>
      <w:r>
        <w:rPr>
          <w:rFonts w:hint="default" w:ascii="Arial" w:hAnsi="Arial" w:eastAsia="宋体" w:cs="Arial"/>
          <w:color w:val="000000"/>
          <w:kern w:val="0"/>
          <w:sz w:val="16"/>
          <w:szCs w:val="16"/>
          <w:lang w:val="en-US" w:eastAsia="zh-CN" w:bidi="ar"/>
        </w:rPr>
        <w:t xml:space="preserve"> </w:t>
      </w:r>
    </w:p>
    <w:p w14:paraId="597181B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2D4B046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Ⅰ、Ⅱ、Ⅳ </w:t>
      </w:r>
    </w:p>
    <w:p w14:paraId="3090710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129935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69、根据中国证监会的规定，股权投资基金的合格投资者应具备相应风险识别能力和风险承担能力，投资于单只股权投资基金的金额不低于（）万元。 </w:t>
      </w:r>
    </w:p>
    <w:p w14:paraId="558BBB0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60 </w:t>
      </w:r>
    </w:p>
    <w:p w14:paraId="649F720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80 </w:t>
      </w:r>
    </w:p>
    <w:p w14:paraId="60BB83B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100 </w:t>
      </w:r>
    </w:p>
    <w:p w14:paraId="78BDCA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120 </w:t>
      </w:r>
    </w:p>
    <w:p w14:paraId="264D4EF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70、基金募集过程中，募集机构应当承担的责任有（）。 </w:t>
      </w:r>
    </w:p>
    <w:p w14:paraId="4047C3E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Ⅰ．特定对象确定 </w:t>
      </w:r>
    </w:p>
    <w:p w14:paraId="3326BB6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Ⅱ．投资者适当性审查 </w:t>
      </w:r>
    </w:p>
    <w:p w14:paraId="219F8C8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Ⅲ．投资者适当性确认 </w:t>
      </w:r>
    </w:p>
    <w:p w14:paraId="07B118D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Ⅳ．不特定投资者确认 </w:t>
      </w:r>
    </w:p>
    <w:p w14:paraId="2A10D3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5751EA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1FF964F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Ⅲ、Ⅳ </w:t>
      </w:r>
    </w:p>
    <w:p w14:paraId="078F288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64773B1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71、以下不属于股权投资基金合同必备条款的是（）。 </w:t>
      </w:r>
    </w:p>
    <w:p w14:paraId="1F20BC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基金的出资方式、数额和认缴期限 </w:t>
      </w:r>
    </w:p>
    <w:p w14:paraId="43455C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基金收益预测 </w:t>
      </w:r>
    </w:p>
    <w:p w14:paraId="756FFD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基金的投资范围、投资策略和投资限制 </w:t>
      </w:r>
    </w:p>
    <w:p w14:paraId="7D152ED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基金的运作方式 </w:t>
      </w:r>
    </w:p>
    <w:p w14:paraId="194A6D0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72、（）是我国股权投资基金的监管机构。 </w:t>
      </w:r>
    </w:p>
    <w:p w14:paraId="00A187C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中国证监会 </w:t>
      </w:r>
    </w:p>
    <w:p w14:paraId="5E04A5E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中国银监会 </w:t>
      </w:r>
    </w:p>
    <w:p w14:paraId="2F2646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中国证券业协会 </w:t>
      </w:r>
    </w:p>
    <w:p w14:paraId="37C847E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中国基金业协会 </w:t>
      </w:r>
    </w:p>
    <w:p w14:paraId="73443CD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73、根据《证券投资基金法》及相关配套规范的授权，中国证监会在对股权投资基金进行事中事后监管时，有权采取措施，以下措施正确的是（）。 </w:t>
      </w:r>
    </w:p>
    <w:p w14:paraId="5A233B8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Ⅰ.询问当事人和与被调查事件有关的单位和个人，要求其对与被调查事件有关的事项作出说明 </w:t>
      </w:r>
    </w:p>
    <w:p w14:paraId="5C41BE6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Ⅱ.查阅、复制或公开当事人和与被调查事件有关的单位和个人的证券交易记录、登记过户记录、财务会计资料及其他相关文件和资料 </w:t>
      </w:r>
    </w:p>
    <w:p w14:paraId="7A3C71B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Ⅲ.查询当事人和与被调查事件有关的单位和个人的资金账户、证券账户和银行账户，可以直接予以暂时的冻结或查封 </w:t>
      </w:r>
    </w:p>
    <w:p w14:paraId="3E32436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在调查操纵证券市场、内幕交易等重大证券违法行为时，经国务院证券监督管理机构主要负责人或者其授权的其他负责人批准，可以限制被调查的当事人的证券买卖，如不存在复杂案情，限制的期限不得超过三个月 </w:t>
      </w:r>
    </w:p>
    <w:p w14:paraId="6E5487D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Ⅰ、Ⅳ </w:t>
      </w:r>
    </w:p>
    <w:p w14:paraId="218E1C2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Ⅱ、Ⅲ </w:t>
      </w:r>
    </w:p>
    <w:p w14:paraId="5F67FBC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Ⅲ、Ⅳ</w:t>
      </w:r>
      <w:r>
        <w:rPr>
          <w:rFonts w:hint="default" w:ascii="Arial" w:hAnsi="Arial" w:eastAsia="宋体" w:cs="Arial"/>
          <w:color w:val="000000"/>
          <w:kern w:val="0"/>
          <w:sz w:val="16"/>
          <w:szCs w:val="16"/>
          <w:lang w:val="en-US" w:eastAsia="zh-CN" w:bidi="ar"/>
        </w:rPr>
        <w:t xml:space="preserve"> </w:t>
      </w:r>
    </w:p>
    <w:p w14:paraId="3964DCE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 </w:t>
      </w:r>
    </w:p>
    <w:p w14:paraId="3F9ED46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74、关于股权投资基金的募集行为和募集机构，下列说法错误的是（）。 </w:t>
      </w:r>
    </w:p>
    <w:p w14:paraId="25C0F22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基金的募集分为自行募集和委托募集 </w:t>
      </w:r>
    </w:p>
    <w:p w14:paraId="6F1396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自行募集是由管理人自行拟定基金募集推介材料、寻找投资人的基金募集方式 </w:t>
      </w:r>
    </w:p>
    <w:p w14:paraId="0E00A94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直接募集机构是指基金管理人，受托募集机构是指基金托管机构 </w:t>
      </w:r>
    </w:p>
    <w:p w14:paraId="10FACE4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股权投资基金的募集是指股权投资基金管理人或者受其委托的募集服务机构，向投资者募集资金，用于设立股权投资基金的行为 </w:t>
      </w:r>
    </w:p>
    <w:p w14:paraId="2686322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75、以下关于契约型基金的税收说法错误的是（）。 </w:t>
      </w:r>
    </w:p>
    <w:p w14:paraId="4DDF2A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基金财产投资的相关税收由基金份额持有人承担 </w:t>
      </w:r>
    </w:p>
    <w:p w14:paraId="708E0D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股权投资业务的契约型股权投资基金的税收政策有待进一步明确 </w:t>
      </w:r>
    </w:p>
    <w:p w14:paraId="2F345B1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《信托法》及相关部门规章中并没有涉及信托产品的税收处理问题 </w:t>
      </w:r>
    </w:p>
    <w:p w14:paraId="2F28683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税务机构出台了关于信托税收的统一规定 </w:t>
      </w:r>
    </w:p>
    <w:p w14:paraId="709A9038">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76、同一基金管理人不可兼营多种类型的基金管理业务，属于基金管理人开展基金管理业务的（）要求。 </w:t>
      </w:r>
    </w:p>
    <w:p w14:paraId="7873763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专业化经营 </w:t>
      </w:r>
    </w:p>
    <w:p w14:paraId="0FFD35F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分散化经营 </w:t>
      </w:r>
    </w:p>
    <w:p w14:paraId="7E7042C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集中化经营 </w:t>
      </w:r>
    </w:p>
    <w:p w14:paraId="707D517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独立化经营 </w:t>
      </w:r>
    </w:p>
    <w:p w14:paraId="031738F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77、在基金的募集与设立阶段，律师提供的服务包括（）。 </w:t>
      </w:r>
    </w:p>
    <w:p w14:paraId="67C0571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Ⅰ.协助基金管理人设计基金的组织形式及内部结构 </w:t>
      </w:r>
    </w:p>
    <w:p w14:paraId="1DE9502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Ⅱ.在基金管理人委托的范围内，对基金投资者的资质进行审核 </w:t>
      </w:r>
    </w:p>
    <w:p w14:paraId="653C3D5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Ⅲ.就基金的投资领域、投资方向的限制向基金管理人提供咨询服务 </w:t>
      </w:r>
    </w:p>
    <w:p w14:paraId="5E6AFBF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Ⅳ.协助完成基金管理人登记和基金备案工作 </w:t>
      </w:r>
    </w:p>
    <w:p w14:paraId="02871F5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2D12EA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75E57E4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20C4198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Ⅰ、Ⅱ、Ⅳ </w:t>
      </w:r>
    </w:p>
    <w:p w14:paraId="17A4E66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78、新三板挂牌股票的转让方式主要包括（）和（）。 </w:t>
      </w:r>
    </w:p>
    <w:p w14:paraId="4E9DCC9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做市转让；债务转让 </w:t>
      </w:r>
    </w:p>
    <w:p w14:paraId="6D09229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做市转让；协议转让 </w:t>
      </w:r>
    </w:p>
    <w:p w14:paraId="284EDB0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代理转让；委托转让</w:t>
      </w:r>
      <w:r>
        <w:rPr>
          <w:rFonts w:hint="default" w:ascii="Arial" w:hAnsi="Arial" w:eastAsia="宋体" w:cs="Arial"/>
          <w:color w:val="000000"/>
          <w:kern w:val="0"/>
          <w:sz w:val="16"/>
          <w:szCs w:val="16"/>
          <w:lang w:val="en-US" w:eastAsia="zh-CN" w:bidi="ar"/>
        </w:rPr>
        <w:t xml:space="preserve"> </w:t>
      </w:r>
    </w:p>
    <w:p w14:paraId="7358E74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 xml:space="preserve">D. </w:t>
      </w:r>
      <w:r>
        <w:rPr>
          <w:rFonts w:hint="eastAsia" w:ascii="微软雅黑" w:hAnsi="微软雅黑" w:eastAsia="微软雅黑" w:cs="微软雅黑"/>
          <w:color w:val="000000"/>
          <w:kern w:val="0"/>
          <w:sz w:val="14"/>
          <w:szCs w:val="14"/>
          <w:lang w:val="en-US" w:eastAsia="zh-CN" w:bidi="ar"/>
        </w:rPr>
        <w:t xml:space="preserve">委托转让；债务转让 </w:t>
      </w:r>
    </w:p>
    <w:p w14:paraId="0F32CDC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79、股权投资基金常用的估值方法包括（）。 </w:t>
      </w:r>
    </w:p>
    <w:p w14:paraId="52821C2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Ⅰ.重置成本法 </w:t>
      </w:r>
    </w:p>
    <w:p w14:paraId="05F7ACC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Ⅱ.近期交易价格法 </w:t>
      </w:r>
    </w:p>
    <w:p w14:paraId="4822582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Ⅲ.乘数法 </w:t>
      </w:r>
    </w:p>
    <w:p w14:paraId="0549549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Ⅳ.贝叶斯估计法 </w:t>
      </w:r>
    </w:p>
    <w:p w14:paraId="4A6CE0A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Ⅱ、Ⅲ </w:t>
      </w:r>
    </w:p>
    <w:p w14:paraId="6130753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Ⅰ、Ⅱ、Ⅲ、Ⅳ </w:t>
      </w:r>
    </w:p>
    <w:p w14:paraId="48A4ACB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 </w:t>
      </w:r>
    </w:p>
    <w:p w14:paraId="4B30BD7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 </w:t>
      </w:r>
    </w:p>
    <w:p w14:paraId="679CB3C7">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80、对于合伙型基金合同，《合伙企业法》规定，合伙协议应当载明（）。 </w:t>
      </w:r>
    </w:p>
    <w:p w14:paraId="387BA0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Ⅰ．合伙企业的名称和主要经营场所的地点 </w:t>
      </w:r>
    </w:p>
    <w:p w14:paraId="2D08C67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Ⅱ．合伙经营的期限 </w:t>
      </w:r>
    </w:p>
    <w:p w14:paraId="320E52C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Ⅲ．合伙人的姓名或者名称、住所 </w:t>
      </w:r>
    </w:p>
    <w:p w14:paraId="06C9CDB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Ⅳ．合伙人的出资方式、数额和缴付期限 </w:t>
      </w:r>
    </w:p>
    <w:p w14:paraId="3BEEBF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 </w:t>
      </w:r>
    </w:p>
    <w:p w14:paraId="0ED6292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0696276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0A88391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67725BD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81、股权投资基金管理人、股权投资基金托管人及股权投资基金销售机构应当妥善保存私募基金投资决策、交易和投资者适当性管理等方面的记录及其他 </w:t>
      </w:r>
    </w:p>
    <w:p w14:paraId="489345F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相关资料，保存期限自基金清算终止之日起不得少于（ ）年。 </w:t>
      </w:r>
    </w:p>
    <w:p w14:paraId="2662444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5 </w:t>
      </w:r>
    </w:p>
    <w:p w14:paraId="5934042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10 </w:t>
      </w:r>
    </w:p>
    <w:p w14:paraId="459054C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 </w:t>
      </w:r>
    </w:p>
    <w:p w14:paraId="4BC5318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30 </w:t>
      </w:r>
    </w:p>
    <w:p w14:paraId="4302D6E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82、下列关于股权投资母基金的说法中，错误的是（）。 </w:t>
      </w:r>
    </w:p>
    <w:p w14:paraId="3DE717A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母基金是以股权投资基金为主要投资对象的基金 </w:t>
      </w:r>
    </w:p>
    <w:p w14:paraId="67C23E5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股权投资母基金的业务主要包括一级投资、二级投资和间接投资 </w:t>
      </w:r>
    </w:p>
    <w:p w14:paraId="69AA500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母基金业成为基金中的基金 </w:t>
      </w:r>
    </w:p>
    <w:p w14:paraId="78306BF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母基金利用自身的资金及其管理团队优势，通过优选多只股权投资基金，分散和降低投资风险 </w:t>
      </w:r>
    </w:p>
    <w:p w14:paraId="28CD35C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83、关于股权投资母基金的投资特点，下列表述错误的是（）。 </w:t>
      </w:r>
    </w:p>
    <w:p w14:paraId="285D73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因规模优势原因股权投资母基金的投资收益率一直较股权投资基金高 </w:t>
      </w:r>
    </w:p>
    <w:p w14:paraId="5F13BFE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可以直接进行股权投资，往往和其所投资的股权投资基金联合投资 </w:t>
      </w:r>
    </w:p>
    <w:p w14:paraId="17CF246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在选择股权投资基金时，一般要考察其投资理念、管理团队、独特性等 </w:t>
      </w:r>
    </w:p>
    <w:p w14:paraId="0DE6925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以股权投资基金为主要投资对象</w:t>
      </w:r>
      <w:r>
        <w:rPr>
          <w:rFonts w:hint="default" w:ascii="Arial" w:hAnsi="Arial" w:eastAsia="宋体" w:cs="Arial"/>
          <w:color w:val="000000"/>
          <w:kern w:val="0"/>
          <w:sz w:val="16"/>
          <w:szCs w:val="16"/>
          <w:lang w:val="en-US" w:eastAsia="zh-CN" w:bidi="ar"/>
        </w:rPr>
        <w:t xml:space="preserve"> </w:t>
      </w:r>
    </w:p>
    <w:p w14:paraId="510F2CD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84、以下不属于股权回购发起人的是（）。 </w:t>
      </w:r>
    </w:p>
    <w:p w14:paraId="3FC658B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被投资企业股东 </w:t>
      </w:r>
    </w:p>
    <w:p w14:paraId="1673433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被投资企业总经理 </w:t>
      </w:r>
    </w:p>
    <w:p w14:paraId="20F1479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股权投资基金 </w:t>
      </w:r>
    </w:p>
    <w:p w14:paraId="0114595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被投资企业普通职员 </w:t>
      </w:r>
    </w:p>
    <w:p w14:paraId="588945D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85、关于自由现金流模型，下列描述错误的是（）。 </w:t>
      </w:r>
    </w:p>
    <w:p w14:paraId="4B59350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企业自由现金流指公司在保持正常运营的情况下，可以向所有出资人(股东和债权人)进行自由分配的现金流 </w:t>
      </w:r>
    </w:p>
    <w:p w14:paraId="2554107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自由现金流模型通常需要设定详细的预测期 </w:t>
      </w:r>
    </w:p>
    <w:p w14:paraId="1E25993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自由现金流模型将公司的未来现金流贴现到特定时点上以确定公司的内在价值 </w:t>
      </w:r>
    </w:p>
    <w:p w14:paraId="7B6EE90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股权自由现金流指公司经营活动中产生的现金流，是在考虑公司运营与投资需求后，可分配给股东和债权人的最大化现金流 </w:t>
      </w:r>
    </w:p>
    <w:p w14:paraId="7D82B17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86、在股权投资基金一般投资流程中，项目初步尽职调查通常由（）完成。 </w:t>
      </w:r>
    </w:p>
    <w:p w14:paraId="6AEFDEF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风险专家 </w:t>
      </w:r>
    </w:p>
    <w:p w14:paraId="4CE4792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高管层 </w:t>
      </w:r>
    </w:p>
    <w:p w14:paraId="4904BE4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投资经理或投资管理小组 </w:t>
      </w:r>
    </w:p>
    <w:p w14:paraId="7E87BD5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项目经理 </w:t>
      </w:r>
    </w:p>
    <w:p w14:paraId="076E8A8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87、对于处在不同成长阶段的被投资企业，投资机构对其在投资后管理中参与的程度与侧重点也有所不同。对于早期阶段的被投资企业，投资机构侧重于（）。 </w:t>
      </w:r>
    </w:p>
    <w:p w14:paraId="59D7B07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Ⅰ.资源导入 </w:t>
      </w:r>
    </w:p>
    <w:p w14:paraId="039B257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Ⅱ.规范管理 </w:t>
      </w:r>
    </w:p>
    <w:p w14:paraId="13D3799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Ⅲ.业务开拓 </w:t>
      </w:r>
    </w:p>
    <w:p w14:paraId="732E82A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Ⅳ.后续再融资 </w:t>
      </w:r>
    </w:p>
    <w:p w14:paraId="482B7CD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Ⅰ、Ⅱ、Ⅲ、Ⅳ </w:t>
      </w:r>
    </w:p>
    <w:p w14:paraId="2C18A5F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Ⅰ、Ⅱ、Ⅲ </w:t>
      </w:r>
    </w:p>
    <w:p w14:paraId="3DEB840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181D2BB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Ⅰ、Ⅲ、Ⅳ </w:t>
      </w:r>
    </w:p>
    <w:p w14:paraId="61B69C3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88、下列关于份额登记机构职责的表述正确的是（）。 </w:t>
      </w:r>
    </w:p>
    <w:p w14:paraId="0FE39C9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不得以任何方式承诺或保证投资收益 </w:t>
      </w:r>
    </w:p>
    <w:p w14:paraId="1B941F1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不得损害服务对象的合法权益 </w:t>
      </w:r>
    </w:p>
    <w:p w14:paraId="0EA0578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妥善保存登记数据，并将基金份额持有人名称、身份信息及基金份额明细等数据备份至中国证监会认定的机构，其保存期限自账户销户之日起不得少于10年 </w:t>
      </w:r>
    </w:p>
    <w:p w14:paraId="28AE56F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基金份额登记机构应当保证登记数据的真实、准确、完整</w:t>
      </w:r>
      <w:r>
        <w:rPr>
          <w:rFonts w:hint="default" w:ascii="Arial" w:hAnsi="Arial" w:eastAsia="宋体" w:cs="Arial"/>
          <w:color w:val="000000"/>
          <w:kern w:val="0"/>
          <w:sz w:val="16"/>
          <w:szCs w:val="16"/>
          <w:lang w:val="en-US" w:eastAsia="zh-CN" w:bidi="ar"/>
        </w:rPr>
        <w:t xml:space="preserve"> </w:t>
      </w:r>
    </w:p>
    <w:p w14:paraId="110A244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89、对于有限责任公司，其股权转让可分为（）。 </w:t>
      </w:r>
    </w:p>
    <w:p w14:paraId="2E0FB68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内部转让和协议转让 </w:t>
      </w:r>
    </w:p>
    <w:p w14:paraId="007EC83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协议转让和外部转让 </w:t>
      </w:r>
    </w:p>
    <w:p w14:paraId="36F328A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内部转让和外部转让 </w:t>
      </w:r>
    </w:p>
    <w:p w14:paraId="04DCC8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份额转让和委托转让 </w:t>
      </w:r>
    </w:p>
    <w:p w14:paraId="3CAD7B4B">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90、拟融资企业X关于其B轮融资与股权投资基金Y进行洽谈，双方已经签署保密协议，X企业的下述（）行为可能违反了约定的保密义务。 </w:t>
      </w:r>
    </w:p>
    <w:p w14:paraId="181170F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经Y基金邮件允许，将Y对X的估值建议告知企业的重要商业伙伴 </w:t>
      </w:r>
    </w:p>
    <w:p w14:paraId="070A175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创始人向企业重要股东沟通关于待签署投资协议的意见 </w:t>
      </w:r>
    </w:p>
    <w:p w14:paraId="319475D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将Y基金主页上介绍的尽职调查流程转述给企业的A轮投资人 </w:t>
      </w:r>
    </w:p>
    <w:p w14:paraId="0A7A568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创始人向其一位股权投资基金行业的好友私下征求关于投资协议的意见 </w:t>
      </w:r>
    </w:p>
    <w:p w14:paraId="6EE59F7D">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91、某企业预计最近一年度净利润为3000万元,在与某股权投资基金协商后,双方同意以预计利润的15倍市盈率进行融资前估值,基金向企业投资5000万元,基 </w:t>
      </w:r>
    </w:p>
    <w:p w14:paraId="6CE93CB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金获得企业股权比例为（）。 </w:t>
      </w:r>
    </w:p>
    <w:p w14:paraId="4806294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10% </w:t>
      </w:r>
    </w:p>
    <w:p w14:paraId="635F0F4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11% </w:t>
      </w:r>
    </w:p>
    <w:p w14:paraId="04384E6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20% </w:t>
      </w:r>
    </w:p>
    <w:p w14:paraId="3A4B1C0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15% </w:t>
      </w:r>
    </w:p>
    <w:p w14:paraId="1BE0321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92、下列关于政府监管和行业自律组织的说法中，错误的是（）。 </w:t>
      </w:r>
    </w:p>
    <w:p w14:paraId="368557AF">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自律组织依法对股权投资基金业开展行业自律，协调行业关系，提供行业服务，促进行业发展 </w:t>
      </w:r>
    </w:p>
    <w:p w14:paraId="1F1B545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股权投资基金行业自律组织一般采取行业协会形式，由基金管理人和其他基金服务机构组成 </w:t>
      </w:r>
    </w:p>
    <w:p w14:paraId="26EEBB7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中国证券投资基金业协会可以对违反法律规定的私募机构采取责令改正、监管谈话、出具警示函、公开谴责等行政监管措施 </w:t>
      </w:r>
    </w:p>
    <w:p w14:paraId="130FBF2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中国证券投资基金业协会是我国股权投资基金行业的自律组织 </w:t>
      </w:r>
    </w:p>
    <w:p w14:paraId="3738008E">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93、境外上市一般操作流程（）。Ⅰ.策划上市方案Ⅱ.准备相关文件Ⅲ.上市申报Ⅳ.公开发行及交易 </w:t>
      </w:r>
    </w:p>
    <w:p w14:paraId="6ED522D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Ⅲ、Ⅳ </w:t>
      </w:r>
    </w:p>
    <w:p w14:paraId="137051A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39C2553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139B209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Ⅰ、Ⅱ、Ⅲ、Ⅳ </w:t>
      </w:r>
    </w:p>
    <w:p w14:paraId="372BB5F9">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94、业内常见的触发“回售权”的条件不包括（）。 </w:t>
      </w:r>
    </w:p>
    <w:p w14:paraId="651C2E3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目标企业未达到事先设定的业绩目标 </w:t>
      </w:r>
    </w:p>
    <w:p w14:paraId="288591D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目标企业经理层人员变动 </w:t>
      </w:r>
    </w:p>
    <w:p w14:paraId="7DF6381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目标企业在一段时间内未能成功实现IPO </w:t>
      </w:r>
    </w:p>
    <w:p w14:paraId="508D6B7D">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高管出现重大不当行为 </w:t>
      </w:r>
    </w:p>
    <w:p w14:paraId="029FFFC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95、股权投资基金（）既是行业交易规则的自我制定过程，也是一种与政府监管相并列的市场治理手段。 </w:t>
      </w:r>
    </w:p>
    <w:p w14:paraId="78C3BEA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行业自律 </w:t>
      </w:r>
    </w:p>
    <w:p w14:paraId="005A994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政府监管 </w:t>
      </w:r>
    </w:p>
    <w:p w14:paraId="469C5F8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行业自制 </w:t>
      </w:r>
    </w:p>
    <w:p w14:paraId="212376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自我管理</w:t>
      </w:r>
      <w:r>
        <w:rPr>
          <w:rFonts w:hint="default" w:ascii="Arial" w:hAnsi="Arial" w:eastAsia="宋体" w:cs="Arial"/>
          <w:color w:val="000000"/>
          <w:kern w:val="0"/>
          <w:sz w:val="16"/>
          <w:szCs w:val="16"/>
          <w:lang w:val="en-US" w:eastAsia="zh-CN" w:bidi="ar"/>
        </w:rPr>
        <w:t xml:space="preserve"> </w:t>
      </w:r>
    </w:p>
    <w:p w14:paraId="074C3220">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96、（）是指基金服务机构为基金管理人、基金托管人和其他基金服务机构提供基金业务核心应用系统、信息系统运营维护、信息系统安全保障等服务。 </w:t>
      </w:r>
    </w:p>
    <w:p w14:paraId="76924DF7">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信息系统维护服务 </w:t>
      </w:r>
    </w:p>
    <w:p w14:paraId="3F225763">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信息系统安全服务 </w:t>
      </w:r>
    </w:p>
    <w:p w14:paraId="31C1A17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信息系统升级服务 </w:t>
      </w:r>
    </w:p>
    <w:p w14:paraId="127E8D85">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信息技术系统服务 </w:t>
      </w:r>
    </w:p>
    <w:p w14:paraId="6B63B6D3">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97、增资前甲公司注册资本1000万元，甲公司前一年度经审计的营业收入12亿元，净利润4000万元，年末净资产1.5亿元，依据前述财务情况，某股权投资基金拟出资1亿元，增资甲公司，获得20%股权。 （1）该股权基金投资甲公司的投后市净率为（）。 </w:t>
      </w:r>
    </w:p>
    <w:p w14:paraId="4BD45229">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2 </w:t>
      </w:r>
    </w:p>
    <w:p w14:paraId="31ADA0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10 </w:t>
      </w:r>
    </w:p>
    <w:p w14:paraId="53B35F7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1.67 </w:t>
      </w:r>
    </w:p>
    <w:p w14:paraId="523C716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3.33 </w:t>
      </w:r>
    </w:p>
    <w:p w14:paraId="7E18A12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98、增资前甲公司注册资本1000万元，甲公司前一年度经审计的营业收入12亿元，净利润4000万元，年末净资产1.5亿元，依据前述财务情况，某股权投资基金拟出资1亿元，增资甲公司，获得20%股权。 （2）按此投资方案实际投资后，甲公司注册资本将变为（）万元。 </w:t>
      </w:r>
    </w:p>
    <w:p w14:paraId="385F69D1">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11000 </w:t>
      </w:r>
    </w:p>
    <w:p w14:paraId="52169C5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25000 </w:t>
      </w:r>
    </w:p>
    <w:p w14:paraId="1F7A8666">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1200 </w:t>
      </w:r>
    </w:p>
    <w:p w14:paraId="12908C7E">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 xml:space="preserve">1250 </w:t>
      </w:r>
    </w:p>
    <w:p w14:paraId="2E41A19A">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99、下列关于股权投资基金单一项目的收益分配方式的说法中，正确的有（）。 </w:t>
      </w:r>
    </w:p>
    <w:p w14:paraId="0002AD6C">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Ⅰ．首先向投资者返还投资本金 </w:t>
      </w:r>
    </w:p>
    <w:p w14:paraId="6D8FEB5F">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Ⅱ．其次再把资金向基金投资者分配，用于弥补之前已处置的项目产生的投资亏损金额 </w:t>
      </w:r>
    </w:p>
    <w:p w14:paraId="25C8E2A6">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Ⅲ．若基金有追赶机制，则剩余资金先按照约定的分配比例，在基金管理人和基金投资者之间进行分配 </w:t>
      </w:r>
    </w:p>
    <w:p w14:paraId="6B3EAB0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Ⅳ．若基金无追赶机制，则最后的剩余资金按照约定的分配比例，在基金管理人和基金投资者之间进行分配 </w:t>
      </w:r>
    </w:p>
    <w:p w14:paraId="4C82E58C">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1B573B5A">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18DFBB88">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Ⅰ、Ⅲ、Ⅳ </w:t>
      </w:r>
    </w:p>
    <w:p w14:paraId="14A1D2B4">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Ⅱ、Ⅲ、Ⅳ</w:t>
      </w:r>
      <w:r>
        <w:rPr>
          <w:rFonts w:hint="default" w:ascii="Arial" w:hAnsi="Arial" w:eastAsia="宋体" w:cs="Arial"/>
          <w:color w:val="000000"/>
          <w:kern w:val="0"/>
          <w:sz w:val="16"/>
          <w:szCs w:val="16"/>
          <w:lang w:val="en-US" w:eastAsia="zh-CN" w:bidi="ar"/>
        </w:rPr>
        <w:t xml:space="preserve"> </w:t>
      </w:r>
    </w:p>
    <w:p w14:paraId="229FF6EA">
      <w:pPr>
        <w:keepNext w:val="0"/>
        <w:keepLines w:val="0"/>
        <w:widowControl/>
        <w:suppressLineNumbers w:val="0"/>
        <w:jc w:val="left"/>
      </w:pPr>
      <w:r>
        <w:rPr>
          <w:rFonts w:ascii="微软雅黑" w:hAnsi="微软雅黑" w:eastAsia="微软雅黑" w:cs="微软雅黑"/>
          <w:color w:val="000000"/>
          <w:kern w:val="0"/>
          <w:sz w:val="14"/>
          <w:szCs w:val="14"/>
          <w:lang w:val="en-US" w:eastAsia="zh-CN" w:bidi="ar"/>
        </w:rPr>
        <w:t xml:space="preserve">100、下列关于股权投资基金所提供的增值服务的说法中，表述正确的有（）。 </w:t>
      </w:r>
    </w:p>
    <w:p w14:paraId="42BA1624">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Ⅰ．增值服务在投资机构的投资运作流程中处于重要的地位，贯穿投资前管理的整个环节 </w:t>
      </w:r>
    </w:p>
    <w:p w14:paraId="59D123F2">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Ⅱ．增值服务能协助被投资企业实现更好更快的发展 </w:t>
      </w:r>
    </w:p>
    <w:p w14:paraId="36DD2DC4">
      <w:pPr>
        <w:keepNext w:val="0"/>
        <w:keepLines w:val="0"/>
        <w:widowControl/>
        <w:suppressLineNumbers w:val="0"/>
        <w:jc w:val="left"/>
        <w:rPr>
          <w:rFonts w:hint="eastAsia" w:ascii="微软雅黑" w:hAnsi="微软雅黑" w:eastAsia="微软雅黑" w:cs="微软雅黑"/>
          <w:color w:val="000000"/>
          <w:kern w:val="0"/>
          <w:sz w:val="14"/>
          <w:szCs w:val="14"/>
          <w:lang w:val="en-US" w:eastAsia="zh-CN" w:bidi="ar"/>
        </w:rPr>
      </w:pPr>
      <w:r>
        <w:rPr>
          <w:rFonts w:hint="eastAsia" w:ascii="微软雅黑" w:hAnsi="微软雅黑" w:eastAsia="微软雅黑" w:cs="微软雅黑"/>
          <w:color w:val="000000"/>
          <w:kern w:val="0"/>
          <w:sz w:val="14"/>
          <w:szCs w:val="14"/>
          <w:lang w:val="en-US" w:eastAsia="zh-CN" w:bidi="ar"/>
        </w:rPr>
        <w:t xml:space="preserve">Ⅲ．在当前市场环境下，增值服务能力甚至成为投资机构的核心竞争力 </w:t>
      </w:r>
      <w:bookmarkStart w:id="0" w:name="_GoBack"/>
      <w:bookmarkEnd w:id="0"/>
    </w:p>
    <w:p w14:paraId="1553F0F1">
      <w:pPr>
        <w:keepNext w:val="0"/>
        <w:keepLines w:val="0"/>
        <w:widowControl/>
        <w:suppressLineNumbers w:val="0"/>
        <w:jc w:val="left"/>
      </w:pPr>
      <w:r>
        <w:rPr>
          <w:rFonts w:hint="eastAsia" w:ascii="微软雅黑" w:hAnsi="微软雅黑" w:eastAsia="微软雅黑" w:cs="微软雅黑"/>
          <w:color w:val="000000"/>
          <w:kern w:val="0"/>
          <w:sz w:val="14"/>
          <w:szCs w:val="14"/>
          <w:lang w:val="en-US" w:eastAsia="zh-CN" w:bidi="ar"/>
        </w:rPr>
        <w:t xml:space="preserve">Ⅳ．投资后持续的增值服务，能够有效降低投资风险 </w:t>
      </w:r>
    </w:p>
    <w:p w14:paraId="25644B30">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A.</w:t>
      </w:r>
      <w:r>
        <w:rPr>
          <w:rFonts w:hint="eastAsia" w:ascii="微软雅黑" w:hAnsi="微软雅黑" w:eastAsia="微软雅黑" w:cs="微软雅黑"/>
          <w:color w:val="000000"/>
          <w:kern w:val="0"/>
          <w:sz w:val="14"/>
          <w:szCs w:val="14"/>
          <w:lang w:val="en-US" w:eastAsia="zh-CN" w:bidi="ar"/>
        </w:rPr>
        <w:t xml:space="preserve">Ⅰ、Ⅱ、Ⅲ </w:t>
      </w:r>
    </w:p>
    <w:p w14:paraId="49BA92BB">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B.</w:t>
      </w:r>
      <w:r>
        <w:rPr>
          <w:rFonts w:hint="eastAsia" w:ascii="微软雅黑" w:hAnsi="微软雅黑" w:eastAsia="微软雅黑" w:cs="微软雅黑"/>
          <w:color w:val="000000"/>
          <w:kern w:val="0"/>
          <w:sz w:val="14"/>
          <w:szCs w:val="14"/>
          <w:lang w:val="en-US" w:eastAsia="zh-CN" w:bidi="ar"/>
        </w:rPr>
        <w:t xml:space="preserve">Ⅰ、Ⅱ、Ⅳ </w:t>
      </w:r>
    </w:p>
    <w:p w14:paraId="0A7B0DC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C.</w:t>
      </w:r>
      <w:r>
        <w:rPr>
          <w:rFonts w:hint="eastAsia" w:ascii="微软雅黑" w:hAnsi="微软雅黑" w:eastAsia="微软雅黑" w:cs="微软雅黑"/>
          <w:color w:val="000000"/>
          <w:kern w:val="0"/>
          <w:sz w:val="14"/>
          <w:szCs w:val="14"/>
          <w:lang w:val="en-US" w:eastAsia="zh-CN" w:bidi="ar"/>
        </w:rPr>
        <w:t xml:space="preserve">Ⅱ、Ⅲ、Ⅳ </w:t>
      </w:r>
    </w:p>
    <w:p w14:paraId="25F4FE72">
      <w:pPr>
        <w:keepNext w:val="0"/>
        <w:keepLines w:val="0"/>
        <w:widowControl/>
        <w:suppressLineNumbers w:val="0"/>
        <w:jc w:val="left"/>
      </w:pPr>
      <w:r>
        <w:rPr>
          <w:rFonts w:hint="default" w:ascii="MicrosoftYaHei-Bold" w:hAnsi="MicrosoftYaHei-Bold" w:eastAsia="MicrosoftYaHei-Bold" w:cs="MicrosoftYaHei-Bold"/>
          <w:b/>
          <w:bCs/>
          <w:color w:val="FF0000"/>
          <w:kern w:val="0"/>
          <w:sz w:val="14"/>
          <w:szCs w:val="14"/>
          <w:lang w:val="en-US" w:eastAsia="zh-CN" w:bidi="ar"/>
        </w:rPr>
        <w:t>D.</w:t>
      </w:r>
      <w:r>
        <w:rPr>
          <w:rFonts w:hint="eastAsia" w:ascii="微软雅黑" w:hAnsi="微软雅黑" w:eastAsia="微软雅黑" w:cs="微软雅黑"/>
          <w:color w:val="000000"/>
          <w:kern w:val="0"/>
          <w:sz w:val="14"/>
          <w:szCs w:val="14"/>
          <w:lang w:val="en-US" w:eastAsia="zh-CN" w:bidi="ar"/>
        </w:rPr>
        <w:t>Ⅰ、Ⅱ、Ⅲ、Ⅳ</w:t>
      </w:r>
    </w:p>
    <w:p w14:paraId="79764D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icrosoftYaHei-Bold">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67081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14</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2024-10-23T05:41:54Z</dcterms:created>
  <dc:creator>86134</dc:creator>
  <cp:lastModifiedBy>8237476691</cp:lastModifiedBy>
  <dcterms:modified xsi:type="dcterms:W3CDTF">2024-10-23T05:55:58Z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FDE14D8E233744639EDE054CEE2EA309_12</vt:lpwstr>
  </property>
</Properties>
</file>