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35FDC7">
      <w:pPr>
        <w:spacing w:line="359" w:lineRule="auto"/>
        <w:rPr>
          <w:rFonts w:ascii="Arial"/>
          <w:sz w:val="21"/>
        </w:rPr>
      </w:pPr>
    </w:p>
    <w:p w14:paraId="151B633C">
      <w:pPr>
        <w:spacing w:line="240" w:lineRule="auto"/>
        <w:jc w:val="center"/>
        <w:rPr>
          <w:rFonts w:hint="default" w:eastAsia="宋体"/>
          <w:color w:val="FF0000"/>
          <w:spacing w:val="6"/>
          <w:lang w:val="en-US" w:eastAsia="zh-CN"/>
        </w:rPr>
      </w:pPr>
      <w:bookmarkStart w:id="0" w:name="_GoBack"/>
      <w:r>
        <w:rPr>
          <w:color w:val="FF0000"/>
          <w:spacing w:val="6"/>
        </w:rPr>
        <w:t>证券投资基金基础</w:t>
      </w:r>
      <w:r>
        <w:rPr>
          <w:rFonts w:hint="eastAsia" w:eastAsia="宋体"/>
          <w:color w:val="FF0000"/>
          <w:spacing w:val="6"/>
          <w:lang w:eastAsia="zh-CN"/>
        </w:rPr>
        <w:t>（</w:t>
      </w:r>
      <w:r>
        <w:rPr>
          <w:rFonts w:hint="eastAsia" w:eastAsia="宋体"/>
          <w:color w:val="FF0000"/>
          <w:spacing w:val="6"/>
          <w:lang w:val="en-US" w:eastAsia="zh-CN"/>
        </w:rPr>
        <w:t>一）</w:t>
      </w:r>
    </w:p>
    <w:bookmarkEnd w:id="0"/>
    <w:p w14:paraId="39966ED9">
      <w:pPr>
        <w:spacing w:line="94" w:lineRule="exact"/>
        <w:rPr>
          <w:color w:val="FF0000"/>
          <w:spacing w:val="6"/>
        </w:rPr>
      </w:pPr>
    </w:p>
    <w:p w14:paraId="0947DD96">
      <w:pPr>
        <w:spacing w:line="94" w:lineRule="exact"/>
        <w:rPr>
          <w:color w:val="FF0000"/>
          <w:spacing w:val="6"/>
        </w:rPr>
      </w:pPr>
    </w:p>
    <w:tbl>
      <w:tblPr>
        <w:tblStyle w:val="7"/>
        <w:tblW w:w="9994" w:type="dxa"/>
        <w:tblInd w:w="382" w:type="dxa"/>
        <w:tblBorders>
          <w:top w:val="single" w:color="CFDDAD" w:sz="12" w:space="0"/>
          <w:left w:val="single" w:color="CFDDAD" w:sz="12" w:space="0"/>
          <w:bottom w:val="single" w:color="CFDDAD" w:sz="12" w:space="0"/>
          <w:right w:val="single" w:color="CFDDAD" w:sz="12" w:space="0"/>
          <w:insideH w:val="none" w:color="auto" w:sz="0" w:space="0"/>
          <w:insideV w:val="none" w:color="auto" w:sz="0" w:space="0"/>
        </w:tblBorders>
        <w:tblLayout w:type="fixed"/>
        <w:tblCellMar>
          <w:top w:w="0" w:type="dxa"/>
          <w:left w:w="0" w:type="dxa"/>
          <w:bottom w:w="0" w:type="dxa"/>
          <w:right w:w="0" w:type="dxa"/>
        </w:tblCellMar>
      </w:tblPr>
      <w:tblGrid>
        <w:gridCol w:w="9994"/>
      </w:tblGrid>
      <w:tr w14:paraId="7C2B52CA">
        <w:tblPrEx>
          <w:tblBorders>
            <w:top w:val="single" w:color="CFDDAD" w:sz="12" w:space="0"/>
            <w:left w:val="single" w:color="CFDDAD" w:sz="12" w:space="0"/>
            <w:bottom w:val="single" w:color="CFDDAD" w:sz="12" w:space="0"/>
            <w:right w:val="single" w:color="CFDDAD" w:sz="12" w:space="0"/>
            <w:insideH w:val="none" w:color="auto" w:sz="0" w:space="0"/>
            <w:insideV w:val="none" w:color="auto" w:sz="0" w:space="0"/>
          </w:tblBorders>
          <w:tblCellMar>
            <w:top w:w="0" w:type="dxa"/>
            <w:left w:w="0" w:type="dxa"/>
            <w:bottom w:w="0" w:type="dxa"/>
            <w:right w:w="0" w:type="dxa"/>
          </w:tblCellMar>
        </w:tblPrEx>
        <w:trPr>
          <w:trHeight w:val="318" w:hRule="atLeast"/>
        </w:trPr>
        <w:tc>
          <w:tcPr>
            <w:tcW w:w="9994" w:type="dxa"/>
            <w:vAlign w:val="top"/>
          </w:tcPr>
          <w:p w14:paraId="59EC03B6">
            <w:pPr>
              <w:pStyle w:val="8"/>
              <w:spacing w:before="115" w:line="190" w:lineRule="auto"/>
              <w:ind w:left="118"/>
              <w:rPr>
                <w:sz w:val="12"/>
                <w:szCs w:val="12"/>
              </w:rPr>
            </w:pPr>
            <w:r>
              <w:rPr>
                <w:b/>
                <w:bCs/>
                <w:color w:val="333333"/>
                <w:spacing w:val="5"/>
                <w:sz w:val="12"/>
                <w:szCs w:val="12"/>
              </w:rPr>
              <w:t>题目类型：单选题</w:t>
            </w:r>
          </w:p>
        </w:tc>
      </w:tr>
    </w:tbl>
    <w:p w14:paraId="5E5268EE">
      <w:pPr>
        <w:pStyle w:val="2"/>
        <w:spacing w:before="126" w:line="191" w:lineRule="auto"/>
        <w:ind w:left="393"/>
      </w:pPr>
      <w:r>
        <w:rPr>
          <w:spacing w:val="5"/>
        </w:rPr>
        <w:t>1、下列关于不动产投资工具的说法完全正确的是（）。</w:t>
      </w:r>
    </w:p>
    <w:p w14:paraId="757B034B">
      <w:pPr>
        <w:pStyle w:val="2"/>
        <w:spacing w:before="41" w:line="251" w:lineRule="auto"/>
        <w:ind w:left="510" w:right="9103" w:hanging="5"/>
        <w:jc w:val="both"/>
      </w:pPr>
      <w:r>
        <w:rPr>
          <w:b/>
          <w:bCs/>
          <w:color w:val="FF0000"/>
          <w:spacing w:val="6"/>
        </w:rPr>
        <w:t>A.</w:t>
      </w:r>
      <w:r>
        <w:rPr>
          <w:spacing w:val="6"/>
        </w:rPr>
        <w:t>房地产投资信托</w:t>
      </w:r>
      <w:r>
        <w:rPr>
          <w:spacing w:val="1"/>
        </w:rPr>
        <w:t xml:space="preserve"> </w:t>
      </w:r>
      <w:r>
        <w:rPr>
          <w:b/>
          <w:bCs/>
          <w:color w:val="FF0000"/>
          <w:spacing w:val="5"/>
        </w:rPr>
        <w:t>B.</w:t>
      </w:r>
      <w:r>
        <w:rPr>
          <w:spacing w:val="5"/>
        </w:rPr>
        <w:t>房地产权益基金</w:t>
      </w:r>
      <w:r>
        <w:rPr>
          <w:spacing w:val="4"/>
        </w:rPr>
        <w:t xml:space="preserve"> </w:t>
      </w:r>
      <w:r>
        <w:rPr>
          <w:b/>
          <w:bCs/>
          <w:color w:val="FF0000"/>
          <w:spacing w:val="5"/>
        </w:rPr>
        <w:t>C.</w:t>
      </w:r>
      <w:r>
        <w:rPr>
          <w:spacing w:val="5"/>
        </w:rPr>
        <w:t>房地产有限合伙</w:t>
      </w:r>
      <w:r>
        <w:rPr>
          <w:spacing w:val="4"/>
        </w:rPr>
        <w:t xml:space="preserve"> </w:t>
      </w:r>
      <w:r>
        <w:rPr>
          <w:b/>
          <w:bCs/>
          <w:color w:val="FF0000"/>
          <w:spacing w:val="4"/>
        </w:rPr>
        <w:t>D.</w:t>
      </w:r>
      <w:r>
        <w:rPr>
          <w:spacing w:val="4"/>
        </w:rPr>
        <w:t>以上说法都对</w:t>
      </w:r>
    </w:p>
    <w:p w14:paraId="32DA0CDD">
      <w:pPr>
        <w:spacing w:line="44" w:lineRule="exact"/>
      </w:pPr>
    </w:p>
    <w:tbl>
      <w:tblPr>
        <w:tblStyle w:val="7"/>
        <w:tblW w:w="9994" w:type="dxa"/>
        <w:tblInd w:w="382" w:type="dxa"/>
        <w:tblBorders>
          <w:top w:val="single" w:color="99918F" w:sz="12" w:space="0"/>
          <w:left w:val="single" w:color="99918F" w:sz="12" w:space="0"/>
          <w:bottom w:val="single" w:color="99918F" w:sz="12" w:space="0"/>
          <w:right w:val="single" w:color="99918F" w:sz="12" w:space="0"/>
          <w:insideH w:val="none" w:color="auto" w:sz="0" w:space="0"/>
          <w:insideV w:val="none" w:color="auto" w:sz="0" w:space="0"/>
        </w:tblBorders>
        <w:tblLayout w:type="fixed"/>
        <w:tblCellMar>
          <w:top w:w="0" w:type="dxa"/>
          <w:left w:w="0" w:type="dxa"/>
          <w:bottom w:w="0" w:type="dxa"/>
          <w:right w:w="0" w:type="dxa"/>
        </w:tblCellMar>
      </w:tblPr>
      <w:tblGrid>
        <w:gridCol w:w="9994"/>
      </w:tblGrid>
      <w:tr w14:paraId="3EE5E743">
        <w:tblPrEx>
          <w:tblBorders>
            <w:top w:val="single" w:color="99918F" w:sz="12" w:space="0"/>
            <w:left w:val="single" w:color="99918F" w:sz="12" w:space="0"/>
            <w:bottom w:val="single" w:color="99918F" w:sz="12" w:space="0"/>
            <w:right w:val="single" w:color="99918F" w:sz="12" w:space="0"/>
            <w:insideH w:val="none" w:color="auto" w:sz="0" w:space="0"/>
            <w:insideV w:val="none" w:color="auto" w:sz="0" w:space="0"/>
          </w:tblBorders>
          <w:tblCellMar>
            <w:top w:w="0" w:type="dxa"/>
            <w:left w:w="0" w:type="dxa"/>
            <w:bottom w:w="0" w:type="dxa"/>
            <w:right w:w="0" w:type="dxa"/>
          </w:tblCellMar>
        </w:tblPrEx>
        <w:trPr>
          <w:trHeight w:val="822" w:hRule="atLeast"/>
        </w:trPr>
        <w:tc>
          <w:tcPr>
            <w:tcW w:w="9994" w:type="dxa"/>
            <w:vAlign w:val="top"/>
          </w:tcPr>
          <w:p w14:paraId="01C0207A">
            <w:pPr>
              <w:pStyle w:val="8"/>
              <w:spacing w:before="148" w:line="191" w:lineRule="auto"/>
              <w:ind w:left="635"/>
              <w:rPr>
                <w:rFonts w:hint="eastAsia" w:eastAsia="微软雅黑"/>
                <w:lang w:val="en-US" w:eastAsia="zh-CN"/>
              </w:rPr>
            </w:pPr>
            <w:r>
              <w:rPr>
                <w:b/>
                <w:bCs/>
                <w:color w:val="008000"/>
                <w:spacing w:val="1"/>
              </w:rPr>
              <w:t>【标准答案】：</w:t>
            </w:r>
            <w:r>
              <w:rPr>
                <w:b/>
                <w:bCs/>
                <w:color w:val="008000"/>
                <w:spacing w:val="34"/>
                <w:w w:val="102"/>
              </w:rPr>
              <w:t xml:space="preserve"> </w:t>
            </w:r>
            <w:r>
              <w:rPr>
                <w:color w:val="008000"/>
                <w:spacing w:val="1"/>
              </w:rPr>
              <w:t xml:space="preserve">D    </w:t>
            </w:r>
            <w:r>
              <w:rPr>
                <w:rFonts w:hint="eastAsia"/>
                <w:b/>
                <w:bCs/>
                <w:color w:val="A6750B"/>
                <w:spacing w:val="1"/>
                <w:lang w:val="en-US" w:eastAsia="zh-CN"/>
              </w:rPr>
              <w:t xml:space="preserve"> </w:t>
            </w:r>
          </w:p>
          <w:p w14:paraId="4DE2F68E">
            <w:pPr>
              <w:pStyle w:val="8"/>
              <w:spacing w:before="61" w:line="191" w:lineRule="auto"/>
              <w:ind w:left="635"/>
            </w:pPr>
            <w:r>
              <w:rPr>
                <w:b/>
                <w:bCs/>
                <w:color w:val="0000FF"/>
                <w:spacing w:val="5"/>
              </w:rPr>
              <w:t xml:space="preserve">【试题解析】： </w:t>
            </w:r>
            <w:r>
              <w:rPr>
                <w:color w:val="0000FF"/>
                <w:spacing w:val="5"/>
              </w:rPr>
              <w:t>不动产投资工具包括房地产有限合伙、房地产权益基</w:t>
            </w:r>
            <w:r>
              <w:rPr>
                <w:color w:val="0000FF"/>
                <w:spacing w:val="4"/>
              </w:rPr>
              <w:t>金、房地产投资信托。</w:t>
            </w:r>
          </w:p>
        </w:tc>
      </w:tr>
    </w:tbl>
    <w:p w14:paraId="3172EF3C">
      <w:pPr>
        <w:pStyle w:val="2"/>
        <w:spacing w:before="127" w:line="191" w:lineRule="auto"/>
        <w:ind w:left="386"/>
      </w:pPr>
      <w:r>
        <w:rPr>
          <w:spacing w:val="5"/>
        </w:rPr>
        <w:t>2、我国场内股票交易的买卖双方支付的过户费属于</w:t>
      </w:r>
      <w:r>
        <w:rPr>
          <w:spacing w:val="13"/>
        </w:rPr>
        <w:t>（）</w:t>
      </w:r>
      <w:r>
        <w:rPr>
          <w:spacing w:val="5"/>
        </w:rPr>
        <w:t>的收入。</w:t>
      </w:r>
    </w:p>
    <w:p w14:paraId="7D42B75C">
      <w:pPr>
        <w:pStyle w:val="2"/>
        <w:spacing w:before="41" w:line="250" w:lineRule="auto"/>
        <w:ind w:left="516" w:right="9251" w:hanging="11"/>
      </w:pPr>
      <w:r>
        <w:rPr>
          <w:b/>
          <w:bCs/>
          <w:color w:val="FF0000"/>
          <w:spacing w:val="6"/>
        </w:rPr>
        <w:t>A.</w:t>
      </w:r>
      <w:r>
        <w:rPr>
          <w:spacing w:val="6"/>
        </w:rPr>
        <w:t>中国结算公司</w:t>
      </w:r>
      <w:r>
        <w:t xml:space="preserve"> </w:t>
      </w:r>
      <w:r>
        <w:rPr>
          <w:b/>
          <w:bCs/>
          <w:color w:val="FF0000"/>
          <w:spacing w:val="4"/>
        </w:rPr>
        <w:t>B.</w:t>
      </w:r>
      <w:r>
        <w:rPr>
          <w:spacing w:val="4"/>
        </w:rPr>
        <w:t>证券经纪商</w:t>
      </w:r>
    </w:p>
    <w:p w14:paraId="5A368643">
      <w:pPr>
        <w:pStyle w:val="2"/>
        <w:spacing w:before="3" w:line="190" w:lineRule="auto"/>
        <w:ind w:left="510"/>
      </w:pPr>
      <w:r>
        <w:rPr>
          <w:b/>
          <w:bCs/>
          <w:color w:val="FF0000"/>
          <w:spacing w:val="5"/>
        </w:rPr>
        <w:t>C.</w:t>
      </w:r>
      <w:r>
        <w:rPr>
          <w:spacing w:val="5"/>
        </w:rPr>
        <w:t>证券交易所</w:t>
      </w:r>
    </w:p>
    <w:p w14:paraId="5A8B3A07">
      <w:pPr>
        <w:pStyle w:val="2"/>
        <w:spacing w:before="62" w:line="190" w:lineRule="auto"/>
        <w:ind w:left="517"/>
      </w:pPr>
      <w:r>
        <w:rPr>
          <w:b/>
          <w:bCs/>
          <w:color w:val="FF0000"/>
          <w:spacing w:val="4"/>
        </w:rPr>
        <w:t>D.</w:t>
      </w:r>
      <w:r>
        <w:rPr>
          <w:spacing w:val="4"/>
        </w:rPr>
        <w:t>证券监督管理机构</w:t>
      </w:r>
    </w:p>
    <w:p w14:paraId="3D020566">
      <w:pPr>
        <w:spacing w:line="103" w:lineRule="exact"/>
      </w:pPr>
    </w:p>
    <w:tbl>
      <w:tblPr>
        <w:tblStyle w:val="7"/>
        <w:tblW w:w="9994" w:type="dxa"/>
        <w:tblInd w:w="382" w:type="dxa"/>
        <w:tblBorders>
          <w:top w:val="single" w:color="99918F" w:sz="12" w:space="0"/>
          <w:left w:val="single" w:color="99918F" w:sz="12" w:space="0"/>
          <w:bottom w:val="single" w:color="99918F" w:sz="12" w:space="0"/>
          <w:right w:val="single" w:color="99918F" w:sz="12" w:space="0"/>
          <w:insideH w:val="none" w:color="auto" w:sz="0" w:space="0"/>
          <w:insideV w:val="none" w:color="auto" w:sz="0" w:space="0"/>
        </w:tblBorders>
        <w:tblLayout w:type="fixed"/>
        <w:tblCellMar>
          <w:top w:w="0" w:type="dxa"/>
          <w:left w:w="0" w:type="dxa"/>
          <w:bottom w:w="0" w:type="dxa"/>
          <w:right w:w="0" w:type="dxa"/>
        </w:tblCellMar>
      </w:tblPr>
      <w:tblGrid>
        <w:gridCol w:w="9994"/>
      </w:tblGrid>
      <w:tr w14:paraId="4D10B729">
        <w:tblPrEx>
          <w:tblBorders>
            <w:top w:val="single" w:color="99918F" w:sz="12" w:space="0"/>
            <w:left w:val="single" w:color="99918F" w:sz="12" w:space="0"/>
            <w:bottom w:val="single" w:color="99918F" w:sz="12" w:space="0"/>
            <w:right w:val="single" w:color="99918F" w:sz="12" w:space="0"/>
            <w:insideH w:val="none" w:color="auto" w:sz="0" w:space="0"/>
            <w:insideV w:val="none" w:color="auto" w:sz="0" w:space="0"/>
          </w:tblBorders>
          <w:tblCellMar>
            <w:top w:w="0" w:type="dxa"/>
            <w:left w:w="0" w:type="dxa"/>
            <w:bottom w:w="0" w:type="dxa"/>
            <w:right w:w="0" w:type="dxa"/>
          </w:tblCellMar>
        </w:tblPrEx>
        <w:trPr>
          <w:trHeight w:val="822" w:hRule="atLeast"/>
        </w:trPr>
        <w:tc>
          <w:tcPr>
            <w:tcW w:w="9994" w:type="dxa"/>
            <w:vAlign w:val="top"/>
          </w:tcPr>
          <w:p w14:paraId="7F0FEC50">
            <w:pPr>
              <w:pStyle w:val="8"/>
              <w:spacing w:before="148" w:line="191" w:lineRule="auto"/>
              <w:ind w:left="635"/>
              <w:rPr>
                <w:rFonts w:hint="eastAsia" w:eastAsia="微软雅黑"/>
                <w:lang w:val="en-US" w:eastAsia="zh-CN"/>
              </w:rPr>
            </w:pPr>
            <w:r>
              <w:rPr>
                <w:b/>
                <w:bCs/>
                <w:color w:val="008000"/>
                <w:spacing w:val="1"/>
              </w:rPr>
              <w:t xml:space="preserve">【标准答案】： </w:t>
            </w:r>
            <w:r>
              <w:rPr>
                <w:color w:val="008000"/>
                <w:spacing w:val="1"/>
              </w:rPr>
              <w:t xml:space="preserve">A </w:t>
            </w:r>
            <w:r>
              <w:rPr>
                <w:rFonts w:hint="eastAsia"/>
                <w:color w:val="008000"/>
                <w:spacing w:val="1"/>
                <w:lang w:val="en-US" w:eastAsia="zh-CN"/>
              </w:rPr>
              <w:t xml:space="preserve"> </w:t>
            </w:r>
          </w:p>
          <w:p w14:paraId="51E72665">
            <w:pPr>
              <w:pStyle w:val="8"/>
              <w:spacing w:before="61" w:line="191" w:lineRule="auto"/>
              <w:ind w:left="635"/>
            </w:pPr>
            <w:r>
              <w:rPr>
                <w:b/>
                <w:bCs/>
                <w:color w:val="0000FF"/>
                <w:spacing w:val="3"/>
              </w:rPr>
              <w:t xml:space="preserve">【试题解析】： </w:t>
            </w:r>
            <w:r>
              <w:rPr>
                <w:color w:val="0000FF"/>
                <w:spacing w:val="3"/>
              </w:rPr>
              <w:t>过户费属于中国结算公司的收</w:t>
            </w:r>
            <w:r>
              <w:rPr>
                <w:color w:val="0000FF"/>
                <w:spacing w:val="2"/>
              </w:rPr>
              <w:t>入。</w:t>
            </w:r>
          </w:p>
        </w:tc>
      </w:tr>
    </w:tbl>
    <w:p w14:paraId="0A3868F0">
      <w:pPr>
        <w:pStyle w:val="2"/>
        <w:spacing w:before="127" w:line="191" w:lineRule="auto"/>
        <w:ind w:left="388"/>
      </w:pPr>
      <w:r>
        <w:rPr>
          <w:spacing w:val="5"/>
        </w:rPr>
        <w:t>3、按计息方式分类,债券可以分为固定利率债券、浮动利率债券和</w:t>
      </w:r>
      <w:r>
        <w:rPr>
          <w:spacing w:val="14"/>
        </w:rPr>
        <w:t>（）</w:t>
      </w:r>
      <w:r>
        <w:rPr>
          <w:spacing w:val="5"/>
        </w:rPr>
        <w:t>。</w:t>
      </w:r>
    </w:p>
    <w:p w14:paraId="0171E2A2">
      <w:pPr>
        <w:pStyle w:val="2"/>
        <w:spacing w:before="40" w:line="190" w:lineRule="auto"/>
        <w:ind w:left="505"/>
      </w:pPr>
      <w:r>
        <w:rPr>
          <w:b/>
          <w:bCs/>
          <w:color w:val="FF0000"/>
          <w:spacing w:val="5"/>
        </w:rPr>
        <w:t>A.</w:t>
      </w:r>
      <w:r>
        <w:rPr>
          <w:spacing w:val="5"/>
        </w:rPr>
        <w:t>息票债券</w:t>
      </w:r>
    </w:p>
    <w:p w14:paraId="04E8C764">
      <w:pPr>
        <w:pStyle w:val="2"/>
        <w:spacing w:before="64" w:line="189" w:lineRule="auto"/>
        <w:ind w:left="517"/>
      </w:pPr>
      <w:r>
        <w:rPr>
          <w:b/>
          <w:bCs/>
          <w:color w:val="FF0000"/>
          <w:spacing w:val="3"/>
        </w:rPr>
        <w:t>B.</w:t>
      </w:r>
      <w:r>
        <w:rPr>
          <w:spacing w:val="3"/>
        </w:rPr>
        <w:t>贴现债券</w:t>
      </w:r>
    </w:p>
    <w:p w14:paraId="3F884B72">
      <w:pPr>
        <w:pStyle w:val="2"/>
        <w:spacing w:before="62" w:line="190" w:lineRule="auto"/>
        <w:ind w:left="510"/>
      </w:pPr>
      <w:r>
        <w:rPr>
          <w:b/>
          <w:bCs/>
          <w:color w:val="FF0000"/>
          <w:spacing w:val="4"/>
        </w:rPr>
        <w:t>C.</w:t>
      </w:r>
      <w:r>
        <w:rPr>
          <w:spacing w:val="4"/>
        </w:rPr>
        <w:t>零息债券</w:t>
      </w:r>
    </w:p>
    <w:p w14:paraId="69DC6B06">
      <w:pPr>
        <w:pStyle w:val="2"/>
        <w:spacing w:before="63" w:line="189" w:lineRule="auto"/>
        <w:ind w:left="517"/>
      </w:pPr>
      <w:r>
        <w:rPr>
          <w:b/>
          <w:bCs/>
          <w:color w:val="FF0000"/>
          <w:spacing w:val="3"/>
        </w:rPr>
        <w:t>D.</w:t>
      </w:r>
      <w:r>
        <w:rPr>
          <w:spacing w:val="3"/>
        </w:rPr>
        <w:t>可赎回债券</w:t>
      </w:r>
    </w:p>
    <w:p w14:paraId="2C6CF351">
      <w:pPr>
        <w:spacing w:line="103" w:lineRule="exact"/>
      </w:pPr>
    </w:p>
    <w:tbl>
      <w:tblPr>
        <w:tblStyle w:val="7"/>
        <w:tblW w:w="9994" w:type="dxa"/>
        <w:tblInd w:w="382" w:type="dxa"/>
        <w:tblBorders>
          <w:top w:val="single" w:color="99918F" w:sz="12" w:space="0"/>
          <w:left w:val="single" w:color="99918F" w:sz="12" w:space="0"/>
          <w:bottom w:val="single" w:color="99918F" w:sz="12" w:space="0"/>
          <w:right w:val="single" w:color="99918F" w:sz="12" w:space="0"/>
          <w:insideH w:val="none" w:color="auto" w:sz="0" w:space="0"/>
          <w:insideV w:val="none" w:color="auto" w:sz="0" w:space="0"/>
        </w:tblBorders>
        <w:tblLayout w:type="fixed"/>
        <w:tblCellMar>
          <w:top w:w="0" w:type="dxa"/>
          <w:left w:w="0" w:type="dxa"/>
          <w:bottom w:w="0" w:type="dxa"/>
          <w:right w:w="0" w:type="dxa"/>
        </w:tblCellMar>
      </w:tblPr>
      <w:tblGrid>
        <w:gridCol w:w="9994"/>
      </w:tblGrid>
      <w:tr w14:paraId="3059BFA2">
        <w:tblPrEx>
          <w:tblBorders>
            <w:top w:val="single" w:color="99918F" w:sz="12" w:space="0"/>
            <w:left w:val="single" w:color="99918F" w:sz="12" w:space="0"/>
            <w:bottom w:val="single" w:color="99918F" w:sz="12" w:space="0"/>
            <w:right w:val="single" w:color="99918F" w:sz="12" w:space="0"/>
            <w:insideH w:val="none" w:color="auto" w:sz="0" w:space="0"/>
            <w:insideV w:val="none" w:color="auto" w:sz="0" w:space="0"/>
          </w:tblBorders>
          <w:tblCellMar>
            <w:top w:w="0" w:type="dxa"/>
            <w:left w:w="0" w:type="dxa"/>
            <w:bottom w:w="0" w:type="dxa"/>
            <w:right w:w="0" w:type="dxa"/>
          </w:tblCellMar>
        </w:tblPrEx>
        <w:trPr>
          <w:trHeight w:val="948" w:hRule="atLeast"/>
        </w:trPr>
        <w:tc>
          <w:tcPr>
            <w:tcW w:w="9994" w:type="dxa"/>
            <w:vAlign w:val="top"/>
          </w:tcPr>
          <w:p w14:paraId="4541E7B6">
            <w:pPr>
              <w:pStyle w:val="8"/>
              <w:spacing w:before="148" w:line="191" w:lineRule="auto"/>
              <w:ind w:left="635"/>
              <w:rPr>
                <w:rFonts w:hint="eastAsia" w:eastAsia="微软雅黑"/>
                <w:lang w:val="en-US" w:eastAsia="zh-CN"/>
              </w:rPr>
            </w:pPr>
            <w:r>
              <w:rPr>
                <w:b/>
                <w:bCs/>
                <w:color w:val="008000"/>
                <w:spacing w:val="1"/>
              </w:rPr>
              <w:t xml:space="preserve">【标准答案】： </w:t>
            </w:r>
            <w:r>
              <w:rPr>
                <w:color w:val="008000"/>
                <w:spacing w:val="1"/>
              </w:rPr>
              <w:t xml:space="preserve">C   </w:t>
            </w:r>
            <w:r>
              <w:rPr>
                <w:rFonts w:hint="eastAsia"/>
                <w:color w:val="008000"/>
                <w:spacing w:val="1"/>
                <w:lang w:val="en-US" w:eastAsia="zh-CN"/>
              </w:rPr>
              <w:t xml:space="preserve"> </w:t>
            </w:r>
          </w:p>
          <w:p w14:paraId="1145A863">
            <w:pPr>
              <w:pStyle w:val="8"/>
              <w:spacing w:before="61" w:line="250" w:lineRule="auto"/>
              <w:ind w:left="623" w:right="221" w:firstLine="12"/>
            </w:pPr>
            <w:r>
              <w:rPr>
                <w:b/>
                <w:bCs/>
                <w:color w:val="0000FF"/>
                <w:spacing w:val="6"/>
              </w:rPr>
              <w:t xml:space="preserve">【试题解析】： </w:t>
            </w:r>
            <w:r>
              <w:rPr>
                <w:color w:val="0000FF"/>
                <w:spacing w:val="6"/>
              </w:rPr>
              <w:t>按计息方式分类，债券可以分为固定利率债券、浮动利率债券和零息债券。息票债券和贴现债券是按付息方式分类，可赎回债</w:t>
            </w:r>
            <w:r>
              <w:rPr>
                <w:color w:val="0000FF"/>
                <w:spacing w:val="5"/>
              </w:rPr>
              <w:t xml:space="preserve"> </w:t>
            </w:r>
            <w:r>
              <w:rPr>
                <w:color w:val="0000FF"/>
                <w:spacing w:val="4"/>
              </w:rPr>
              <w:t>券是按嵌入的条款分类。</w:t>
            </w:r>
          </w:p>
        </w:tc>
      </w:tr>
    </w:tbl>
    <w:p w14:paraId="7A230F5C">
      <w:pPr>
        <w:pStyle w:val="2"/>
        <w:spacing w:before="126" w:line="191" w:lineRule="auto"/>
        <w:ind w:left="379"/>
      </w:pPr>
      <w:r>
        <w:rPr>
          <w:spacing w:val="6"/>
        </w:rPr>
        <w:t>4、2008年金融危机使全球经济处于低迷状态，这种状态同样影响并波及基金市场。这主要体现了市场风险中的</w:t>
      </w:r>
      <w:r>
        <w:rPr>
          <w:spacing w:val="11"/>
        </w:rPr>
        <w:t>（）</w:t>
      </w:r>
      <w:r>
        <w:rPr>
          <w:spacing w:val="6"/>
        </w:rPr>
        <w:t>。</w:t>
      </w:r>
    </w:p>
    <w:p w14:paraId="36A2DE7E">
      <w:pPr>
        <w:pStyle w:val="2"/>
        <w:spacing w:before="41" w:line="190" w:lineRule="auto"/>
        <w:ind w:left="505"/>
      </w:pPr>
      <w:r>
        <w:rPr>
          <w:b/>
          <w:bCs/>
          <w:color w:val="FF0000"/>
          <w:spacing w:val="5"/>
        </w:rPr>
        <w:t>A.</w:t>
      </w:r>
      <w:r>
        <w:rPr>
          <w:spacing w:val="5"/>
        </w:rPr>
        <w:t>利率风险</w:t>
      </w:r>
    </w:p>
    <w:p w14:paraId="62A06D9C">
      <w:pPr>
        <w:pStyle w:val="2"/>
        <w:spacing w:before="62" w:line="190" w:lineRule="auto"/>
        <w:ind w:left="517"/>
      </w:pPr>
      <w:r>
        <w:rPr>
          <w:b/>
          <w:bCs/>
          <w:color w:val="FF0000"/>
          <w:spacing w:val="3"/>
        </w:rPr>
        <w:t>B.</w:t>
      </w:r>
      <w:r>
        <w:rPr>
          <w:spacing w:val="3"/>
        </w:rPr>
        <w:t>汇率风险</w:t>
      </w:r>
    </w:p>
    <w:p w14:paraId="262C7920">
      <w:pPr>
        <w:pStyle w:val="2"/>
        <w:spacing w:before="63" w:line="189" w:lineRule="auto"/>
        <w:ind w:left="510"/>
      </w:pPr>
      <w:r>
        <w:rPr>
          <w:b/>
          <w:bCs/>
          <w:color w:val="FF0000"/>
          <w:spacing w:val="5"/>
        </w:rPr>
        <w:t>C.</w:t>
      </w:r>
      <w:r>
        <w:rPr>
          <w:spacing w:val="5"/>
        </w:rPr>
        <w:t>购买力风险</w:t>
      </w:r>
    </w:p>
    <w:p w14:paraId="566E81B3">
      <w:pPr>
        <w:pStyle w:val="2"/>
        <w:spacing w:before="62" w:line="190" w:lineRule="auto"/>
        <w:ind w:left="517"/>
      </w:pPr>
      <w:r>
        <w:rPr>
          <w:b/>
          <w:bCs/>
          <w:color w:val="FF0000"/>
          <w:spacing w:val="4"/>
        </w:rPr>
        <w:t>D.</w:t>
      </w:r>
      <w:r>
        <w:rPr>
          <w:spacing w:val="4"/>
        </w:rPr>
        <w:t>经济周期性波动风险</w:t>
      </w:r>
    </w:p>
    <w:p w14:paraId="6D739DDB">
      <w:pPr>
        <w:spacing w:line="103" w:lineRule="exact"/>
      </w:pPr>
    </w:p>
    <w:tbl>
      <w:tblPr>
        <w:tblStyle w:val="7"/>
        <w:tblW w:w="9994" w:type="dxa"/>
        <w:tblInd w:w="382" w:type="dxa"/>
        <w:tblBorders>
          <w:top w:val="single" w:color="99918F" w:sz="12" w:space="0"/>
          <w:left w:val="single" w:color="99918F" w:sz="12" w:space="0"/>
          <w:bottom w:val="single" w:color="99918F" w:sz="12" w:space="0"/>
          <w:right w:val="single" w:color="99918F" w:sz="12" w:space="0"/>
          <w:insideH w:val="none" w:color="auto" w:sz="0" w:space="0"/>
          <w:insideV w:val="none" w:color="auto" w:sz="0" w:space="0"/>
        </w:tblBorders>
        <w:tblLayout w:type="fixed"/>
        <w:tblCellMar>
          <w:top w:w="0" w:type="dxa"/>
          <w:left w:w="0" w:type="dxa"/>
          <w:bottom w:w="0" w:type="dxa"/>
          <w:right w:w="0" w:type="dxa"/>
        </w:tblCellMar>
      </w:tblPr>
      <w:tblGrid>
        <w:gridCol w:w="9994"/>
      </w:tblGrid>
      <w:tr w14:paraId="70DEB1BD">
        <w:tblPrEx>
          <w:tblBorders>
            <w:top w:val="single" w:color="99918F" w:sz="12" w:space="0"/>
            <w:left w:val="single" w:color="99918F" w:sz="12" w:space="0"/>
            <w:bottom w:val="single" w:color="99918F" w:sz="12" w:space="0"/>
            <w:right w:val="single" w:color="99918F" w:sz="12" w:space="0"/>
            <w:insideH w:val="none" w:color="auto" w:sz="0" w:space="0"/>
            <w:insideV w:val="none" w:color="auto" w:sz="0" w:space="0"/>
          </w:tblBorders>
          <w:tblCellMar>
            <w:top w:w="0" w:type="dxa"/>
            <w:left w:w="0" w:type="dxa"/>
            <w:bottom w:w="0" w:type="dxa"/>
            <w:right w:w="0" w:type="dxa"/>
          </w:tblCellMar>
        </w:tblPrEx>
        <w:trPr>
          <w:trHeight w:val="948" w:hRule="atLeast"/>
        </w:trPr>
        <w:tc>
          <w:tcPr>
            <w:tcW w:w="9994" w:type="dxa"/>
            <w:vAlign w:val="top"/>
          </w:tcPr>
          <w:p w14:paraId="61D71859">
            <w:pPr>
              <w:pStyle w:val="8"/>
              <w:spacing w:before="148" w:line="191" w:lineRule="auto"/>
              <w:ind w:left="635"/>
              <w:rPr>
                <w:rFonts w:hint="eastAsia" w:eastAsia="微软雅黑"/>
                <w:lang w:val="en-US" w:eastAsia="zh-CN"/>
              </w:rPr>
            </w:pPr>
            <w:r>
              <w:rPr>
                <w:b/>
                <w:bCs/>
                <w:color w:val="008000"/>
                <w:spacing w:val="1"/>
              </w:rPr>
              <w:t>【标准答案】：</w:t>
            </w:r>
            <w:r>
              <w:rPr>
                <w:b/>
                <w:bCs/>
                <w:color w:val="008000"/>
                <w:spacing w:val="34"/>
                <w:w w:val="102"/>
              </w:rPr>
              <w:t xml:space="preserve"> </w:t>
            </w:r>
            <w:r>
              <w:rPr>
                <w:color w:val="008000"/>
                <w:spacing w:val="1"/>
              </w:rPr>
              <w:t xml:space="preserve">D   </w:t>
            </w:r>
            <w:r>
              <w:rPr>
                <w:rFonts w:hint="eastAsia"/>
                <w:color w:val="008000"/>
                <w:spacing w:val="1"/>
                <w:lang w:val="en-US" w:eastAsia="zh-CN"/>
              </w:rPr>
              <w:t xml:space="preserve"> </w:t>
            </w:r>
          </w:p>
          <w:p w14:paraId="31BAA223">
            <w:pPr>
              <w:pStyle w:val="8"/>
              <w:spacing w:before="61" w:line="250" w:lineRule="auto"/>
              <w:ind w:left="623" w:right="221" w:firstLine="12"/>
            </w:pPr>
            <w:r>
              <w:rPr>
                <w:b/>
                <w:bCs/>
                <w:color w:val="0000FF"/>
                <w:spacing w:val="6"/>
              </w:rPr>
              <w:t xml:space="preserve">【试题解析】： </w:t>
            </w:r>
            <w:r>
              <w:rPr>
                <w:color w:val="0000FF"/>
                <w:spacing w:val="6"/>
              </w:rPr>
              <w:t>经济发展有一定周期性，由于基金投资的是金融市场已存在的金融工具，所以基金便会追随经济总体趋向而发生变动。如当经</w:t>
            </w:r>
            <w:r>
              <w:rPr>
                <w:color w:val="0000FF"/>
                <w:spacing w:val="5"/>
              </w:rPr>
              <w:t xml:space="preserve"> 济处于低迷时期，基金行情也会随之处于低迷状态。</w:t>
            </w:r>
          </w:p>
        </w:tc>
      </w:tr>
    </w:tbl>
    <w:p w14:paraId="546D5731">
      <w:pPr>
        <w:pStyle w:val="2"/>
        <w:spacing w:before="126" w:line="191" w:lineRule="auto"/>
        <w:ind w:left="390"/>
      </w:pPr>
      <w:r>
        <w:rPr>
          <w:spacing w:val="4"/>
        </w:rPr>
        <w:t>5、投资者投资不动产的主要形式不包括</w:t>
      </w:r>
      <w:r>
        <w:rPr>
          <w:spacing w:val="12"/>
        </w:rPr>
        <w:t>（）</w:t>
      </w:r>
      <w:r>
        <w:rPr>
          <w:spacing w:val="4"/>
        </w:rPr>
        <w:t>。</w:t>
      </w:r>
    </w:p>
    <w:p w14:paraId="4425D086">
      <w:pPr>
        <w:pStyle w:val="2"/>
        <w:spacing w:before="41" w:line="251" w:lineRule="auto"/>
        <w:ind w:left="510" w:right="9103" w:hanging="5"/>
        <w:jc w:val="both"/>
      </w:pPr>
      <w:r>
        <w:rPr>
          <w:b/>
          <w:bCs/>
          <w:color w:val="FF0000"/>
          <w:spacing w:val="6"/>
        </w:rPr>
        <w:t>A.</w:t>
      </w:r>
      <w:r>
        <w:rPr>
          <w:spacing w:val="6"/>
        </w:rPr>
        <w:t>房地产有限合伙</w:t>
      </w:r>
      <w:r>
        <w:rPr>
          <w:spacing w:val="1"/>
        </w:rPr>
        <w:t xml:space="preserve"> </w:t>
      </w:r>
      <w:r>
        <w:rPr>
          <w:b/>
          <w:bCs/>
          <w:color w:val="FF0000"/>
          <w:spacing w:val="5"/>
        </w:rPr>
        <w:t>B.</w:t>
      </w:r>
      <w:r>
        <w:rPr>
          <w:spacing w:val="5"/>
        </w:rPr>
        <w:t>房地产权益基金</w:t>
      </w:r>
      <w:r>
        <w:rPr>
          <w:spacing w:val="4"/>
        </w:rPr>
        <w:t xml:space="preserve"> </w:t>
      </w:r>
      <w:r>
        <w:rPr>
          <w:b/>
          <w:bCs/>
          <w:color w:val="FF0000"/>
          <w:spacing w:val="5"/>
        </w:rPr>
        <w:t>C.</w:t>
      </w:r>
      <w:r>
        <w:rPr>
          <w:spacing w:val="5"/>
        </w:rPr>
        <w:t>房地产直接投资</w:t>
      </w:r>
      <w:r>
        <w:rPr>
          <w:spacing w:val="4"/>
        </w:rPr>
        <w:t xml:space="preserve"> </w:t>
      </w:r>
      <w:r>
        <w:rPr>
          <w:b/>
          <w:bCs/>
          <w:color w:val="FF0000"/>
          <w:spacing w:val="4"/>
        </w:rPr>
        <w:t>D.</w:t>
      </w:r>
      <w:r>
        <w:rPr>
          <w:spacing w:val="4"/>
        </w:rPr>
        <w:t>房地产投资信托</w:t>
      </w:r>
    </w:p>
    <w:p w14:paraId="509E1FD7">
      <w:pPr>
        <w:spacing w:line="251" w:lineRule="auto"/>
        <w:sectPr>
          <w:footerReference r:id="rId5" w:type="default"/>
          <w:pgSz w:w="11900" w:h="16839"/>
          <w:pgMar w:top="1431" w:right="528" w:bottom="504" w:left="579" w:header="0" w:footer="286" w:gutter="0"/>
          <w:pgNumType w:fmt="decimal"/>
          <w:cols w:space="720" w:num="1"/>
        </w:sectPr>
      </w:pPr>
    </w:p>
    <w:tbl>
      <w:tblPr>
        <w:tblStyle w:val="7"/>
        <w:tblW w:w="10759" w:type="dxa"/>
        <w:tblInd w:w="0" w:type="dxa"/>
        <w:tblBorders>
          <w:top w:val="single" w:color="99918F" w:sz="4" w:space="0"/>
          <w:left w:val="single" w:color="99918F" w:sz="4" w:space="0"/>
          <w:bottom w:val="single" w:color="99918F" w:sz="4" w:space="0"/>
          <w:right w:val="single" w:color="99918F" w:sz="4" w:space="0"/>
          <w:insideH w:val="single" w:color="99918F" w:sz="4" w:space="0"/>
          <w:insideV w:val="single" w:color="99918F" w:sz="4" w:space="0"/>
        </w:tblBorders>
        <w:tblLayout w:type="fixed"/>
        <w:tblCellMar>
          <w:top w:w="0" w:type="dxa"/>
          <w:left w:w="0" w:type="dxa"/>
          <w:bottom w:w="0" w:type="dxa"/>
          <w:right w:w="0" w:type="dxa"/>
        </w:tblCellMar>
      </w:tblPr>
      <w:tblGrid>
        <w:gridCol w:w="383"/>
        <w:gridCol w:w="9993"/>
        <w:gridCol w:w="383"/>
      </w:tblGrid>
      <w:tr w14:paraId="3B169FCC">
        <w:tblPrEx>
          <w:tblBorders>
            <w:top w:val="single" w:color="99918F" w:sz="4" w:space="0"/>
            <w:left w:val="single" w:color="99918F" w:sz="4" w:space="0"/>
            <w:bottom w:val="single" w:color="99918F" w:sz="4" w:space="0"/>
            <w:right w:val="single" w:color="99918F" w:sz="4" w:space="0"/>
            <w:insideH w:val="single" w:color="99918F" w:sz="4" w:space="0"/>
            <w:insideV w:val="single" w:color="99918F" w:sz="4" w:space="0"/>
          </w:tblBorders>
          <w:tblCellMar>
            <w:top w:w="0" w:type="dxa"/>
            <w:left w:w="0" w:type="dxa"/>
            <w:bottom w:w="0" w:type="dxa"/>
            <w:right w:w="0" w:type="dxa"/>
          </w:tblCellMar>
        </w:tblPrEx>
        <w:trPr>
          <w:trHeight w:val="967" w:hRule="atLeast"/>
        </w:trPr>
        <w:tc>
          <w:tcPr>
            <w:tcW w:w="383" w:type="dxa"/>
            <w:tcBorders>
              <w:top w:val="single" w:color="FFFFFF" w:sz="2" w:space="0"/>
              <w:left w:val="nil"/>
              <w:bottom w:val="nil"/>
            </w:tcBorders>
            <w:vAlign w:val="top"/>
          </w:tcPr>
          <w:p w14:paraId="03C1A544">
            <w:pPr>
              <w:rPr>
                <w:rFonts w:ascii="Arial"/>
                <w:sz w:val="21"/>
              </w:rPr>
            </w:pPr>
            <w:r>
              <w:pict>
                <v:rect id="_x0000_s1026" o:spid="_x0000_s1026" o:spt="1" style="position:absolute;left:0pt;margin-left:566.45pt;margin-top:29pt;height:784.95pt;width:0.55pt;mso-position-horizontal-relative:page;mso-position-vertical-relative:page;z-index:251662336;mso-width-relative:page;mso-height-relative:page;" fillcolor="#98BF52" filled="t" stroked="f" coordsize="21600,21600" o:allowincell="f">
                  <v:path/>
                  <v:fill on="t" focussize="0,0"/>
                  <v:stroke on="f"/>
                  <v:imagedata o:title=""/>
                  <o:lock v:ext="edit"/>
                </v:rect>
              </w:pict>
            </w:r>
            <w:r>
              <w:pict>
                <v:rect id="_x0000_s1027" o:spid="_x0000_s1027" o:spt="1" style="position:absolute;left:0pt;margin-left:29pt;margin-top:29pt;height:784.95pt;width:0.55pt;mso-position-horizontal-relative:page;mso-position-vertical-relative:page;z-index:251663360;mso-width-relative:page;mso-height-relative:page;" fillcolor="#98BF52" filled="t" stroked="f" coordsize="21600,21600" o:allowincell="f">
                  <v:path/>
                  <v:fill on="t" focussize="0,0"/>
                  <v:stroke on="f"/>
                  <v:imagedata o:title=""/>
                  <o:lock v:ext="edit"/>
                </v:rect>
              </w:pict>
            </w:r>
          </w:p>
        </w:tc>
        <w:tc>
          <w:tcPr>
            <w:tcW w:w="9993" w:type="dxa"/>
            <w:vAlign w:val="top"/>
          </w:tcPr>
          <w:p w14:paraId="6AF750A2">
            <w:pPr>
              <w:pStyle w:val="8"/>
              <w:spacing w:before="158" w:line="191" w:lineRule="auto"/>
              <w:ind w:left="645"/>
              <w:rPr>
                <w:rFonts w:hint="eastAsia" w:eastAsia="微软雅黑"/>
                <w:lang w:val="en-US" w:eastAsia="zh-CN"/>
              </w:rPr>
            </w:pPr>
            <w:r>
              <w:rPr>
                <w:b/>
                <w:bCs/>
                <w:color w:val="008000"/>
                <w:spacing w:val="1"/>
              </w:rPr>
              <w:t xml:space="preserve">【标准答案】： </w:t>
            </w:r>
            <w:r>
              <w:rPr>
                <w:color w:val="008000"/>
                <w:spacing w:val="1"/>
              </w:rPr>
              <w:t xml:space="preserve">C    </w:t>
            </w:r>
            <w:r>
              <w:rPr>
                <w:rFonts w:hint="eastAsia"/>
                <w:color w:val="008000"/>
                <w:spacing w:val="1"/>
                <w:lang w:val="en-US" w:eastAsia="zh-CN"/>
              </w:rPr>
              <w:t xml:space="preserve"> </w:t>
            </w:r>
          </w:p>
          <w:p w14:paraId="2D8AB913">
            <w:pPr>
              <w:pStyle w:val="8"/>
              <w:spacing w:before="60" w:line="250" w:lineRule="auto"/>
              <w:ind w:left="633" w:right="378" w:firstLine="12"/>
            </w:pPr>
            <w:r>
              <w:rPr>
                <w:b/>
                <w:bCs/>
                <w:color w:val="0000FF"/>
                <w:spacing w:val="6"/>
              </w:rPr>
              <w:t xml:space="preserve">【试题解析】： </w:t>
            </w:r>
            <w:r>
              <w:rPr>
                <w:color w:val="0000FF"/>
                <w:spacing w:val="6"/>
              </w:rPr>
              <w:t>由于不动产具有异质性、不可分性、流动性差等特点，许多投资者通过间接方式投资于不动产，主要形式包括房地产有限合</w:t>
            </w:r>
            <w:r>
              <w:rPr>
                <w:color w:val="0000FF"/>
                <w:spacing w:val="4"/>
              </w:rPr>
              <w:t xml:space="preserve"> </w:t>
            </w:r>
            <w:r>
              <w:rPr>
                <w:color w:val="0000FF"/>
                <w:spacing w:val="5"/>
              </w:rPr>
              <w:t>伙、房地产权益基金和房地产投资信托等。</w:t>
            </w:r>
          </w:p>
        </w:tc>
        <w:tc>
          <w:tcPr>
            <w:tcW w:w="383" w:type="dxa"/>
            <w:tcBorders>
              <w:top w:val="single" w:color="FFFFFF" w:sz="2" w:space="0"/>
              <w:bottom w:val="nil"/>
              <w:right w:val="nil"/>
            </w:tcBorders>
            <w:vAlign w:val="top"/>
          </w:tcPr>
          <w:p w14:paraId="72CD7C41">
            <w:pPr>
              <w:rPr>
                <w:rFonts w:ascii="Arial"/>
                <w:sz w:val="21"/>
              </w:rPr>
            </w:pPr>
          </w:p>
        </w:tc>
      </w:tr>
    </w:tbl>
    <w:p w14:paraId="7DE1FD0D">
      <w:pPr>
        <w:pStyle w:val="2"/>
        <w:spacing w:before="42" w:line="191" w:lineRule="auto"/>
        <w:ind w:left="386"/>
      </w:pPr>
      <w:r>
        <w:rPr>
          <w:spacing w:val="6"/>
        </w:rPr>
        <w:t>6、标准普尔500指数以1941年至1942年为基期，基期指数定为（），以股票上市量为权数，按基期采</w:t>
      </w:r>
      <w:r>
        <w:rPr>
          <w:spacing w:val="5"/>
        </w:rPr>
        <w:t>用加权平均法进行计算。</w:t>
      </w:r>
    </w:p>
    <w:p w14:paraId="7CAB6810">
      <w:pPr>
        <w:pStyle w:val="2"/>
        <w:spacing w:before="49" w:line="180" w:lineRule="auto"/>
        <w:ind w:left="505"/>
      </w:pPr>
      <w:r>
        <w:rPr>
          <w:b/>
          <w:bCs/>
          <w:color w:val="FF0000"/>
          <w:spacing w:val="3"/>
        </w:rPr>
        <w:t>A.</w:t>
      </w:r>
      <w:r>
        <w:rPr>
          <w:spacing w:val="3"/>
        </w:rPr>
        <w:t>10</w:t>
      </w:r>
    </w:p>
    <w:p w14:paraId="2BB2DA9C">
      <w:pPr>
        <w:pStyle w:val="2"/>
        <w:spacing w:before="72" w:line="260" w:lineRule="auto"/>
        <w:ind w:left="510" w:right="9791" w:firstLine="6"/>
      </w:pPr>
      <w:r>
        <w:rPr>
          <w:b/>
          <w:bCs/>
          <w:color w:val="FF0000"/>
          <w:spacing w:val="1"/>
        </w:rPr>
        <w:t>B.</w:t>
      </w:r>
      <w:r>
        <w:rPr>
          <w:spacing w:val="1"/>
        </w:rPr>
        <w:t>100</w:t>
      </w:r>
      <w:r>
        <w:t xml:space="preserve">   </w:t>
      </w:r>
      <w:r>
        <w:rPr>
          <w:b/>
          <w:bCs/>
          <w:color w:val="FF0000"/>
          <w:spacing w:val="2"/>
        </w:rPr>
        <w:t>C.</w:t>
      </w:r>
      <w:r>
        <w:rPr>
          <w:spacing w:val="2"/>
        </w:rPr>
        <w:t>500</w:t>
      </w:r>
      <w:r>
        <w:t xml:space="preserve">   </w:t>
      </w:r>
      <w:r>
        <w:rPr>
          <w:b/>
          <w:bCs/>
          <w:color w:val="FF0000"/>
          <w:spacing w:val="1"/>
        </w:rPr>
        <w:t>D.</w:t>
      </w:r>
      <w:r>
        <w:rPr>
          <w:spacing w:val="1"/>
        </w:rPr>
        <w:t>1000</w:t>
      </w:r>
    </w:p>
    <w:p w14:paraId="016EC615">
      <w:pPr>
        <w:spacing w:line="17" w:lineRule="exact"/>
      </w:pPr>
    </w:p>
    <w:tbl>
      <w:tblPr>
        <w:tblStyle w:val="7"/>
        <w:tblW w:w="9993" w:type="dxa"/>
        <w:tblInd w:w="383" w:type="dxa"/>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Layout w:type="fixed"/>
        <w:tblCellMar>
          <w:top w:w="0" w:type="dxa"/>
          <w:left w:w="0" w:type="dxa"/>
          <w:bottom w:w="0" w:type="dxa"/>
          <w:right w:w="0" w:type="dxa"/>
        </w:tblCellMar>
      </w:tblPr>
      <w:tblGrid>
        <w:gridCol w:w="9993"/>
      </w:tblGrid>
      <w:tr w14:paraId="23DDBCDA">
        <w:tblPrEx>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CellMar>
            <w:top w:w="0" w:type="dxa"/>
            <w:left w:w="0" w:type="dxa"/>
            <w:bottom w:w="0" w:type="dxa"/>
            <w:right w:w="0" w:type="dxa"/>
          </w:tblCellMar>
        </w:tblPrEx>
        <w:trPr>
          <w:trHeight w:val="967" w:hRule="atLeast"/>
        </w:trPr>
        <w:tc>
          <w:tcPr>
            <w:tcW w:w="9993" w:type="dxa"/>
            <w:vAlign w:val="top"/>
          </w:tcPr>
          <w:p w14:paraId="1D937C9E">
            <w:pPr>
              <w:pStyle w:val="8"/>
              <w:spacing w:before="158" w:line="191" w:lineRule="auto"/>
              <w:ind w:left="645"/>
              <w:rPr>
                <w:rFonts w:hint="eastAsia" w:eastAsia="微软雅黑"/>
                <w:lang w:val="en-US" w:eastAsia="zh-CN"/>
              </w:rPr>
            </w:pPr>
            <w:r>
              <w:rPr>
                <w:b/>
                <w:bCs/>
                <w:color w:val="008000"/>
                <w:spacing w:val="1"/>
              </w:rPr>
              <w:t xml:space="preserve">【标准答案】： </w:t>
            </w:r>
            <w:r>
              <w:rPr>
                <w:color w:val="008000"/>
                <w:spacing w:val="1"/>
              </w:rPr>
              <w:t xml:space="preserve">A     </w:t>
            </w:r>
            <w:r>
              <w:rPr>
                <w:rFonts w:hint="eastAsia"/>
                <w:color w:val="008000"/>
                <w:spacing w:val="1"/>
                <w:lang w:val="en-US" w:eastAsia="zh-CN"/>
              </w:rPr>
              <w:t xml:space="preserve"> </w:t>
            </w:r>
          </w:p>
          <w:p w14:paraId="618B6368">
            <w:pPr>
              <w:pStyle w:val="8"/>
              <w:spacing w:before="60" w:line="250" w:lineRule="auto"/>
              <w:ind w:left="632" w:right="175" w:firstLine="13"/>
            </w:pPr>
            <w:r>
              <w:rPr>
                <w:b/>
                <w:bCs/>
                <w:color w:val="0000FF"/>
                <w:spacing w:val="6"/>
              </w:rPr>
              <w:t xml:space="preserve">【试题解析】： </w:t>
            </w:r>
            <w:r>
              <w:rPr>
                <w:color w:val="0000FF"/>
                <w:spacing w:val="6"/>
              </w:rPr>
              <w:t>本题旨在考查标准普尔500指数的编制方法。标准普尔50</w:t>
            </w:r>
            <w:r>
              <w:rPr>
                <w:color w:val="0000FF"/>
                <w:spacing w:val="5"/>
              </w:rPr>
              <w:t>0指数以1941～1942年为基期，基期指数定为10，以股票上市量为权</w:t>
            </w:r>
            <w:r>
              <w:rPr>
                <w:color w:val="0000FF"/>
              </w:rPr>
              <w:t xml:space="preserve"> </w:t>
            </w:r>
            <w:r>
              <w:rPr>
                <w:color w:val="0000FF"/>
                <w:spacing w:val="5"/>
              </w:rPr>
              <w:t>数，按基期采用加权平均法进行计算。故本题选A。</w:t>
            </w:r>
          </w:p>
        </w:tc>
      </w:tr>
    </w:tbl>
    <w:p w14:paraId="7A9757A1">
      <w:pPr>
        <w:pStyle w:val="2"/>
        <w:spacing w:before="136" w:line="192" w:lineRule="auto"/>
        <w:ind w:left="386"/>
      </w:pPr>
      <w:r>
        <w:rPr>
          <w:spacing w:val="6"/>
        </w:rPr>
        <w:t>7、关于相关系数</w:t>
      </w:r>
      <w:r>
        <w:t>py</w:t>
      </w:r>
      <w:r>
        <w:rPr>
          <w:spacing w:val="6"/>
        </w:rPr>
        <w:t>可能的取值范围，以下表述</w:t>
      </w:r>
      <w:r>
        <w:rPr>
          <w:spacing w:val="5"/>
        </w:rPr>
        <w:t>正确的是（）。</w:t>
      </w:r>
    </w:p>
    <w:p w14:paraId="4EC497DF">
      <w:pPr>
        <w:pStyle w:val="2"/>
        <w:spacing w:before="44" w:line="243" w:lineRule="auto"/>
        <w:ind w:left="510" w:right="9519" w:hanging="5"/>
      </w:pPr>
      <w:r>
        <w:rPr>
          <w:b/>
          <w:bCs/>
          <w:color w:val="FF0000"/>
          <w:spacing w:val="4"/>
        </w:rPr>
        <w:t>A.</w:t>
      </w:r>
      <w:r>
        <w:rPr>
          <w:spacing w:val="4"/>
        </w:rPr>
        <w:t>-l&lt;</w:t>
      </w:r>
      <w:r>
        <w:t>py</w:t>
      </w:r>
      <w:r>
        <w:rPr>
          <w:spacing w:val="4"/>
        </w:rPr>
        <w:t>&lt;0</w:t>
      </w:r>
      <w:r>
        <w:rPr>
          <w:spacing w:val="2"/>
        </w:rPr>
        <w:t xml:space="preserve">  </w:t>
      </w:r>
      <w:r>
        <w:rPr>
          <w:b/>
          <w:bCs/>
          <w:color w:val="FF0000"/>
          <w:spacing w:val="3"/>
        </w:rPr>
        <w:t>B.</w:t>
      </w:r>
      <w:r>
        <w:rPr>
          <w:spacing w:val="3"/>
        </w:rPr>
        <w:t>-l&lt;</w:t>
      </w:r>
      <w:r>
        <w:t>py</w:t>
      </w:r>
      <w:r>
        <w:rPr>
          <w:spacing w:val="3"/>
        </w:rPr>
        <w:t>&lt;l</w:t>
      </w:r>
      <w:r>
        <w:rPr>
          <w:spacing w:val="1"/>
        </w:rPr>
        <w:t xml:space="preserve">   </w:t>
      </w:r>
      <w:r>
        <w:rPr>
          <w:b/>
          <w:bCs/>
          <w:color w:val="FF0000"/>
          <w:spacing w:val="4"/>
        </w:rPr>
        <w:t>C.</w:t>
      </w:r>
      <w:r>
        <w:rPr>
          <w:spacing w:val="4"/>
        </w:rPr>
        <w:t>-1≤</w:t>
      </w:r>
      <w:r>
        <w:t>py</w:t>
      </w:r>
      <w:r>
        <w:rPr>
          <w:spacing w:val="4"/>
        </w:rPr>
        <w:t>≤1</w:t>
      </w:r>
      <w:r>
        <w:rPr>
          <w:spacing w:val="1"/>
        </w:rPr>
        <w:t xml:space="preserve"> </w:t>
      </w:r>
      <w:r>
        <w:rPr>
          <w:b/>
          <w:bCs/>
          <w:color w:val="FF0000"/>
          <w:spacing w:val="3"/>
        </w:rPr>
        <w:t>D.</w:t>
      </w:r>
      <w:r>
        <w:rPr>
          <w:spacing w:val="3"/>
        </w:rPr>
        <w:t>0≤</w:t>
      </w:r>
      <w:r>
        <w:t>py</w:t>
      </w:r>
      <w:r>
        <w:rPr>
          <w:spacing w:val="3"/>
        </w:rPr>
        <w:t>≤1</w:t>
      </w:r>
    </w:p>
    <w:p w14:paraId="79124342">
      <w:pPr>
        <w:spacing w:line="84" w:lineRule="exact"/>
      </w:pPr>
    </w:p>
    <w:tbl>
      <w:tblPr>
        <w:tblStyle w:val="7"/>
        <w:tblW w:w="9993" w:type="dxa"/>
        <w:tblInd w:w="383" w:type="dxa"/>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Layout w:type="fixed"/>
        <w:tblCellMar>
          <w:top w:w="0" w:type="dxa"/>
          <w:left w:w="0" w:type="dxa"/>
          <w:bottom w:w="0" w:type="dxa"/>
          <w:right w:w="0" w:type="dxa"/>
        </w:tblCellMar>
      </w:tblPr>
      <w:tblGrid>
        <w:gridCol w:w="9993"/>
      </w:tblGrid>
      <w:tr w14:paraId="43F29615">
        <w:tblPrEx>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CellMar>
            <w:top w:w="0" w:type="dxa"/>
            <w:left w:w="0" w:type="dxa"/>
            <w:bottom w:w="0" w:type="dxa"/>
            <w:right w:w="0" w:type="dxa"/>
          </w:tblCellMar>
        </w:tblPrEx>
        <w:trPr>
          <w:trHeight w:val="1219" w:hRule="atLeast"/>
        </w:trPr>
        <w:tc>
          <w:tcPr>
            <w:tcW w:w="9993" w:type="dxa"/>
            <w:vAlign w:val="top"/>
          </w:tcPr>
          <w:p w14:paraId="06BB5E7D">
            <w:pPr>
              <w:pStyle w:val="8"/>
              <w:spacing w:before="158" w:line="191" w:lineRule="auto"/>
              <w:ind w:left="645"/>
              <w:rPr>
                <w:rFonts w:hint="eastAsia" w:eastAsia="微软雅黑"/>
                <w:lang w:val="en-US" w:eastAsia="zh-CN"/>
              </w:rPr>
            </w:pPr>
            <w:r>
              <w:rPr>
                <w:b/>
                <w:bCs/>
                <w:color w:val="008000"/>
                <w:spacing w:val="1"/>
              </w:rPr>
              <w:t xml:space="preserve">【标准答案】： </w:t>
            </w:r>
            <w:r>
              <w:rPr>
                <w:color w:val="008000"/>
                <w:spacing w:val="1"/>
              </w:rPr>
              <w:t xml:space="preserve">C    </w:t>
            </w:r>
            <w:r>
              <w:rPr>
                <w:rFonts w:hint="eastAsia"/>
                <w:color w:val="008000"/>
                <w:spacing w:val="1"/>
                <w:lang w:val="en-US" w:eastAsia="zh-CN"/>
              </w:rPr>
              <w:t xml:space="preserve"> </w:t>
            </w:r>
          </w:p>
          <w:p w14:paraId="3313FAAF">
            <w:pPr>
              <w:pStyle w:val="8"/>
              <w:spacing w:before="62" w:line="243" w:lineRule="auto"/>
              <w:ind w:left="632" w:right="111" w:firstLine="12"/>
              <w:jc w:val="both"/>
            </w:pPr>
            <w:r>
              <w:rPr>
                <w:b/>
                <w:bCs/>
                <w:color w:val="0000FF"/>
                <w:spacing w:val="6"/>
              </w:rPr>
              <w:t xml:space="preserve">【试题解析】： </w:t>
            </w:r>
            <w:r>
              <w:rPr>
                <w:color w:val="0000FF"/>
                <w:spacing w:val="6"/>
              </w:rPr>
              <w:t>相关系数是从资产回报相关性的角度分析两种不同证券表现的联动性。我们通常用</w:t>
            </w:r>
            <w:r>
              <w:rPr>
                <w:color w:val="0000FF"/>
              </w:rPr>
              <w:t>Pij</w:t>
            </w:r>
            <w:r>
              <w:rPr>
                <w:color w:val="0000FF"/>
                <w:spacing w:val="6"/>
              </w:rPr>
              <w:t>表示证券i和证券j的收益回报率之间的相关</w:t>
            </w:r>
            <w:r>
              <w:rPr>
                <w:color w:val="0000FF"/>
                <w:spacing w:val="4"/>
              </w:rPr>
              <w:t xml:space="preserve"> </w:t>
            </w:r>
            <w:r>
              <w:rPr>
                <w:color w:val="0000FF"/>
                <w:spacing w:val="7"/>
              </w:rPr>
              <w:t>系数。相关系数</w:t>
            </w:r>
            <w:r>
              <w:rPr>
                <w:color w:val="0000FF"/>
              </w:rPr>
              <w:t>Pij</w:t>
            </w:r>
            <w:r>
              <w:rPr>
                <w:color w:val="0000FF"/>
                <w:spacing w:val="7"/>
              </w:rPr>
              <w:t>总处于-1~1，即。若</w:t>
            </w:r>
            <w:r>
              <w:rPr>
                <w:color w:val="0000FF"/>
              </w:rPr>
              <w:t>Pij</w:t>
            </w:r>
            <w:r>
              <w:rPr>
                <w:color w:val="0000FF"/>
                <w:spacing w:val="7"/>
              </w:rPr>
              <w:t>=l，则表示</w:t>
            </w:r>
            <w:r>
              <w:rPr>
                <w:color w:val="0000FF"/>
              </w:rPr>
              <w:t>ri</w:t>
            </w:r>
            <w:r>
              <w:rPr>
                <w:color w:val="0000FF"/>
                <w:spacing w:val="7"/>
              </w:rPr>
              <w:t>和</w:t>
            </w:r>
            <w:r>
              <w:rPr>
                <w:color w:val="0000FF"/>
              </w:rPr>
              <w:t>rj</w:t>
            </w:r>
            <w:r>
              <w:rPr>
                <w:color w:val="0000FF"/>
                <w:spacing w:val="7"/>
              </w:rPr>
              <w:t>完全正相关；若</w:t>
            </w:r>
            <w:r>
              <w:rPr>
                <w:color w:val="0000FF"/>
              </w:rPr>
              <w:t>Pij</w:t>
            </w:r>
            <w:r>
              <w:rPr>
                <w:color w:val="0000FF"/>
                <w:spacing w:val="7"/>
              </w:rPr>
              <w:t>=-l，则表示</w:t>
            </w:r>
            <w:r>
              <w:rPr>
                <w:color w:val="0000FF"/>
              </w:rPr>
              <w:t>ri</w:t>
            </w:r>
            <w:r>
              <w:rPr>
                <w:color w:val="0000FF"/>
                <w:spacing w:val="7"/>
              </w:rPr>
              <w:t>和</w:t>
            </w:r>
            <w:r>
              <w:rPr>
                <w:color w:val="0000FF"/>
              </w:rPr>
              <w:t>rj</w:t>
            </w:r>
            <w:r>
              <w:rPr>
                <w:color w:val="0000FF"/>
                <w:spacing w:val="7"/>
              </w:rPr>
              <w:t>完全负相关；如果两个变量间完全独立，无任何</w:t>
            </w:r>
            <w:r>
              <w:rPr>
                <w:color w:val="0000FF"/>
                <w:spacing w:val="15"/>
                <w:w w:val="101"/>
              </w:rPr>
              <w:t xml:space="preserve"> </w:t>
            </w:r>
            <w:r>
              <w:rPr>
                <w:color w:val="0000FF"/>
                <w:spacing w:val="5"/>
              </w:rPr>
              <w:t>关系，即零相关，则它们之间的相关系数</w:t>
            </w:r>
            <w:r>
              <w:rPr>
                <w:color w:val="0000FF"/>
              </w:rPr>
              <w:t>Pij</w:t>
            </w:r>
            <w:r>
              <w:rPr>
                <w:color w:val="0000FF"/>
                <w:spacing w:val="5"/>
              </w:rPr>
              <w:t>=0。</w:t>
            </w:r>
          </w:p>
        </w:tc>
      </w:tr>
    </w:tbl>
    <w:p w14:paraId="05E30C88">
      <w:pPr>
        <w:pStyle w:val="2"/>
        <w:spacing w:before="138" w:line="205" w:lineRule="auto"/>
        <w:ind w:left="393" w:right="529" w:hanging="8"/>
      </w:pPr>
      <w:r>
        <w:rPr>
          <w:spacing w:val="6"/>
        </w:rPr>
        <w:t>8、某投资者在2016年6月3日(周五)申请赎回200份基金，当日基金份额净值为1.55元，在2016年6日(周一)赎回成功，该基金收益率为18</w:t>
      </w:r>
      <w:r>
        <w:rPr>
          <w:spacing w:val="5"/>
        </w:rPr>
        <w:t>%，则该投资者</w:t>
      </w:r>
      <w:r>
        <w:t xml:space="preserve"> </w:t>
      </w:r>
      <w:r>
        <w:rPr>
          <w:spacing w:val="3"/>
        </w:rPr>
        <w:t>申请赎回期间的收益为</w:t>
      </w:r>
      <w:r>
        <w:rPr>
          <w:spacing w:val="5"/>
        </w:rPr>
        <w:t>（）</w:t>
      </w:r>
      <w:r>
        <w:rPr>
          <w:spacing w:val="3"/>
        </w:rPr>
        <w:t>。</w:t>
      </w:r>
    </w:p>
    <w:p w14:paraId="5D0B5CA2">
      <w:pPr>
        <w:pStyle w:val="2"/>
        <w:spacing w:before="40" w:line="258" w:lineRule="auto"/>
        <w:ind w:left="510" w:right="9753" w:hanging="5"/>
        <w:jc w:val="both"/>
      </w:pPr>
      <w:r>
        <w:rPr>
          <w:b/>
          <w:bCs/>
          <w:color w:val="FF0000"/>
          <w:spacing w:val="3"/>
        </w:rPr>
        <w:t>A.</w:t>
      </w:r>
      <w:r>
        <w:rPr>
          <w:spacing w:val="3"/>
        </w:rPr>
        <w:t>0.459</w:t>
      </w:r>
      <w:r>
        <w:rPr>
          <w:spacing w:val="2"/>
        </w:rPr>
        <w:t xml:space="preserve"> </w:t>
      </w:r>
      <w:r>
        <w:rPr>
          <w:b/>
          <w:bCs/>
          <w:color w:val="FF0000"/>
          <w:spacing w:val="2"/>
        </w:rPr>
        <w:t>B.</w:t>
      </w:r>
      <w:r>
        <w:rPr>
          <w:spacing w:val="2"/>
        </w:rPr>
        <w:t>1.459</w:t>
      </w:r>
      <w:r>
        <w:rPr>
          <w:spacing w:val="4"/>
        </w:rPr>
        <w:t xml:space="preserve"> </w:t>
      </w:r>
      <w:r>
        <w:rPr>
          <w:b/>
          <w:bCs/>
          <w:color w:val="FF0000"/>
          <w:spacing w:val="2"/>
        </w:rPr>
        <w:t>C.</w:t>
      </w:r>
      <w:r>
        <w:rPr>
          <w:spacing w:val="2"/>
        </w:rPr>
        <w:t>2.459</w:t>
      </w:r>
      <w:r>
        <w:rPr>
          <w:spacing w:val="4"/>
        </w:rPr>
        <w:t xml:space="preserve"> </w:t>
      </w:r>
      <w:r>
        <w:rPr>
          <w:b/>
          <w:bCs/>
          <w:color w:val="FF0000"/>
          <w:spacing w:val="1"/>
        </w:rPr>
        <w:t>D.</w:t>
      </w:r>
      <w:r>
        <w:rPr>
          <w:spacing w:val="1"/>
        </w:rPr>
        <w:t>3.459</w:t>
      </w:r>
    </w:p>
    <w:p w14:paraId="2C904564">
      <w:pPr>
        <w:spacing w:line="18" w:lineRule="exact"/>
      </w:pPr>
    </w:p>
    <w:tbl>
      <w:tblPr>
        <w:tblStyle w:val="7"/>
        <w:tblW w:w="9993" w:type="dxa"/>
        <w:tblInd w:w="383" w:type="dxa"/>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Layout w:type="fixed"/>
        <w:tblCellMar>
          <w:top w:w="0" w:type="dxa"/>
          <w:left w:w="0" w:type="dxa"/>
          <w:bottom w:w="0" w:type="dxa"/>
          <w:right w:w="0" w:type="dxa"/>
        </w:tblCellMar>
      </w:tblPr>
      <w:tblGrid>
        <w:gridCol w:w="9993"/>
      </w:tblGrid>
      <w:tr w14:paraId="1151431F">
        <w:tblPrEx>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CellMar>
            <w:top w:w="0" w:type="dxa"/>
            <w:left w:w="0" w:type="dxa"/>
            <w:bottom w:w="0" w:type="dxa"/>
            <w:right w:w="0" w:type="dxa"/>
          </w:tblCellMar>
        </w:tblPrEx>
        <w:trPr>
          <w:trHeight w:val="967" w:hRule="atLeast"/>
        </w:trPr>
        <w:tc>
          <w:tcPr>
            <w:tcW w:w="9993" w:type="dxa"/>
            <w:vAlign w:val="top"/>
          </w:tcPr>
          <w:p w14:paraId="2C167630">
            <w:pPr>
              <w:pStyle w:val="8"/>
              <w:spacing w:before="158" w:line="191" w:lineRule="auto"/>
              <w:ind w:left="645"/>
              <w:rPr>
                <w:rFonts w:hint="eastAsia" w:eastAsia="微软雅黑"/>
                <w:lang w:val="en-US" w:eastAsia="zh-CN"/>
              </w:rPr>
            </w:pPr>
            <w:r>
              <w:rPr>
                <w:b/>
                <w:bCs/>
                <w:color w:val="008000"/>
                <w:spacing w:val="2"/>
              </w:rPr>
              <w:t>【标准答案】：</w:t>
            </w:r>
            <w:r>
              <w:rPr>
                <w:b/>
                <w:bCs/>
                <w:color w:val="008000"/>
                <w:spacing w:val="6"/>
              </w:rPr>
              <w:t xml:space="preserve"> </w:t>
            </w:r>
            <w:r>
              <w:rPr>
                <w:color w:val="008000"/>
                <w:spacing w:val="2"/>
              </w:rPr>
              <w:t>A</w:t>
            </w:r>
            <w:r>
              <w:rPr>
                <w:color w:val="008000"/>
                <w:spacing w:val="1"/>
              </w:rPr>
              <w:t xml:space="preserve">      </w:t>
            </w:r>
            <w:r>
              <w:rPr>
                <w:rFonts w:hint="eastAsia"/>
                <w:color w:val="008000"/>
                <w:spacing w:val="1"/>
                <w:lang w:val="en-US" w:eastAsia="zh-CN"/>
              </w:rPr>
              <w:t xml:space="preserve"> </w:t>
            </w:r>
          </w:p>
          <w:p w14:paraId="6D918491">
            <w:pPr>
              <w:pStyle w:val="8"/>
              <w:spacing w:before="61" w:line="250" w:lineRule="auto"/>
              <w:ind w:left="642" w:right="202" w:firstLine="3"/>
            </w:pPr>
            <w:r>
              <w:rPr>
                <w:b/>
                <w:bCs/>
                <w:color w:val="0000FF"/>
                <w:spacing w:val="6"/>
              </w:rPr>
              <w:t xml:space="preserve">【试题解析】： </w:t>
            </w:r>
            <w:r>
              <w:rPr>
                <w:color w:val="0000FF"/>
                <w:spacing w:val="6"/>
              </w:rPr>
              <w:t>投资者于周五赎回或转换转出的基金份额享有周五和周六、周日的利润。投资者申请赎回期间的收益=基金份额净值*赎回份额</w:t>
            </w:r>
            <w:r>
              <w:rPr>
                <w:color w:val="0000FF"/>
              </w:rPr>
              <w:t xml:space="preserve"> </w:t>
            </w:r>
            <w:r>
              <w:rPr>
                <w:color w:val="0000FF"/>
                <w:spacing w:val="4"/>
              </w:rPr>
              <w:t>(基金收益率/365)*享有利润的天数=1.55*200*(18%/365)</w:t>
            </w:r>
            <w:r>
              <w:rPr>
                <w:color w:val="0000FF"/>
                <w:spacing w:val="3"/>
              </w:rPr>
              <w:t>*3=0.4586元。</w:t>
            </w:r>
          </w:p>
        </w:tc>
      </w:tr>
    </w:tbl>
    <w:p w14:paraId="113051E8">
      <w:pPr>
        <w:pStyle w:val="2"/>
        <w:spacing w:before="138" w:line="190" w:lineRule="auto"/>
        <w:ind w:left="385"/>
      </w:pPr>
      <w:r>
        <w:rPr>
          <w:spacing w:val="4"/>
        </w:rPr>
        <w:t>9、下列选项中列入基金费用的是</w:t>
      </w:r>
      <w:r>
        <w:rPr>
          <w:spacing w:val="10"/>
        </w:rPr>
        <w:t>（）</w:t>
      </w:r>
      <w:r>
        <w:rPr>
          <w:spacing w:val="4"/>
        </w:rPr>
        <w:t>。</w:t>
      </w:r>
    </w:p>
    <w:p w14:paraId="05E3668E">
      <w:pPr>
        <w:pStyle w:val="2"/>
        <w:spacing w:before="40" w:line="191" w:lineRule="auto"/>
        <w:ind w:left="505"/>
      </w:pPr>
      <w:r>
        <w:rPr>
          <w:b/>
          <w:bCs/>
          <w:color w:val="FF0000"/>
          <w:spacing w:val="7"/>
        </w:rPr>
        <w:t>A.</w:t>
      </w:r>
      <w:r>
        <w:rPr>
          <w:spacing w:val="7"/>
        </w:rPr>
        <w:t>基金合同生效前所发生的验资费、会计师和律师费、信</w:t>
      </w:r>
      <w:r>
        <w:rPr>
          <w:spacing w:val="6"/>
        </w:rPr>
        <w:t>息披露等费用</w:t>
      </w:r>
    </w:p>
    <w:p w14:paraId="4639BCA3">
      <w:pPr>
        <w:pStyle w:val="2"/>
        <w:spacing w:before="62" w:line="190" w:lineRule="auto"/>
        <w:ind w:left="517"/>
      </w:pPr>
      <w:r>
        <w:rPr>
          <w:b/>
          <w:bCs/>
          <w:color w:val="FF0000"/>
          <w:spacing w:val="6"/>
        </w:rPr>
        <w:t>B.</w:t>
      </w:r>
      <w:r>
        <w:rPr>
          <w:spacing w:val="6"/>
        </w:rPr>
        <w:t>基金管理人和基金托管人处理与基金运作无关的事项发生的费用</w:t>
      </w:r>
    </w:p>
    <w:p w14:paraId="78D8B6C0">
      <w:pPr>
        <w:pStyle w:val="2"/>
        <w:spacing w:before="61" w:line="191" w:lineRule="auto"/>
        <w:ind w:left="510"/>
      </w:pPr>
      <w:r>
        <w:rPr>
          <w:b/>
          <w:bCs/>
          <w:color w:val="FF0000"/>
          <w:spacing w:val="7"/>
        </w:rPr>
        <w:t>C.</w:t>
      </w:r>
      <w:r>
        <w:rPr>
          <w:spacing w:val="7"/>
        </w:rPr>
        <w:t>基金管理人和基金托管人因未履行或未完全履行义务导致的费用</w:t>
      </w:r>
      <w:r>
        <w:rPr>
          <w:spacing w:val="6"/>
        </w:rPr>
        <w:t>支出或基金财产的损失</w:t>
      </w:r>
    </w:p>
    <w:p w14:paraId="022333CA">
      <w:pPr>
        <w:pStyle w:val="2"/>
        <w:spacing w:before="61" w:line="191" w:lineRule="auto"/>
        <w:ind w:left="517"/>
      </w:pPr>
      <w:r>
        <w:rPr>
          <w:b/>
          <w:bCs/>
          <w:color w:val="FF0000"/>
          <w:spacing w:val="6"/>
        </w:rPr>
        <w:t>D.</w:t>
      </w:r>
      <w:r>
        <w:rPr>
          <w:spacing w:val="6"/>
        </w:rPr>
        <w:t>基金运作而正常发生的开户费、银行汇划手续费、持有人大会费等费用</w:t>
      </w:r>
    </w:p>
    <w:p w14:paraId="01131C12">
      <w:pPr>
        <w:spacing w:line="113" w:lineRule="exact"/>
      </w:pPr>
    </w:p>
    <w:tbl>
      <w:tblPr>
        <w:tblStyle w:val="7"/>
        <w:tblW w:w="9993" w:type="dxa"/>
        <w:tblInd w:w="383" w:type="dxa"/>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Layout w:type="fixed"/>
        <w:tblCellMar>
          <w:top w:w="0" w:type="dxa"/>
          <w:left w:w="0" w:type="dxa"/>
          <w:bottom w:w="0" w:type="dxa"/>
          <w:right w:w="0" w:type="dxa"/>
        </w:tblCellMar>
      </w:tblPr>
      <w:tblGrid>
        <w:gridCol w:w="9993"/>
      </w:tblGrid>
      <w:tr w14:paraId="735C9D88">
        <w:tblPrEx>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CellMar>
            <w:top w:w="0" w:type="dxa"/>
            <w:left w:w="0" w:type="dxa"/>
            <w:bottom w:w="0" w:type="dxa"/>
            <w:right w:w="0" w:type="dxa"/>
          </w:tblCellMar>
        </w:tblPrEx>
        <w:trPr>
          <w:trHeight w:val="1472" w:hRule="atLeast"/>
        </w:trPr>
        <w:tc>
          <w:tcPr>
            <w:tcW w:w="9993" w:type="dxa"/>
            <w:vAlign w:val="top"/>
          </w:tcPr>
          <w:p w14:paraId="086330DF">
            <w:pPr>
              <w:pStyle w:val="8"/>
              <w:spacing w:before="158" w:line="191" w:lineRule="auto"/>
              <w:ind w:left="645"/>
              <w:rPr>
                <w:rFonts w:hint="eastAsia" w:eastAsia="微软雅黑"/>
                <w:lang w:val="en-US" w:eastAsia="zh-CN"/>
              </w:rPr>
            </w:pPr>
            <w:r>
              <w:rPr>
                <w:b/>
                <w:bCs/>
                <w:color w:val="008000"/>
                <w:spacing w:val="1"/>
              </w:rPr>
              <w:t>【标准答案】：</w:t>
            </w:r>
            <w:r>
              <w:rPr>
                <w:b/>
                <w:bCs/>
                <w:color w:val="008000"/>
                <w:spacing w:val="34"/>
                <w:w w:val="102"/>
              </w:rPr>
              <w:t xml:space="preserve"> </w:t>
            </w:r>
            <w:r>
              <w:rPr>
                <w:color w:val="008000"/>
                <w:spacing w:val="1"/>
              </w:rPr>
              <w:t xml:space="preserve">D   </w:t>
            </w:r>
            <w:r>
              <w:rPr>
                <w:rFonts w:hint="eastAsia"/>
                <w:color w:val="008000"/>
                <w:spacing w:val="1"/>
                <w:lang w:val="en-US" w:eastAsia="zh-CN"/>
              </w:rPr>
              <w:t xml:space="preserve"> </w:t>
            </w:r>
          </w:p>
          <w:p w14:paraId="39A6D45B">
            <w:pPr>
              <w:pStyle w:val="8"/>
              <w:spacing w:before="60" w:line="250" w:lineRule="auto"/>
              <w:ind w:left="633" w:right="145" w:firstLine="12"/>
            </w:pPr>
            <w:r>
              <w:rPr>
                <w:b/>
                <w:bCs/>
                <w:color w:val="0000FF"/>
                <w:spacing w:val="6"/>
              </w:rPr>
              <w:t xml:space="preserve">【试题解析】： </w:t>
            </w:r>
            <w:r>
              <w:rPr>
                <w:color w:val="0000FF"/>
                <w:spacing w:val="6"/>
              </w:rPr>
              <w:t>基金运作费指为保证基金正常运作而发生的应由基金承担的费用，包括审计费、律师费、上市年费、分红手续费、持有人大会</w:t>
            </w:r>
            <w:r>
              <w:rPr>
                <w:color w:val="0000FF"/>
                <w:spacing w:val="1"/>
              </w:rPr>
              <w:t xml:space="preserve">   </w:t>
            </w:r>
            <w:r>
              <w:rPr>
                <w:color w:val="0000FF"/>
                <w:spacing w:val="7"/>
              </w:rPr>
              <w:t>费、开户费、银行汇划手续费等。下列费用不列入基金费用：（1）基金管理人和基金委托人因未履行或未完全履行义务导致的费用支出或基金</w:t>
            </w:r>
            <w:r>
              <w:rPr>
                <w:color w:val="0000FF"/>
              </w:rPr>
              <w:t xml:space="preserve"> </w:t>
            </w:r>
            <w:r>
              <w:rPr>
                <w:color w:val="0000FF"/>
                <w:spacing w:val="7"/>
              </w:rPr>
              <w:t>财产的损失。（2）基金管理人和基金托管人处理与基金运作无关的事项发生的费用。（3）基金合同生效前的相关费用，包括但不限</w:t>
            </w:r>
            <w:r>
              <w:rPr>
                <w:color w:val="0000FF"/>
                <w:spacing w:val="6"/>
              </w:rPr>
              <w:t>于验资</w:t>
            </w:r>
          </w:p>
          <w:p w14:paraId="46070537">
            <w:pPr>
              <w:pStyle w:val="8"/>
              <w:spacing w:before="7" w:line="190" w:lineRule="auto"/>
              <w:ind w:left="633"/>
            </w:pPr>
            <w:r>
              <w:rPr>
                <w:color w:val="0000FF"/>
                <w:spacing w:val="5"/>
              </w:rPr>
              <w:t>费、会计师和律师费、信息披露费用等费用。</w:t>
            </w:r>
          </w:p>
        </w:tc>
      </w:tr>
    </w:tbl>
    <w:p w14:paraId="0B455B0D">
      <w:pPr>
        <w:pStyle w:val="2"/>
        <w:spacing w:before="138" w:line="183" w:lineRule="auto"/>
        <w:ind w:left="393"/>
      </w:pPr>
      <w:r>
        <w:rPr>
          <w:spacing w:val="3"/>
        </w:rPr>
        <w:t>10、有以下几项投资交易活动：</w:t>
      </w:r>
    </w:p>
    <w:p w14:paraId="41C9248D">
      <w:pPr>
        <w:pStyle w:val="2"/>
        <w:spacing w:before="1" w:line="213" w:lineRule="auto"/>
        <w:ind w:left="397" w:right="7434" w:firstLine="25"/>
      </w:pPr>
      <w:r>
        <w:rPr>
          <w:spacing w:val="4"/>
        </w:rPr>
        <w:t>Ⅰ.香港投资者通过其金互认买入内地基金份额</w:t>
      </w:r>
      <w:r>
        <w:rPr>
          <w:spacing w:val="13"/>
          <w:w w:val="101"/>
        </w:rPr>
        <w:t xml:space="preserve"> </w:t>
      </w:r>
      <w:r>
        <w:rPr>
          <w:spacing w:val="5"/>
        </w:rPr>
        <w:t>Ⅱ.香港投资者通过其金互认卖出内地基金份额</w:t>
      </w:r>
    </w:p>
    <w:p w14:paraId="26384243">
      <w:pPr>
        <w:pStyle w:val="2"/>
        <w:spacing w:before="21" w:line="189" w:lineRule="auto"/>
        <w:ind w:left="391"/>
      </w:pPr>
      <w:r>
        <w:rPr>
          <w:spacing w:val="5"/>
        </w:rPr>
        <w:t>Ⅲ.某公募其金卖出股票</w:t>
      </w:r>
    </w:p>
    <w:p w14:paraId="5BBE9FD1">
      <w:pPr>
        <w:pStyle w:val="2"/>
        <w:spacing w:before="21" w:line="189" w:lineRule="auto"/>
        <w:ind w:left="383"/>
      </w:pPr>
      <w:r>
        <w:rPr>
          <w:spacing w:val="6"/>
        </w:rPr>
        <w:t>Ⅳ.某私募基金买入股票</w:t>
      </w:r>
    </w:p>
    <w:p w14:paraId="2BE56718">
      <w:pPr>
        <w:pStyle w:val="2"/>
        <w:spacing w:before="20" w:line="208" w:lineRule="auto"/>
        <w:ind w:left="382" w:right="8758" w:firstLine="18"/>
      </w:pPr>
      <w:r>
        <w:rPr>
          <w:spacing w:val="4"/>
        </w:rPr>
        <w:t>Ⅴ.某机构投资者卖出基金</w:t>
      </w:r>
      <w:r>
        <w:rPr>
          <w:spacing w:val="7"/>
        </w:rPr>
        <w:t xml:space="preserve"> </w:t>
      </w:r>
      <w:r>
        <w:rPr>
          <w:spacing w:val="6"/>
        </w:rPr>
        <w:t>Ⅵ.某个人投资者卖出股票</w:t>
      </w:r>
    </w:p>
    <w:p w14:paraId="5D293B02">
      <w:pPr>
        <w:pStyle w:val="2"/>
        <w:spacing w:before="4" w:line="190" w:lineRule="auto"/>
        <w:ind w:left="380"/>
      </w:pPr>
      <w:r>
        <w:rPr>
          <w:spacing w:val="5"/>
        </w:rPr>
        <w:t>按照目前的税收政策，不需要缴纳印花税的是</w:t>
      </w:r>
      <w:r>
        <w:rPr>
          <w:spacing w:val="11"/>
        </w:rPr>
        <w:t>（）</w:t>
      </w:r>
      <w:r>
        <w:rPr>
          <w:spacing w:val="5"/>
        </w:rPr>
        <w:t>。</w:t>
      </w:r>
    </w:p>
    <w:p w14:paraId="3FFE8011">
      <w:pPr>
        <w:pStyle w:val="2"/>
        <w:spacing w:before="53" w:line="252" w:lineRule="auto"/>
        <w:ind w:left="510" w:right="8809" w:hanging="5"/>
        <w:jc w:val="both"/>
      </w:pPr>
      <w:r>
        <w:rPr>
          <w:b/>
          <w:bCs/>
          <w:color w:val="FF0000"/>
          <w:spacing w:val="2"/>
        </w:rPr>
        <w:t xml:space="preserve">A. </w:t>
      </w:r>
      <w:r>
        <w:rPr>
          <w:spacing w:val="2"/>
        </w:rPr>
        <w:t>Ⅰ、Ⅱ、Ⅲ、Ⅳ、Ⅴ</w:t>
      </w:r>
      <w:r>
        <w:rPr>
          <w:spacing w:val="3"/>
        </w:rPr>
        <w:t xml:space="preserve"> </w:t>
      </w:r>
      <w:r>
        <w:rPr>
          <w:b/>
          <w:bCs/>
          <w:color w:val="FF0000"/>
          <w:spacing w:val="1"/>
        </w:rPr>
        <w:t xml:space="preserve">B. </w:t>
      </w:r>
      <w:r>
        <w:rPr>
          <w:spacing w:val="1"/>
        </w:rPr>
        <w:t>Ⅰ、Ⅱ、Ⅲ、Ⅴ、Ⅵ</w:t>
      </w:r>
      <w:r>
        <w:rPr>
          <w:spacing w:val="10"/>
        </w:rPr>
        <w:t xml:space="preserve"> </w:t>
      </w:r>
      <w:r>
        <w:rPr>
          <w:b/>
          <w:bCs/>
          <w:color w:val="FF0000"/>
          <w:spacing w:val="4"/>
        </w:rPr>
        <w:t>C.</w:t>
      </w:r>
      <w:r>
        <w:rPr>
          <w:spacing w:val="4"/>
        </w:rPr>
        <w:t>Ⅲ、Ⅳ</w:t>
      </w:r>
    </w:p>
    <w:p w14:paraId="6EEB29EE">
      <w:pPr>
        <w:pStyle w:val="2"/>
        <w:spacing w:before="1" w:line="177" w:lineRule="auto"/>
        <w:ind w:left="517"/>
      </w:pPr>
      <w:r>
        <w:pict>
          <v:rect id="_x0000_s1028" o:spid="_x0000_s1028" o:spt="1" style="position:absolute;left:0pt;margin-left:514.35pt;margin-top:34.05pt;height:20.5pt;width:21.05pt;z-index:251661312;mso-width-relative:page;mso-height-relative:page;" fillcolor="#FFFFFF" filled="t" stroked="f" coordsize="21600,21600">
            <v:path/>
            <v:fill on="t" focussize="0,0"/>
            <v:stroke on="f"/>
            <v:imagedata o:title=""/>
            <o:lock v:ext="edit"/>
          </v:rect>
        </w:pict>
      </w:r>
      <w:r>
        <w:rPr>
          <w:b/>
          <w:bCs/>
          <w:color w:val="FF0000"/>
          <w:spacing w:val="-1"/>
        </w:rPr>
        <w:t xml:space="preserve">D. </w:t>
      </w:r>
      <w:r>
        <w:rPr>
          <w:spacing w:val="-1"/>
        </w:rPr>
        <w:t>Ⅰ、Ⅱ、Ⅳ、Ⅴ</w:t>
      </w:r>
    </w:p>
    <w:p w14:paraId="5663CD81">
      <w:pPr>
        <w:spacing w:line="113" w:lineRule="exact"/>
      </w:pPr>
    </w:p>
    <w:tbl>
      <w:tblPr>
        <w:tblStyle w:val="7"/>
        <w:tblW w:w="9993" w:type="dxa"/>
        <w:tblInd w:w="383" w:type="dxa"/>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Layout w:type="fixed"/>
        <w:tblCellMar>
          <w:top w:w="0" w:type="dxa"/>
          <w:left w:w="0" w:type="dxa"/>
          <w:bottom w:w="0" w:type="dxa"/>
          <w:right w:w="0" w:type="dxa"/>
        </w:tblCellMar>
      </w:tblPr>
      <w:tblGrid>
        <w:gridCol w:w="9993"/>
      </w:tblGrid>
      <w:tr w14:paraId="41F06C2C">
        <w:tblPrEx>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CellMar>
            <w:top w:w="0" w:type="dxa"/>
            <w:left w:w="0" w:type="dxa"/>
            <w:bottom w:w="0" w:type="dxa"/>
            <w:right w:w="0" w:type="dxa"/>
          </w:tblCellMar>
        </w:tblPrEx>
        <w:trPr>
          <w:trHeight w:val="1219" w:hRule="atLeast"/>
        </w:trPr>
        <w:tc>
          <w:tcPr>
            <w:tcW w:w="9993" w:type="dxa"/>
            <w:vAlign w:val="top"/>
          </w:tcPr>
          <w:p w14:paraId="43BF9D2D">
            <w:pPr>
              <w:pStyle w:val="8"/>
              <w:spacing w:before="158" w:line="191" w:lineRule="auto"/>
              <w:ind w:left="645"/>
              <w:rPr>
                <w:rFonts w:hint="eastAsia" w:eastAsia="微软雅黑"/>
                <w:lang w:val="en-US" w:eastAsia="zh-CN"/>
              </w:rPr>
            </w:pPr>
            <w:r>
              <w:rPr>
                <w:b/>
                <w:bCs/>
                <w:color w:val="008000"/>
                <w:spacing w:val="1"/>
              </w:rPr>
              <w:t>【标准答案】：</w:t>
            </w:r>
            <w:r>
              <w:rPr>
                <w:b/>
                <w:bCs/>
                <w:color w:val="008000"/>
                <w:spacing w:val="18"/>
                <w:w w:val="101"/>
              </w:rPr>
              <w:t xml:space="preserve"> </w:t>
            </w:r>
            <w:r>
              <w:rPr>
                <w:color w:val="008000"/>
                <w:spacing w:val="1"/>
              </w:rPr>
              <w:t xml:space="preserve">D     </w:t>
            </w:r>
            <w:r>
              <w:rPr>
                <w:rFonts w:hint="eastAsia"/>
                <w:color w:val="008000"/>
                <w:spacing w:val="1"/>
                <w:lang w:val="en-US" w:eastAsia="zh-CN"/>
              </w:rPr>
              <w:t xml:space="preserve"> </w:t>
            </w:r>
          </w:p>
          <w:p w14:paraId="7A8FCB1D">
            <w:pPr>
              <w:pStyle w:val="8"/>
              <w:spacing w:before="62" w:line="250" w:lineRule="auto"/>
              <w:ind w:left="633" w:right="231" w:firstLine="12"/>
              <w:jc w:val="both"/>
            </w:pPr>
            <w:r>
              <w:rPr>
                <w:b/>
                <w:bCs/>
                <w:color w:val="0000FF"/>
                <w:spacing w:val="6"/>
              </w:rPr>
              <w:t xml:space="preserve">【试题解析】： </w:t>
            </w:r>
            <w:r>
              <w:rPr>
                <w:color w:val="0000FF"/>
                <w:spacing w:val="6"/>
              </w:rPr>
              <w:t>我国证券交易印花税只对出让方按千分之一征收，对受让方不再征收。即Ⅲ、Ⅵ都需要缴纳印花税，Ⅳ买入股票不需要缴纳印</w:t>
            </w:r>
            <w:r>
              <w:rPr>
                <w:color w:val="0000FF"/>
                <w:spacing w:val="5"/>
              </w:rPr>
              <w:t xml:space="preserve"> </w:t>
            </w:r>
            <w:r>
              <w:rPr>
                <w:color w:val="0000FF"/>
                <w:spacing w:val="7"/>
              </w:rPr>
              <w:t>花税。可排除</w:t>
            </w:r>
            <w:r>
              <w:rPr>
                <w:color w:val="0000FF"/>
              </w:rPr>
              <w:t>ABC</w:t>
            </w:r>
            <w:r>
              <w:rPr>
                <w:color w:val="0000FF"/>
                <w:spacing w:val="7"/>
              </w:rPr>
              <w:t>。机构投资者跟个人投资者买卖基金份额暂免征收印花税，Ⅴ正确。对香港市场投资者通过基金互认买卖、继承、赠予内地</w:t>
            </w:r>
            <w:r>
              <w:rPr>
                <w:color w:val="0000FF"/>
                <w:spacing w:val="17"/>
                <w:w w:val="101"/>
              </w:rPr>
              <w:t xml:space="preserve"> </w:t>
            </w:r>
            <w:r>
              <w:rPr>
                <w:color w:val="0000FF"/>
                <w:spacing w:val="6"/>
              </w:rPr>
              <w:t>基金份额，按照内地现行税制规定，暂不征收印花税Ⅰ、Ⅱ</w:t>
            </w:r>
            <w:r>
              <w:rPr>
                <w:color w:val="0000FF"/>
                <w:spacing w:val="5"/>
              </w:rPr>
              <w:t>正确。</w:t>
            </w:r>
          </w:p>
        </w:tc>
      </w:tr>
    </w:tbl>
    <w:p w14:paraId="655CF945">
      <w:pPr>
        <w:spacing w:line="77" w:lineRule="exact"/>
        <w:rPr>
          <w:rFonts w:ascii="Arial"/>
          <w:sz w:val="6"/>
        </w:rPr>
      </w:pPr>
    </w:p>
    <w:p w14:paraId="565FB496">
      <w:pPr>
        <w:spacing w:line="77" w:lineRule="exact"/>
        <w:rPr>
          <w:rFonts w:ascii="Arial" w:hAnsi="Arial" w:eastAsia="Arial" w:cs="Arial"/>
          <w:sz w:val="6"/>
          <w:szCs w:val="6"/>
        </w:rPr>
        <w:sectPr>
          <w:footerReference r:id="rId6" w:type="default"/>
          <w:pgSz w:w="11900" w:h="16839"/>
          <w:pgMar w:top="580" w:right="528" w:bottom="504" w:left="580" w:header="0" w:footer="286" w:gutter="0"/>
          <w:pgNumType w:fmt="decimal"/>
          <w:cols w:space="720" w:num="1"/>
        </w:sectPr>
      </w:pPr>
    </w:p>
    <w:tbl>
      <w:tblPr>
        <w:tblStyle w:val="7"/>
        <w:tblW w:w="10749" w:type="dxa"/>
        <w:tblInd w:w="5"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6832"/>
        <w:gridCol w:w="3917"/>
      </w:tblGrid>
      <w:tr w14:paraId="6ADC6BF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3293" w:hRule="atLeast"/>
        </w:trPr>
        <w:tc>
          <w:tcPr>
            <w:tcW w:w="10749" w:type="dxa"/>
            <w:gridSpan w:val="2"/>
            <w:tcBorders>
              <w:top w:val="dotted" w:color="98BF52" w:sz="2" w:space="0"/>
              <w:left w:val="single" w:color="98BF52" w:sz="4" w:space="0"/>
              <w:right w:val="single" w:color="98BF52" w:sz="4" w:space="0"/>
            </w:tcBorders>
            <w:vAlign w:val="top"/>
          </w:tcPr>
          <w:p w14:paraId="0E340660">
            <w:pPr>
              <w:pStyle w:val="8"/>
              <w:spacing w:before="100" w:line="191" w:lineRule="auto"/>
              <w:ind w:left="383"/>
            </w:pPr>
            <w:r>
              <w:rPr>
                <w:spacing w:val="4"/>
              </w:rPr>
              <w:t>11、下列有关债权资本的表述，不正确的是</w:t>
            </w:r>
            <w:r>
              <w:rPr>
                <w:spacing w:val="12"/>
              </w:rPr>
              <w:t>（）</w:t>
            </w:r>
            <w:r>
              <w:rPr>
                <w:spacing w:val="4"/>
              </w:rPr>
              <w:t>。</w:t>
            </w:r>
          </w:p>
          <w:p w14:paraId="06283B66">
            <w:pPr>
              <w:pStyle w:val="8"/>
              <w:spacing w:before="39" w:line="191" w:lineRule="auto"/>
              <w:ind w:left="495"/>
            </w:pPr>
            <w:r>
              <w:rPr>
                <w:b/>
                <w:bCs/>
                <w:color w:val="FF0000"/>
                <w:spacing w:val="6"/>
              </w:rPr>
              <w:t>A.</w:t>
            </w:r>
            <w:r>
              <w:rPr>
                <w:spacing w:val="6"/>
              </w:rPr>
              <w:t>债权资本是通过借债方式筹集的资本</w:t>
            </w:r>
          </w:p>
          <w:p w14:paraId="0233B0A0">
            <w:pPr>
              <w:pStyle w:val="8"/>
              <w:spacing w:before="61" w:line="191" w:lineRule="auto"/>
              <w:ind w:left="507"/>
            </w:pPr>
            <w:r>
              <w:rPr>
                <w:b/>
                <w:bCs/>
                <w:color w:val="FF0000"/>
                <w:spacing w:val="7"/>
              </w:rPr>
              <w:t>B.</w:t>
            </w:r>
            <w:r>
              <w:rPr>
                <w:spacing w:val="7"/>
              </w:rPr>
              <w:t>由于公司拖欠利息或破产的可能性高于政府，所以公司</w:t>
            </w:r>
            <w:r>
              <w:rPr>
                <w:spacing w:val="6"/>
              </w:rPr>
              <w:t>贷款利率一般情况下会高于国债的利息</w:t>
            </w:r>
          </w:p>
          <w:p w14:paraId="4705E71C">
            <w:pPr>
              <w:pStyle w:val="8"/>
              <w:spacing w:before="61" w:line="191" w:lineRule="auto"/>
              <w:ind w:left="500"/>
            </w:pPr>
            <w:r>
              <w:rPr>
                <w:b/>
                <w:bCs/>
                <w:color w:val="FF0000"/>
                <w:spacing w:val="7"/>
              </w:rPr>
              <w:t>C.</w:t>
            </w:r>
            <w:r>
              <w:rPr>
                <w:spacing w:val="7"/>
              </w:rPr>
              <w:t>经营状况稳健的公司支付较高的利息，而风险较高的公</w:t>
            </w:r>
            <w:r>
              <w:rPr>
                <w:spacing w:val="6"/>
              </w:rPr>
              <w:t>司则需要支付较低的利息</w:t>
            </w:r>
          </w:p>
          <w:p w14:paraId="45DF2D51">
            <w:pPr>
              <w:pStyle w:val="8"/>
              <w:spacing w:before="61" w:line="191" w:lineRule="auto"/>
              <w:ind w:left="507"/>
            </w:pPr>
            <w:r>
              <w:rPr>
                <w:b/>
                <w:bCs/>
                <w:color w:val="FF0000"/>
                <w:spacing w:val="6"/>
              </w:rPr>
              <w:t>D.</w:t>
            </w:r>
            <w:r>
              <w:rPr>
                <w:spacing w:val="6"/>
              </w:rPr>
              <w:t>一个拥有100%权益资本的公司被称为无杠杆公司，因为它没有债权资本</w:t>
            </w:r>
          </w:p>
          <w:p w14:paraId="20F9A516">
            <w:pPr>
              <w:spacing w:line="113" w:lineRule="exact"/>
            </w:pPr>
          </w:p>
          <w:tbl>
            <w:tblPr>
              <w:tblStyle w:val="7"/>
              <w:tblW w:w="9993" w:type="dxa"/>
              <w:tblInd w:w="373" w:type="dxa"/>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Layout w:type="fixed"/>
              <w:tblCellMar>
                <w:top w:w="0" w:type="dxa"/>
                <w:left w:w="0" w:type="dxa"/>
                <w:bottom w:w="0" w:type="dxa"/>
                <w:right w:w="0" w:type="dxa"/>
              </w:tblCellMar>
            </w:tblPr>
            <w:tblGrid>
              <w:gridCol w:w="9993"/>
            </w:tblGrid>
            <w:tr w14:paraId="5445A09E">
              <w:tblPrEx>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CellMar>
                  <w:top w:w="0" w:type="dxa"/>
                  <w:left w:w="0" w:type="dxa"/>
                  <w:bottom w:w="0" w:type="dxa"/>
                  <w:right w:w="0" w:type="dxa"/>
                </w:tblCellMar>
              </w:tblPrEx>
              <w:trPr>
                <w:trHeight w:val="841" w:hRule="atLeast"/>
              </w:trPr>
              <w:tc>
                <w:tcPr>
                  <w:tcW w:w="9993" w:type="dxa"/>
                  <w:vAlign w:val="top"/>
                </w:tcPr>
                <w:p w14:paraId="376A79BD">
                  <w:pPr>
                    <w:pStyle w:val="8"/>
                    <w:spacing w:before="158" w:line="191" w:lineRule="auto"/>
                    <w:ind w:left="645"/>
                    <w:rPr>
                      <w:rFonts w:hint="eastAsia" w:eastAsia="微软雅黑"/>
                      <w:lang w:val="en-US" w:eastAsia="zh-CN"/>
                    </w:rPr>
                  </w:pPr>
                  <w:r>
                    <w:rPr>
                      <w:b/>
                      <w:bCs/>
                      <w:color w:val="008000"/>
                      <w:spacing w:val="1"/>
                    </w:rPr>
                    <w:t xml:space="preserve">【标准答案】： </w:t>
                  </w:r>
                  <w:r>
                    <w:rPr>
                      <w:color w:val="008000"/>
                      <w:spacing w:val="1"/>
                    </w:rPr>
                    <w:t xml:space="preserve">C   </w:t>
                  </w:r>
                  <w:r>
                    <w:rPr>
                      <w:rFonts w:hint="eastAsia"/>
                      <w:color w:val="008000"/>
                      <w:spacing w:val="1"/>
                      <w:lang w:val="en-US" w:eastAsia="zh-CN"/>
                    </w:rPr>
                    <w:t xml:space="preserve"> </w:t>
                  </w:r>
                </w:p>
                <w:p w14:paraId="3120D8CA">
                  <w:pPr>
                    <w:pStyle w:val="8"/>
                    <w:spacing w:before="61" w:line="191" w:lineRule="auto"/>
                    <w:ind w:left="645"/>
                  </w:pPr>
                  <w:r>
                    <w:rPr>
                      <w:b/>
                      <w:bCs/>
                      <w:color w:val="0000FF"/>
                      <w:spacing w:val="5"/>
                    </w:rPr>
                    <w:t xml:space="preserve">【试题解析】： </w:t>
                  </w:r>
                  <w:r>
                    <w:rPr>
                      <w:color w:val="0000FF"/>
                      <w:spacing w:val="5"/>
                    </w:rPr>
                    <w:t>经营状况稳健的公司支付较低的利息，而风险较高的公司则需要支付较高</w:t>
                  </w:r>
                  <w:r>
                    <w:rPr>
                      <w:color w:val="0000FF"/>
                      <w:spacing w:val="4"/>
                    </w:rPr>
                    <w:t>的利息。</w:t>
                  </w:r>
                </w:p>
              </w:tc>
            </w:tr>
          </w:tbl>
          <w:p w14:paraId="78A68A7C">
            <w:pPr>
              <w:pStyle w:val="8"/>
              <w:spacing w:before="136" w:line="191" w:lineRule="auto"/>
              <w:ind w:left="383"/>
            </w:pPr>
            <w:r>
              <w:rPr>
                <w:spacing w:val="5"/>
              </w:rPr>
              <w:t>12、下列对于做市商和投资者描述中，正确的</w:t>
            </w:r>
            <w:r>
              <w:rPr>
                <w:spacing w:val="4"/>
              </w:rPr>
              <w:t>有</w:t>
            </w:r>
            <w:r>
              <w:rPr>
                <w:spacing w:val="5"/>
              </w:rPr>
              <w:t>（）</w:t>
            </w:r>
            <w:r>
              <w:rPr>
                <w:spacing w:val="4"/>
              </w:rPr>
              <w:t>。</w:t>
            </w:r>
          </w:p>
          <w:p w14:paraId="61BD72E2">
            <w:pPr>
              <w:pStyle w:val="8"/>
              <w:spacing w:before="19" w:line="191" w:lineRule="auto"/>
              <w:ind w:left="413"/>
            </w:pPr>
            <w:r>
              <w:rPr>
                <w:spacing w:val="5"/>
              </w:rPr>
              <w:t>Ⅰ当接到投资者卖出某种证券的报价时，做市商以自有证券买入</w:t>
            </w:r>
          </w:p>
          <w:p w14:paraId="3A2FD89D">
            <w:pPr>
              <w:pStyle w:val="8"/>
              <w:spacing w:before="19" w:line="191" w:lineRule="auto"/>
              <w:ind w:left="387"/>
            </w:pPr>
            <w:r>
              <w:rPr>
                <w:spacing w:val="6"/>
              </w:rPr>
              <w:t>Ⅱ当接到投资者购买某种证券的报价时，做市商用其自有资金卖出</w:t>
            </w:r>
          </w:p>
          <w:p w14:paraId="7E67BF96">
            <w:pPr>
              <w:pStyle w:val="8"/>
              <w:spacing w:before="19" w:line="208" w:lineRule="auto"/>
              <w:ind w:left="373" w:right="4339" w:firstLine="7"/>
            </w:pPr>
            <w:r>
              <w:rPr>
                <w:spacing w:val="7"/>
              </w:rPr>
              <w:t>Ⅲ做市商为了维护证券的流动性必须具备一定的实力，充足的可交易资</w:t>
            </w:r>
            <w:r>
              <w:rPr>
                <w:spacing w:val="6"/>
              </w:rPr>
              <w:t>金和证券是必不可少的</w:t>
            </w:r>
            <w:r>
              <w:t xml:space="preserve"> </w:t>
            </w:r>
            <w:r>
              <w:rPr>
                <w:spacing w:val="7"/>
              </w:rPr>
              <w:t>Ⅳ在做市商与投资者的交易过程中，要价始终</w:t>
            </w:r>
            <w:r>
              <w:rPr>
                <w:spacing w:val="6"/>
              </w:rPr>
              <w:t>大于出价</w:t>
            </w:r>
          </w:p>
          <w:p w14:paraId="3052FEAE">
            <w:pPr>
              <w:pStyle w:val="8"/>
              <w:spacing w:before="38" w:line="178" w:lineRule="auto"/>
              <w:ind w:left="495"/>
            </w:pPr>
            <w:r>
              <w:rPr>
                <w:b/>
                <w:bCs/>
                <w:color w:val="FF0000"/>
                <w:spacing w:val="1"/>
              </w:rPr>
              <w:t xml:space="preserve">A. </w:t>
            </w:r>
            <w:r>
              <w:rPr>
                <w:spacing w:val="1"/>
              </w:rPr>
              <w:t>Ⅰ、Ⅱ、Ⅲ、Ⅳ</w:t>
            </w:r>
          </w:p>
          <w:p w14:paraId="693BC473">
            <w:pPr>
              <w:pStyle w:val="8"/>
              <w:spacing w:before="75" w:line="252" w:lineRule="auto"/>
              <w:ind w:left="500" w:right="9366" w:firstLine="6"/>
              <w:jc w:val="both"/>
            </w:pPr>
            <w:r>
              <w:rPr>
                <w:b/>
                <w:bCs/>
                <w:color w:val="FF0000"/>
                <w:spacing w:val="1"/>
              </w:rPr>
              <w:t>B.</w:t>
            </w:r>
            <w:r>
              <w:rPr>
                <w:b/>
                <w:bCs/>
                <w:color w:val="FF0000"/>
                <w:spacing w:val="-20"/>
              </w:rPr>
              <w:t xml:space="preserve"> </w:t>
            </w:r>
            <w:r>
              <w:rPr>
                <w:spacing w:val="1"/>
              </w:rPr>
              <w:t>Ⅱ、Ⅲ、Ⅳ</w:t>
            </w:r>
            <w:r>
              <w:t xml:space="preserve"> </w:t>
            </w:r>
            <w:r>
              <w:rPr>
                <w:b/>
                <w:bCs/>
                <w:color w:val="FF0000"/>
                <w:spacing w:val="-1"/>
              </w:rPr>
              <w:t xml:space="preserve">C. </w:t>
            </w:r>
            <w:r>
              <w:rPr>
                <w:spacing w:val="-1"/>
              </w:rPr>
              <w:t>Ⅰ、Ⅱ、Ⅳ</w:t>
            </w:r>
            <w:r>
              <w:rPr>
                <w:spacing w:val="1"/>
              </w:rPr>
              <w:t xml:space="preserve"> </w:t>
            </w:r>
            <w:r>
              <w:rPr>
                <w:b/>
                <w:bCs/>
                <w:color w:val="FF0000"/>
              </w:rPr>
              <w:t>D.</w:t>
            </w:r>
            <w:r>
              <w:rPr>
                <w:b/>
                <w:bCs/>
                <w:color w:val="FF0000"/>
                <w:spacing w:val="-28"/>
              </w:rPr>
              <w:t xml:space="preserve"> </w:t>
            </w:r>
            <w:r>
              <w:t>Ⅲ、Ⅳ</w:t>
            </w:r>
          </w:p>
          <w:p w14:paraId="57599A68">
            <w:pPr>
              <w:spacing w:line="38" w:lineRule="exact"/>
            </w:pPr>
          </w:p>
          <w:tbl>
            <w:tblPr>
              <w:tblStyle w:val="7"/>
              <w:tblW w:w="9993" w:type="dxa"/>
              <w:tblInd w:w="373" w:type="dxa"/>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Layout w:type="fixed"/>
              <w:tblCellMar>
                <w:top w:w="0" w:type="dxa"/>
                <w:left w:w="0" w:type="dxa"/>
                <w:bottom w:w="0" w:type="dxa"/>
                <w:right w:w="0" w:type="dxa"/>
              </w:tblCellMar>
            </w:tblPr>
            <w:tblGrid>
              <w:gridCol w:w="9993"/>
            </w:tblGrid>
            <w:tr w14:paraId="52FC6CFC">
              <w:tblPrEx>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CellMar>
                  <w:top w:w="0" w:type="dxa"/>
                  <w:left w:w="0" w:type="dxa"/>
                  <w:bottom w:w="0" w:type="dxa"/>
                  <w:right w:w="0" w:type="dxa"/>
                </w:tblCellMar>
              </w:tblPrEx>
              <w:trPr>
                <w:trHeight w:val="1219" w:hRule="atLeast"/>
              </w:trPr>
              <w:tc>
                <w:tcPr>
                  <w:tcW w:w="9993" w:type="dxa"/>
                  <w:vAlign w:val="top"/>
                </w:tcPr>
                <w:p w14:paraId="3AA27FC0">
                  <w:pPr>
                    <w:pStyle w:val="8"/>
                    <w:spacing w:before="158" w:line="191" w:lineRule="auto"/>
                    <w:ind w:left="645"/>
                    <w:rPr>
                      <w:rFonts w:hint="eastAsia" w:eastAsia="微软雅黑"/>
                      <w:lang w:val="en-US" w:eastAsia="zh-CN"/>
                    </w:rPr>
                  </w:pPr>
                  <w:r>
                    <w:rPr>
                      <w:b/>
                      <w:bCs/>
                      <w:color w:val="008000"/>
                      <w:spacing w:val="1"/>
                    </w:rPr>
                    <w:t>【标准答案】：</w:t>
                  </w:r>
                  <w:r>
                    <w:rPr>
                      <w:b/>
                      <w:bCs/>
                      <w:color w:val="008000"/>
                      <w:spacing w:val="19"/>
                    </w:rPr>
                    <w:t xml:space="preserve"> </w:t>
                  </w:r>
                  <w:r>
                    <w:rPr>
                      <w:color w:val="008000"/>
                      <w:spacing w:val="1"/>
                    </w:rPr>
                    <w:t xml:space="preserve">D      </w:t>
                  </w:r>
                  <w:r>
                    <w:rPr>
                      <w:rFonts w:hint="eastAsia"/>
                      <w:b/>
                      <w:bCs/>
                      <w:color w:val="A6750B"/>
                      <w:spacing w:val="1"/>
                      <w:lang w:val="en-US" w:eastAsia="zh-CN"/>
                    </w:rPr>
                    <w:t xml:space="preserve"> </w:t>
                  </w:r>
                </w:p>
                <w:p w14:paraId="00EE123B">
                  <w:pPr>
                    <w:pStyle w:val="8"/>
                    <w:spacing w:before="60" w:line="250" w:lineRule="auto"/>
                    <w:ind w:left="644" w:right="231"/>
                  </w:pPr>
                  <w:r>
                    <w:rPr>
                      <w:b/>
                      <w:bCs/>
                      <w:color w:val="0000FF"/>
                      <w:spacing w:val="6"/>
                    </w:rPr>
                    <w:t xml:space="preserve">【试题解析】： </w:t>
                  </w:r>
                  <w:r>
                    <w:rPr>
                      <w:color w:val="0000FF"/>
                      <w:spacing w:val="6"/>
                    </w:rPr>
                    <w:t>当接到投资者卖出某种证券的报价时，做市商以自有资金买入；当接到投资者购买某种证券的报价时，做市商用其自有证券卖</w:t>
                  </w:r>
                  <w:r>
                    <w:rPr>
                      <w:color w:val="0000FF"/>
                      <w:spacing w:val="5"/>
                    </w:rPr>
                    <w:t xml:space="preserve"> </w:t>
                  </w:r>
                  <w:r>
                    <w:rPr>
                      <w:color w:val="0000FF"/>
                      <w:spacing w:val="6"/>
                    </w:rPr>
                    <w:t>出。有时为了完成交易承诺，做市商之间也</w:t>
                  </w:r>
                  <w:r>
                    <w:rPr>
                      <w:color w:val="0000FF"/>
                      <w:spacing w:val="5"/>
                    </w:rPr>
                    <w:t>会进行资金或证券的拆借。</w:t>
                  </w:r>
                </w:p>
                <w:p w14:paraId="33C5679F">
                  <w:pPr>
                    <w:pStyle w:val="8"/>
                    <w:spacing w:before="4" w:line="191" w:lineRule="auto"/>
                    <w:ind w:left="631"/>
                  </w:pPr>
                  <w:r>
                    <w:rPr>
                      <w:color w:val="0000FF"/>
                      <w:spacing w:val="6"/>
                    </w:rPr>
                    <w:t>知识点：了解指令驱动市场、报价驱动市场和经纪人市场三种市场；</w:t>
                  </w:r>
                </w:p>
              </w:tc>
            </w:tr>
          </w:tbl>
          <w:p w14:paraId="6BE31A6B">
            <w:pPr>
              <w:pStyle w:val="8"/>
              <w:spacing w:before="138" w:line="190" w:lineRule="auto"/>
              <w:ind w:left="383"/>
            </w:pPr>
            <w:r>
              <w:rPr>
                <w:spacing w:val="5"/>
              </w:rPr>
              <w:t>13、买断式回购的具体期限由交易双方确定，但最长不得超过</w:t>
            </w:r>
            <w:r>
              <w:rPr>
                <w:spacing w:val="11"/>
              </w:rPr>
              <w:t>（）</w:t>
            </w:r>
            <w:r>
              <w:rPr>
                <w:spacing w:val="5"/>
              </w:rPr>
              <w:t>天。</w:t>
            </w:r>
          </w:p>
          <w:p w14:paraId="5432F5E2">
            <w:pPr>
              <w:pStyle w:val="8"/>
              <w:spacing w:before="51" w:line="258" w:lineRule="auto"/>
              <w:ind w:left="500" w:right="9919" w:hanging="5"/>
              <w:jc w:val="both"/>
            </w:pPr>
            <w:r>
              <w:rPr>
                <w:b/>
                <w:bCs/>
                <w:color w:val="FF0000"/>
                <w:spacing w:val="3"/>
              </w:rPr>
              <w:t>A.</w:t>
            </w:r>
            <w:r>
              <w:rPr>
                <w:spacing w:val="3"/>
              </w:rPr>
              <w:t>30</w:t>
            </w:r>
            <w:r>
              <w:rPr>
                <w:spacing w:val="1"/>
              </w:rPr>
              <w:t xml:space="preserve"> </w:t>
            </w:r>
            <w:r>
              <w:rPr>
                <w:b/>
                <w:bCs/>
                <w:color w:val="FF0000"/>
                <w:spacing w:val="2"/>
              </w:rPr>
              <w:t>B.</w:t>
            </w:r>
            <w:r>
              <w:rPr>
                <w:spacing w:val="2"/>
              </w:rPr>
              <w:t>60</w:t>
            </w:r>
            <w:r>
              <w:t xml:space="preserve"> </w:t>
            </w:r>
            <w:r>
              <w:rPr>
                <w:b/>
                <w:bCs/>
                <w:color w:val="FF0000"/>
                <w:spacing w:val="2"/>
              </w:rPr>
              <w:t>C.</w:t>
            </w:r>
            <w:r>
              <w:rPr>
                <w:spacing w:val="2"/>
              </w:rPr>
              <w:t>90</w:t>
            </w:r>
            <w:r>
              <w:t xml:space="preserve"> </w:t>
            </w:r>
            <w:r>
              <w:rPr>
                <w:b/>
                <w:bCs/>
                <w:color w:val="FF0000"/>
              </w:rPr>
              <w:t>D.</w:t>
            </w:r>
            <w:r>
              <w:t>91</w:t>
            </w:r>
          </w:p>
          <w:p w14:paraId="17C0EBF0">
            <w:pPr>
              <w:spacing w:line="17" w:lineRule="exact"/>
            </w:pPr>
          </w:p>
          <w:tbl>
            <w:tblPr>
              <w:tblStyle w:val="7"/>
              <w:tblW w:w="9993" w:type="dxa"/>
              <w:tblInd w:w="373" w:type="dxa"/>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Layout w:type="fixed"/>
              <w:tblCellMar>
                <w:top w:w="0" w:type="dxa"/>
                <w:left w:w="0" w:type="dxa"/>
                <w:bottom w:w="0" w:type="dxa"/>
                <w:right w:w="0" w:type="dxa"/>
              </w:tblCellMar>
            </w:tblPr>
            <w:tblGrid>
              <w:gridCol w:w="9993"/>
            </w:tblGrid>
            <w:tr w14:paraId="24F4BF65">
              <w:tblPrEx>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CellMar>
                  <w:top w:w="0" w:type="dxa"/>
                  <w:left w:w="0" w:type="dxa"/>
                  <w:bottom w:w="0" w:type="dxa"/>
                  <w:right w:w="0" w:type="dxa"/>
                </w:tblCellMar>
              </w:tblPrEx>
              <w:trPr>
                <w:trHeight w:val="967" w:hRule="atLeast"/>
              </w:trPr>
              <w:tc>
                <w:tcPr>
                  <w:tcW w:w="9993" w:type="dxa"/>
                  <w:vAlign w:val="top"/>
                </w:tcPr>
                <w:p w14:paraId="0D09EDC5">
                  <w:pPr>
                    <w:pStyle w:val="8"/>
                    <w:spacing w:before="158" w:line="191" w:lineRule="auto"/>
                    <w:ind w:left="645"/>
                    <w:rPr>
                      <w:rFonts w:hint="eastAsia" w:eastAsia="微软雅黑"/>
                      <w:lang w:val="en-US" w:eastAsia="zh-CN"/>
                    </w:rPr>
                  </w:pPr>
                  <w:r>
                    <w:rPr>
                      <w:b/>
                      <w:bCs/>
                      <w:color w:val="008000"/>
                      <w:spacing w:val="1"/>
                    </w:rPr>
                    <w:t>【标准答案】：</w:t>
                  </w:r>
                  <w:r>
                    <w:rPr>
                      <w:b/>
                      <w:bCs/>
                      <w:color w:val="008000"/>
                      <w:spacing w:val="18"/>
                      <w:w w:val="101"/>
                    </w:rPr>
                    <w:t xml:space="preserve"> </w:t>
                  </w:r>
                  <w:r>
                    <w:rPr>
                      <w:color w:val="008000"/>
                      <w:spacing w:val="1"/>
                    </w:rPr>
                    <w:t xml:space="preserve">D     </w:t>
                  </w:r>
                  <w:r>
                    <w:rPr>
                      <w:rFonts w:hint="eastAsia"/>
                      <w:color w:val="008000"/>
                      <w:spacing w:val="1"/>
                      <w:lang w:val="en-US" w:eastAsia="zh-CN"/>
                    </w:rPr>
                    <w:t xml:space="preserve"> </w:t>
                  </w:r>
                </w:p>
                <w:p w14:paraId="18717190">
                  <w:pPr>
                    <w:pStyle w:val="8"/>
                    <w:spacing w:before="61" w:line="247" w:lineRule="auto"/>
                    <w:ind w:left="633" w:right="165" w:firstLine="12"/>
                  </w:pPr>
                  <w:r>
                    <w:rPr>
                      <w:b/>
                      <w:bCs/>
                      <w:color w:val="0000FF"/>
                      <w:spacing w:val="6"/>
                    </w:rPr>
                    <w:t>【试题解析】：</w:t>
                  </w:r>
                  <w:r>
                    <w:rPr>
                      <w:b/>
                      <w:bCs/>
                      <w:color w:val="0000FF"/>
                      <w:spacing w:val="16"/>
                    </w:rPr>
                    <w:t xml:space="preserve"> </w:t>
                  </w:r>
                  <w:r>
                    <w:rPr>
                      <w:color w:val="0000FF"/>
                      <w:spacing w:val="6"/>
                    </w:rPr>
                    <w:t>目前买断式回购的期限最长不得超过91天（官方教材上写的是</w:t>
                  </w:r>
                  <w:r>
                    <w:rPr>
                      <w:color w:val="0000FF"/>
                      <w:spacing w:val="5"/>
                    </w:rPr>
                    <w:t>91天，但是现在的政策是改为了365天。不过根据2020年的真题</w:t>
                  </w:r>
                  <w:r>
                    <w:rPr>
                      <w:color w:val="0000FF"/>
                    </w:rPr>
                    <w:t xml:space="preserve"> </w:t>
                  </w:r>
                  <w:r>
                    <w:rPr>
                      <w:color w:val="0000FF"/>
                      <w:spacing w:val="6"/>
                    </w:rPr>
                    <w:t>协会似乎还是按照91天的来当做正确答案），具体期限由交易</w:t>
                  </w:r>
                  <w:r>
                    <w:rPr>
                      <w:color w:val="0000FF"/>
                      <w:spacing w:val="5"/>
                    </w:rPr>
                    <w:t>双方确定。</w:t>
                  </w:r>
                </w:p>
              </w:tc>
            </w:tr>
          </w:tbl>
          <w:p w14:paraId="2ED9FF60">
            <w:pPr>
              <w:pStyle w:val="8"/>
              <w:spacing w:before="137" w:line="191" w:lineRule="auto"/>
              <w:ind w:left="383"/>
            </w:pPr>
            <w:r>
              <w:rPr>
                <w:spacing w:val="5"/>
              </w:rPr>
              <w:t>14、基金销售过程中发生的由基金投资者自己承担的费用不包括</w:t>
            </w:r>
            <w:r>
              <w:rPr>
                <w:spacing w:val="11"/>
              </w:rPr>
              <w:t>（）</w:t>
            </w:r>
            <w:r>
              <w:rPr>
                <w:spacing w:val="5"/>
              </w:rPr>
              <w:t>。</w:t>
            </w:r>
          </w:p>
          <w:p w14:paraId="4590AC7C">
            <w:pPr>
              <w:pStyle w:val="8"/>
              <w:spacing w:before="42" w:line="189" w:lineRule="auto"/>
              <w:ind w:left="495"/>
            </w:pPr>
            <w:r>
              <w:rPr>
                <w:b/>
                <w:bCs/>
                <w:color w:val="FF0000"/>
                <w:spacing w:val="5"/>
              </w:rPr>
              <w:t>A.</w:t>
            </w:r>
            <w:r>
              <w:rPr>
                <w:spacing w:val="5"/>
              </w:rPr>
              <w:t>申购费</w:t>
            </w:r>
          </w:p>
          <w:p w14:paraId="6BF33F55">
            <w:pPr>
              <w:pStyle w:val="8"/>
              <w:spacing w:before="63" w:line="189" w:lineRule="auto"/>
              <w:ind w:left="507"/>
            </w:pPr>
            <w:r>
              <w:rPr>
                <w:b/>
                <w:bCs/>
                <w:color w:val="FF0000"/>
                <w:spacing w:val="3"/>
              </w:rPr>
              <w:t>B.</w:t>
            </w:r>
            <w:r>
              <w:rPr>
                <w:spacing w:val="3"/>
              </w:rPr>
              <w:t>赎回费</w:t>
            </w:r>
          </w:p>
          <w:p w14:paraId="7206B399">
            <w:pPr>
              <w:pStyle w:val="8"/>
              <w:spacing w:before="62" w:line="190" w:lineRule="auto"/>
              <w:ind w:left="500"/>
            </w:pPr>
            <w:r>
              <w:rPr>
                <w:b/>
                <w:bCs/>
                <w:color w:val="FF0000"/>
                <w:spacing w:val="5"/>
              </w:rPr>
              <w:t>C.</w:t>
            </w:r>
            <w:r>
              <w:rPr>
                <w:spacing w:val="5"/>
              </w:rPr>
              <w:t>基金转换费</w:t>
            </w:r>
          </w:p>
          <w:p w14:paraId="6D03A606">
            <w:pPr>
              <w:pStyle w:val="8"/>
              <w:spacing w:before="62" w:line="190" w:lineRule="auto"/>
              <w:ind w:left="507"/>
            </w:pPr>
            <w:r>
              <w:rPr>
                <w:b/>
                <w:bCs/>
                <w:color w:val="FF0000"/>
                <w:spacing w:val="3"/>
              </w:rPr>
              <w:t>D.</w:t>
            </w:r>
            <w:r>
              <w:rPr>
                <w:spacing w:val="3"/>
              </w:rPr>
              <w:t>基金管理费</w:t>
            </w:r>
          </w:p>
          <w:p w14:paraId="1B7ADA55">
            <w:pPr>
              <w:spacing w:line="114" w:lineRule="exact"/>
            </w:pPr>
          </w:p>
          <w:tbl>
            <w:tblPr>
              <w:tblStyle w:val="7"/>
              <w:tblW w:w="9993" w:type="dxa"/>
              <w:tblInd w:w="373" w:type="dxa"/>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Layout w:type="fixed"/>
              <w:tblCellMar>
                <w:top w:w="0" w:type="dxa"/>
                <w:left w:w="0" w:type="dxa"/>
                <w:bottom w:w="0" w:type="dxa"/>
                <w:right w:w="0" w:type="dxa"/>
              </w:tblCellMar>
            </w:tblPr>
            <w:tblGrid>
              <w:gridCol w:w="9993"/>
            </w:tblGrid>
            <w:tr w14:paraId="0687F097">
              <w:tblPrEx>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CellMar>
                  <w:top w:w="0" w:type="dxa"/>
                  <w:left w:w="0" w:type="dxa"/>
                  <w:bottom w:w="0" w:type="dxa"/>
                  <w:right w:w="0" w:type="dxa"/>
                </w:tblCellMar>
              </w:tblPrEx>
              <w:trPr>
                <w:trHeight w:val="967" w:hRule="atLeast"/>
              </w:trPr>
              <w:tc>
                <w:tcPr>
                  <w:tcW w:w="9993" w:type="dxa"/>
                  <w:vAlign w:val="top"/>
                </w:tcPr>
                <w:p w14:paraId="4731DB2B">
                  <w:pPr>
                    <w:pStyle w:val="8"/>
                    <w:spacing w:before="158" w:line="191" w:lineRule="auto"/>
                    <w:ind w:left="645"/>
                    <w:rPr>
                      <w:rFonts w:hint="eastAsia" w:eastAsia="微软雅黑"/>
                      <w:lang w:val="en-US" w:eastAsia="zh-CN"/>
                    </w:rPr>
                  </w:pPr>
                  <w:r>
                    <w:rPr>
                      <w:b/>
                      <w:bCs/>
                      <w:color w:val="008000"/>
                      <w:spacing w:val="1"/>
                    </w:rPr>
                    <w:t>【标准答案】：</w:t>
                  </w:r>
                  <w:r>
                    <w:rPr>
                      <w:b/>
                      <w:bCs/>
                      <w:color w:val="008000"/>
                      <w:spacing w:val="18"/>
                      <w:w w:val="101"/>
                    </w:rPr>
                    <w:t xml:space="preserve"> </w:t>
                  </w:r>
                  <w:r>
                    <w:rPr>
                      <w:color w:val="008000"/>
                      <w:spacing w:val="1"/>
                    </w:rPr>
                    <w:t xml:space="preserve">D      </w:t>
                  </w:r>
                  <w:r>
                    <w:rPr>
                      <w:rFonts w:hint="eastAsia"/>
                      <w:b/>
                      <w:bCs/>
                      <w:color w:val="A6750B"/>
                      <w:spacing w:val="1"/>
                      <w:lang w:val="en-US" w:eastAsia="zh-CN"/>
                    </w:rPr>
                    <w:t xml:space="preserve"> </w:t>
                  </w:r>
                </w:p>
                <w:p w14:paraId="32B83D3D">
                  <w:pPr>
                    <w:pStyle w:val="8"/>
                    <w:spacing w:before="61" w:line="250" w:lineRule="auto"/>
                    <w:ind w:left="632" w:right="195" w:firstLine="13"/>
                  </w:pPr>
                  <w:r>
                    <w:rPr>
                      <w:b/>
                      <w:bCs/>
                      <w:color w:val="0000FF"/>
                      <w:spacing w:val="6"/>
                    </w:rPr>
                    <w:t xml:space="preserve">【试题解析】： </w:t>
                  </w:r>
                  <w:r>
                    <w:rPr>
                      <w:color w:val="0000FF"/>
                      <w:spacing w:val="6"/>
                    </w:rPr>
                    <w:t>基金销售过程中发生的由基金投资者自己承担的费用包括申购费、赎回费、基金转换费;基金管理过程中发生的费用包括基金管</w:t>
                  </w:r>
                  <w:r>
                    <w:rPr>
                      <w:color w:val="0000FF"/>
                      <w:spacing w:val="1"/>
                    </w:rPr>
                    <w:t xml:space="preserve"> </w:t>
                  </w:r>
                  <w:r>
                    <w:rPr>
                      <w:color w:val="0000FF"/>
                      <w:spacing w:val="5"/>
                    </w:rPr>
                    <w:t>理费、基金托管费、持有人大会费用等。</w:t>
                  </w:r>
                </w:p>
              </w:tc>
            </w:tr>
          </w:tbl>
          <w:p w14:paraId="6BCE20E0">
            <w:pPr>
              <w:pStyle w:val="8"/>
              <w:spacing w:before="137" w:line="208" w:lineRule="auto"/>
              <w:ind w:left="369" w:right="425" w:firstLine="14"/>
            </w:pPr>
            <w:r>
              <w:rPr>
                <w:spacing w:val="6"/>
              </w:rPr>
              <w:t xml:space="preserve">15、A债券的市场利率每上升50个基点，债券的价格下跌0.75%,同期债券B，市场利率每下跌40个基点，债券价格上升0.6%，债券A与债券B比较，说法正 </w:t>
            </w:r>
            <w:r>
              <w:rPr>
                <w:spacing w:val="1"/>
              </w:rPr>
              <w:t>确的是</w:t>
            </w:r>
            <w:r>
              <w:rPr>
                <w:spacing w:val="2"/>
              </w:rPr>
              <w:t>（）</w:t>
            </w:r>
            <w:r>
              <w:rPr>
                <w:spacing w:val="1"/>
              </w:rPr>
              <w:t>。</w:t>
            </w:r>
          </w:p>
          <w:p w14:paraId="1FACBA71">
            <w:pPr>
              <w:pStyle w:val="8"/>
              <w:spacing w:before="26" w:line="251" w:lineRule="auto"/>
              <w:ind w:left="500" w:right="8278" w:hanging="5"/>
              <w:jc w:val="both"/>
            </w:pPr>
            <w:r>
              <w:rPr>
                <w:b/>
                <w:bCs/>
                <w:color w:val="FF0000"/>
                <w:spacing w:val="6"/>
              </w:rPr>
              <w:t>A.</w:t>
            </w:r>
            <w:r>
              <w:rPr>
                <w:spacing w:val="6"/>
              </w:rPr>
              <w:t>债券A的修正久期大于债券B</w:t>
            </w:r>
            <w:r>
              <w:rPr>
                <w:spacing w:val="3"/>
              </w:rPr>
              <w:t xml:space="preserve"> </w:t>
            </w:r>
            <w:r>
              <w:rPr>
                <w:b/>
                <w:bCs/>
                <w:color w:val="FF0000"/>
                <w:spacing w:val="5"/>
              </w:rPr>
              <w:t>B.</w:t>
            </w:r>
            <w:r>
              <w:rPr>
                <w:spacing w:val="5"/>
              </w:rPr>
              <w:t>债券A的修正久期小于债券B</w:t>
            </w:r>
            <w:r>
              <w:rPr>
                <w:spacing w:val="12"/>
                <w:w w:val="101"/>
              </w:rPr>
              <w:t xml:space="preserve"> </w:t>
            </w:r>
            <w:r>
              <w:rPr>
                <w:b/>
                <w:bCs/>
                <w:color w:val="FF0000"/>
                <w:spacing w:val="5"/>
              </w:rPr>
              <w:t>C.</w:t>
            </w:r>
            <w:r>
              <w:rPr>
                <w:spacing w:val="5"/>
              </w:rPr>
              <w:t>债券A的修正久期等于债券B</w:t>
            </w:r>
            <w:r>
              <w:rPr>
                <w:spacing w:val="12"/>
                <w:w w:val="101"/>
              </w:rPr>
              <w:t xml:space="preserve"> </w:t>
            </w:r>
            <w:r>
              <w:rPr>
                <w:b/>
                <w:bCs/>
                <w:color w:val="FF0000"/>
                <w:spacing w:val="5"/>
              </w:rPr>
              <w:t>D.</w:t>
            </w:r>
            <w:r>
              <w:rPr>
                <w:spacing w:val="5"/>
              </w:rPr>
              <w:t>条件不足，无法进行比较</w:t>
            </w:r>
          </w:p>
          <w:p w14:paraId="467B58FC">
            <w:pPr>
              <w:spacing w:line="54" w:lineRule="exact"/>
            </w:pPr>
          </w:p>
          <w:tbl>
            <w:tblPr>
              <w:tblStyle w:val="7"/>
              <w:tblW w:w="9993" w:type="dxa"/>
              <w:tblInd w:w="373" w:type="dxa"/>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Layout w:type="fixed"/>
              <w:tblCellMar>
                <w:top w:w="0" w:type="dxa"/>
                <w:left w:w="0" w:type="dxa"/>
                <w:bottom w:w="0" w:type="dxa"/>
                <w:right w:w="0" w:type="dxa"/>
              </w:tblCellMar>
            </w:tblPr>
            <w:tblGrid>
              <w:gridCol w:w="9993"/>
            </w:tblGrid>
            <w:tr w14:paraId="4C4C776B">
              <w:tblPrEx>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CellMar>
                  <w:top w:w="0" w:type="dxa"/>
                  <w:left w:w="0" w:type="dxa"/>
                  <w:bottom w:w="0" w:type="dxa"/>
                  <w:right w:w="0" w:type="dxa"/>
                </w:tblCellMar>
              </w:tblPrEx>
              <w:trPr>
                <w:trHeight w:val="967" w:hRule="atLeast"/>
              </w:trPr>
              <w:tc>
                <w:tcPr>
                  <w:tcW w:w="9993" w:type="dxa"/>
                  <w:vAlign w:val="top"/>
                </w:tcPr>
                <w:p w14:paraId="4EA9AD43">
                  <w:pPr>
                    <w:pStyle w:val="8"/>
                    <w:spacing w:before="158" w:line="191" w:lineRule="auto"/>
                    <w:ind w:left="645"/>
                    <w:rPr>
                      <w:rFonts w:hint="eastAsia" w:eastAsia="微软雅黑"/>
                      <w:lang w:val="en-US" w:eastAsia="zh-CN"/>
                    </w:rPr>
                  </w:pPr>
                  <w:r>
                    <w:rPr>
                      <w:b/>
                      <w:bCs/>
                      <w:color w:val="008000"/>
                      <w:spacing w:val="1"/>
                    </w:rPr>
                    <w:t xml:space="preserve">【标准答案】： </w:t>
                  </w:r>
                  <w:r>
                    <w:rPr>
                      <w:color w:val="008000"/>
                      <w:spacing w:val="1"/>
                    </w:rPr>
                    <w:t xml:space="preserve">C       </w:t>
                  </w:r>
                  <w:r>
                    <w:rPr>
                      <w:rFonts w:hint="eastAsia"/>
                      <w:b/>
                      <w:bCs/>
                      <w:color w:val="A6750B"/>
                      <w:spacing w:val="1"/>
                      <w:lang w:val="en-US" w:eastAsia="zh-CN"/>
                    </w:rPr>
                    <w:t xml:space="preserve"> </w:t>
                  </w:r>
                </w:p>
                <w:p w14:paraId="42AFF6DC">
                  <w:pPr>
                    <w:pStyle w:val="8"/>
                    <w:spacing w:before="60" w:line="251" w:lineRule="auto"/>
                    <w:ind w:left="632" w:right="148" w:firstLine="12"/>
                  </w:pPr>
                  <w:r>
                    <w:rPr>
                      <w:b/>
                      <w:bCs/>
                      <w:color w:val="0000FF"/>
                      <w:spacing w:val="6"/>
                    </w:rPr>
                    <w:t xml:space="preserve">【试题解析】： </w:t>
                  </w:r>
                  <w:r>
                    <w:rPr>
                      <w:color w:val="0000FF"/>
                      <w:spacing w:val="6"/>
                    </w:rPr>
                    <w:t>A债券的市场利率每上升50个基点，债券的价格下跌0.75</w:t>
                  </w:r>
                  <w:r>
                    <w:rPr>
                      <w:color w:val="0000FF"/>
                      <w:spacing w:val="5"/>
                    </w:rPr>
                    <w:t>%；同期债券B，市场利率每下跌40个基点，债券价格上升0.6%。则A</w:t>
                  </w:r>
                  <w:r>
                    <w:rPr>
                      <w:color w:val="0000FF"/>
                    </w:rPr>
                    <w:t xml:space="preserve"> </w:t>
                  </w:r>
                  <w:r>
                    <w:rPr>
                      <w:color w:val="0000FF"/>
                      <w:spacing w:val="5"/>
                    </w:rPr>
                    <w:t>债券上升40个基点，债券的价格下跌（40/5</w:t>
                  </w:r>
                  <w:r>
                    <w:rPr>
                      <w:color w:val="0000FF"/>
                      <w:spacing w:val="4"/>
                    </w:rPr>
                    <w:t>0)*0.75%=0.6%。</w:t>
                  </w:r>
                </w:p>
              </w:tc>
            </w:tr>
          </w:tbl>
          <w:p w14:paraId="76F2AED5">
            <w:pPr>
              <w:spacing w:line="59" w:lineRule="exact"/>
              <w:rPr>
                <w:rFonts w:ascii="Arial"/>
                <w:sz w:val="5"/>
              </w:rPr>
            </w:pPr>
          </w:p>
        </w:tc>
      </w:tr>
      <w:tr w14:paraId="4B895F5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400" w:hRule="atLeast"/>
        </w:trPr>
        <w:tc>
          <w:tcPr>
            <w:tcW w:w="6832" w:type="dxa"/>
            <w:tcBorders>
              <w:left w:val="single" w:color="98BF52" w:sz="4" w:space="0"/>
            </w:tcBorders>
            <w:vAlign w:val="top"/>
          </w:tcPr>
          <w:p w14:paraId="23FC96EB">
            <w:pPr>
              <w:pStyle w:val="8"/>
              <w:spacing w:before="68" w:line="209" w:lineRule="auto"/>
              <w:ind w:left="412" w:right="3375" w:hanging="29"/>
            </w:pPr>
            <w:r>
              <w:rPr>
                <w:spacing w:val="4"/>
              </w:rPr>
              <w:t>16、下列交易成本中，属于隐性成本的是</w:t>
            </w:r>
            <w:r>
              <w:rPr>
                <w:spacing w:val="11"/>
              </w:rPr>
              <w:t>（）</w:t>
            </w:r>
            <w:r>
              <w:rPr>
                <w:spacing w:val="4"/>
              </w:rPr>
              <w:t>。</w:t>
            </w:r>
            <w:r>
              <w:t xml:space="preserve"> </w:t>
            </w:r>
            <w:r>
              <w:rPr>
                <w:spacing w:val="-4"/>
              </w:rPr>
              <w:t>Ⅰ.监管费</w:t>
            </w:r>
          </w:p>
          <w:p w14:paraId="6B0894B2">
            <w:pPr>
              <w:pStyle w:val="8"/>
              <w:spacing w:before="2" w:line="209" w:lineRule="auto"/>
              <w:ind w:left="381" w:right="5687" w:firstLine="6"/>
            </w:pPr>
            <w:r>
              <w:rPr>
                <w:spacing w:val="2"/>
              </w:rPr>
              <w:t>Ⅱ.冲击成本</w:t>
            </w:r>
            <w:r>
              <w:rPr>
                <w:spacing w:val="4"/>
              </w:rPr>
              <w:t xml:space="preserve"> Ⅲ.对冲费用</w:t>
            </w:r>
          </w:p>
          <w:p w14:paraId="0C9DA628">
            <w:pPr>
              <w:pStyle w:val="8"/>
              <w:spacing w:before="1" w:line="190" w:lineRule="auto"/>
              <w:ind w:left="373"/>
            </w:pPr>
            <w:r>
              <w:rPr>
                <w:spacing w:val="6"/>
              </w:rPr>
              <w:t>Ⅳ.技术供应商的收费</w:t>
            </w:r>
          </w:p>
          <w:p w14:paraId="2DA12038">
            <w:pPr>
              <w:pStyle w:val="8"/>
              <w:spacing w:before="52" w:line="178" w:lineRule="auto"/>
              <w:ind w:left="495"/>
            </w:pPr>
            <w:r>
              <w:rPr>
                <w:b/>
                <w:bCs/>
                <w:color w:val="FF0000"/>
                <w:spacing w:val="-1"/>
              </w:rPr>
              <w:t xml:space="preserve">A. </w:t>
            </w:r>
            <w:r>
              <w:rPr>
                <w:spacing w:val="-1"/>
              </w:rPr>
              <w:t>Ⅰ、Ⅲ</w:t>
            </w:r>
          </w:p>
          <w:p w14:paraId="29AEDC83">
            <w:pPr>
              <w:pStyle w:val="8"/>
              <w:spacing w:before="74" w:line="178" w:lineRule="auto"/>
              <w:ind w:left="507"/>
            </w:pPr>
            <w:r>
              <w:rPr>
                <w:b/>
                <w:bCs/>
                <w:color w:val="FF0000"/>
                <w:spacing w:val="1"/>
              </w:rPr>
              <w:t>B.</w:t>
            </w:r>
            <w:r>
              <w:rPr>
                <w:b/>
                <w:bCs/>
                <w:color w:val="FF0000"/>
                <w:spacing w:val="-20"/>
              </w:rPr>
              <w:t xml:space="preserve"> </w:t>
            </w:r>
            <w:r>
              <w:rPr>
                <w:spacing w:val="1"/>
              </w:rPr>
              <w:t>Ⅱ、Ⅲ、Ⅳ</w:t>
            </w:r>
          </w:p>
          <w:p w14:paraId="79B1619D">
            <w:pPr>
              <w:pStyle w:val="8"/>
              <w:spacing w:before="72" w:line="254" w:lineRule="auto"/>
              <w:ind w:left="506" w:right="5161" w:hanging="6"/>
            </w:pPr>
            <w:r>
              <w:rPr>
                <w:b/>
                <w:bCs/>
                <w:color w:val="FF0000"/>
              </w:rPr>
              <w:t xml:space="preserve">C. </w:t>
            </w:r>
            <w:r>
              <w:t>Ⅰ、Ⅱ、Ⅲ、Ⅳ</w:t>
            </w:r>
            <w:r>
              <w:rPr>
                <w:spacing w:val="8"/>
              </w:rPr>
              <w:t xml:space="preserve"> </w:t>
            </w:r>
            <w:r>
              <w:rPr>
                <w:b/>
                <w:bCs/>
                <w:color w:val="FF0000"/>
                <w:spacing w:val="-3"/>
              </w:rPr>
              <w:t>D.</w:t>
            </w:r>
            <w:r>
              <w:rPr>
                <w:b/>
                <w:bCs/>
                <w:color w:val="FF0000"/>
                <w:spacing w:val="-20"/>
              </w:rPr>
              <w:t xml:space="preserve"> </w:t>
            </w:r>
            <w:r>
              <w:rPr>
                <w:spacing w:val="-3"/>
              </w:rPr>
              <w:t>Ⅱ、Ⅲ</w:t>
            </w:r>
          </w:p>
        </w:tc>
        <w:tc>
          <w:tcPr>
            <w:tcW w:w="3917" w:type="dxa"/>
            <w:tcBorders>
              <w:right w:val="single" w:color="98BF52" w:sz="4" w:space="0"/>
            </w:tcBorders>
            <w:vAlign w:val="top"/>
          </w:tcPr>
          <w:p w14:paraId="14591A2E">
            <w:pPr>
              <w:rPr>
                <w:rFonts w:ascii="Arial"/>
                <w:sz w:val="21"/>
              </w:rPr>
            </w:pPr>
          </w:p>
        </w:tc>
      </w:tr>
    </w:tbl>
    <w:p w14:paraId="30886198">
      <w:pPr>
        <w:spacing w:line="45" w:lineRule="exact"/>
        <w:rPr>
          <w:rFonts w:ascii="Arial"/>
          <w:sz w:val="3"/>
        </w:rPr>
      </w:pPr>
    </w:p>
    <w:p w14:paraId="60373E24">
      <w:pPr>
        <w:spacing w:line="45" w:lineRule="exact"/>
        <w:rPr>
          <w:rFonts w:ascii="Arial" w:hAnsi="Arial" w:eastAsia="Arial" w:cs="Arial"/>
          <w:sz w:val="3"/>
          <w:szCs w:val="3"/>
        </w:rPr>
        <w:sectPr>
          <w:footerReference r:id="rId7" w:type="default"/>
          <w:pgSz w:w="11900" w:h="16839"/>
          <w:pgMar w:top="580" w:right="528" w:bottom="504" w:left="580" w:header="0" w:footer="286" w:gutter="0"/>
          <w:pgNumType w:fmt="decimal"/>
          <w:cols w:space="720" w:num="1"/>
        </w:sectPr>
      </w:pPr>
    </w:p>
    <w:tbl>
      <w:tblPr>
        <w:tblStyle w:val="7"/>
        <w:tblW w:w="10749" w:type="dxa"/>
        <w:tblInd w:w="5"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7195"/>
        <w:gridCol w:w="3554"/>
      </w:tblGrid>
      <w:tr w14:paraId="76D94E0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4711" w:hRule="atLeast"/>
        </w:trPr>
        <w:tc>
          <w:tcPr>
            <w:tcW w:w="10749" w:type="dxa"/>
            <w:gridSpan w:val="2"/>
            <w:tcBorders>
              <w:top w:val="single" w:color="98BF52" w:sz="2" w:space="0"/>
              <w:left w:val="single" w:color="98BF52" w:sz="4" w:space="0"/>
              <w:right w:val="single" w:color="98BF52" w:sz="4" w:space="0"/>
            </w:tcBorders>
            <w:vAlign w:val="top"/>
          </w:tcPr>
          <w:tbl>
            <w:tblPr>
              <w:tblStyle w:val="7"/>
              <w:tblW w:w="9993" w:type="dxa"/>
              <w:tblInd w:w="373" w:type="dxa"/>
              <w:tblBorders>
                <w:top w:val="none" w:color="auto" w:sz="0" w:space="0"/>
                <w:left w:val="single" w:color="99918F" w:sz="4" w:space="0"/>
                <w:bottom w:val="single" w:color="99918F" w:sz="4" w:space="0"/>
                <w:right w:val="single" w:color="99918F" w:sz="4" w:space="0"/>
                <w:insideH w:val="none" w:color="auto" w:sz="0" w:space="0"/>
                <w:insideV w:val="none" w:color="auto" w:sz="0" w:space="0"/>
              </w:tblBorders>
              <w:tblLayout w:type="fixed"/>
              <w:tblCellMar>
                <w:top w:w="0" w:type="dxa"/>
                <w:left w:w="0" w:type="dxa"/>
                <w:bottom w:w="0" w:type="dxa"/>
                <w:right w:w="0" w:type="dxa"/>
              </w:tblCellMar>
            </w:tblPr>
            <w:tblGrid>
              <w:gridCol w:w="9993"/>
            </w:tblGrid>
            <w:tr w14:paraId="16E118B0">
              <w:tblPrEx>
                <w:tblBorders>
                  <w:top w:val="none" w:color="auto" w:sz="0" w:space="0"/>
                  <w:left w:val="single" w:color="99918F" w:sz="4" w:space="0"/>
                  <w:bottom w:val="single" w:color="99918F" w:sz="4" w:space="0"/>
                  <w:right w:val="single" w:color="99918F" w:sz="4" w:space="0"/>
                  <w:insideH w:val="none" w:color="auto" w:sz="0" w:space="0"/>
                  <w:insideV w:val="none" w:color="auto" w:sz="0" w:space="0"/>
                </w:tblBorders>
                <w:tblCellMar>
                  <w:top w:w="0" w:type="dxa"/>
                  <w:left w:w="0" w:type="dxa"/>
                  <w:bottom w:w="0" w:type="dxa"/>
                  <w:right w:w="0" w:type="dxa"/>
                </w:tblCellMar>
              </w:tblPrEx>
              <w:trPr>
                <w:trHeight w:val="846" w:hRule="atLeast"/>
              </w:trPr>
              <w:tc>
                <w:tcPr>
                  <w:tcW w:w="9993" w:type="dxa"/>
                  <w:vAlign w:val="top"/>
                </w:tcPr>
                <w:p w14:paraId="6F7F0DD3">
                  <w:pPr>
                    <w:pStyle w:val="8"/>
                    <w:spacing w:before="162" w:line="191" w:lineRule="auto"/>
                    <w:ind w:left="645"/>
                    <w:rPr>
                      <w:rFonts w:hint="eastAsia" w:eastAsia="微软雅黑"/>
                      <w:lang w:val="en-US" w:eastAsia="zh-CN"/>
                    </w:rPr>
                  </w:pPr>
                  <w:r>
                    <w:rPr>
                      <w:b/>
                      <w:bCs/>
                      <w:color w:val="008000"/>
                      <w:spacing w:val="1"/>
                    </w:rPr>
                    <w:t>【标准答案】：</w:t>
                  </w:r>
                  <w:r>
                    <w:rPr>
                      <w:b/>
                      <w:bCs/>
                      <w:color w:val="008000"/>
                      <w:spacing w:val="34"/>
                      <w:w w:val="102"/>
                    </w:rPr>
                    <w:t xml:space="preserve"> </w:t>
                  </w:r>
                  <w:r>
                    <w:rPr>
                      <w:color w:val="008000"/>
                      <w:spacing w:val="1"/>
                    </w:rPr>
                    <w:t xml:space="preserve">D    </w:t>
                  </w:r>
                  <w:r>
                    <w:rPr>
                      <w:rFonts w:hint="eastAsia"/>
                      <w:b/>
                      <w:bCs/>
                      <w:color w:val="A6750B"/>
                      <w:spacing w:val="1"/>
                      <w:lang w:val="en-US" w:eastAsia="zh-CN"/>
                    </w:rPr>
                    <w:t xml:space="preserve"> </w:t>
                  </w:r>
                </w:p>
                <w:p w14:paraId="38B8D89B">
                  <w:pPr>
                    <w:pStyle w:val="8"/>
                    <w:spacing w:before="61" w:line="191" w:lineRule="auto"/>
                    <w:ind w:left="645"/>
                  </w:pPr>
                  <w:r>
                    <w:rPr>
                      <w:b/>
                      <w:bCs/>
                      <w:color w:val="0000FF"/>
                      <w:spacing w:val="5"/>
                    </w:rPr>
                    <w:t xml:space="preserve">【试题解析】： </w:t>
                  </w:r>
                  <w:r>
                    <w:rPr>
                      <w:color w:val="0000FF"/>
                      <w:spacing w:val="5"/>
                    </w:rPr>
                    <w:t>隐性成本又被称为间接成本或价内成本，包含买卖价差、冲击成本、机会成本、对冲费用等。</w:t>
                  </w:r>
                </w:p>
              </w:tc>
            </w:tr>
          </w:tbl>
          <w:p w14:paraId="6231C19C">
            <w:pPr>
              <w:pStyle w:val="8"/>
              <w:spacing w:before="32" w:line="183" w:lineRule="auto"/>
              <w:ind w:left="383"/>
            </w:pPr>
            <w:r>
              <w:rPr>
                <w:spacing w:val="4"/>
              </w:rPr>
              <w:t>17、关于证券市场线，下列表述正确的是</w:t>
            </w:r>
            <w:r>
              <w:rPr>
                <w:spacing w:val="11"/>
              </w:rPr>
              <w:t>（）</w:t>
            </w:r>
            <w:r>
              <w:rPr>
                <w:spacing w:val="4"/>
              </w:rPr>
              <w:t>。</w:t>
            </w:r>
          </w:p>
          <w:p w14:paraId="1F54B068">
            <w:pPr>
              <w:pStyle w:val="8"/>
              <w:spacing w:before="1" w:line="213" w:lineRule="auto"/>
              <w:ind w:left="387" w:right="5810" w:firstLine="25"/>
            </w:pPr>
            <w:r>
              <w:rPr>
                <w:spacing w:val="6"/>
              </w:rPr>
              <w:t>Ⅰ.  证券市场线给出了所有有效投资组合风险与预期收益率之间的关系</w:t>
            </w:r>
            <w:r>
              <w:t xml:space="preserve"> </w:t>
            </w:r>
            <w:r>
              <w:rPr>
                <w:spacing w:val="6"/>
              </w:rPr>
              <w:t>Ⅱ</w:t>
            </w:r>
            <w:r>
              <w:rPr>
                <w:spacing w:val="-13"/>
              </w:rPr>
              <w:t xml:space="preserve"> </w:t>
            </w:r>
            <w:r>
              <w:rPr>
                <w:spacing w:val="6"/>
              </w:rPr>
              <w:t>.  证券市场线给出了每一个风险资产的风险与预期收益率之间</w:t>
            </w:r>
            <w:r>
              <w:rPr>
                <w:spacing w:val="5"/>
              </w:rPr>
              <w:t>的关系</w:t>
            </w:r>
          </w:p>
          <w:p w14:paraId="5EFA0F85">
            <w:pPr>
              <w:pStyle w:val="8"/>
              <w:spacing w:before="18" w:line="208" w:lineRule="auto"/>
              <w:ind w:left="373" w:right="7134" w:firstLine="7"/>
            </w:pPr>
            <w:r>
              <w:rPr>
                <w:spacing w:val="5"/>
              </w:rPr>
              <w:t>Ⅲ</w:t>
            </w:r>
            <w:r>
              <w:rPr>
                <w:spacing w:val="4"/>
              </w:rPr>
              <w:t xml:space="preserve"> </w:t>
            </w:r>
            <w:r>
              <w:rPr>
                <w:spacing w:val="5"/>
              </w:rPr>
              <w:t>.  证券市场线坐标图的横轴以标准差来衡量风险</w:t>
            </w:r>
            <w:r>
              <w:t xml:space="preserve"> </w:t>
            </w:r>
            <w:r>
              <w:rPr>
                <w:spacing w:val="6"/>
              </w:rPr>
              <w:t>Ⅳ</w:t>
            </w:r>
            <w:r>
              <w:rPr>
                <w:spacing w:val="-13"/>
              </w:rPr>
              <w:t xml:space="preserve"> </w:t>
            </w:r>
            <w:r>
              <w:rPr>
                <w:spacing w:val="6"/>
              </w:rPr>
              <w:t>.  证券市场线坐标图的横轴以贝塔值来衡量风险</w:t>
            </w:r>
          </w:p>
          <w:p w14:paraId="40EB5532">
            <w:pPr>
              <w:pStyle w:val="8"/>
              <w:spacing w:before="40" w:line="252" w:lineRule="auto"/>
              <w:ind w:left="500" w:right="9650" w:hanging="5"/>
              <w:jc w:val="both"/>
            </w:pPr>
            <w:r>
              <w:rPr>
                <w:b/>
                <w:bCs/>
                <w:color w:val="FF0000"/>
                <w:spacing w:val="1"/>
              </w:rPr>
              <w:t>A.</w:t>
            </w:r>
            <w:r>
              <w:rPr>
                <w:b/>
                <w:bCs/>
                <w:color w:val="FF0000"/>
                <w:spacing w:val="-20"/>
              </w:rPr>
              <w:t xml:space="preserve"> </w:t>
            </w:r>
            <w:r>
              <w:rPr>
                <w:spacing w:val="1"/>
              </w:rPr>
              <w:t>Ⅱ、Ⅲ</w:t>
            </w:r>
            <w:r>
              <w:t xml:space="preserve"> </w:t>
            </w:r>
            <w:r>
              <w:rPr>
                <w:b/>
                <w:bCs/>
                <w:color w:val="FF0000"/>
              </w:rPr>
              <w:t>B.</w:t>
            </w:r>
            <w:r>
              <w:rPr>
                <w:b/>
                <w:bCs/>
                <w:color w:val="FF0000"/>
                <w:spacing w:val="-21"/>
              </w:rPr>
              <w:t xml:space="preserve"> </w:t>
            </w:r>
            <w:r>
              <w:t xml:space="preserve">Ⅱ、Ⅳ </w:t>
            </w:r>
            <w:r>
              <w:rPr>
                <w:b/>
                <w:bCs/>
                <w:color w:val="FF0000"/>
                <w:spacing w:val="-5"/>
              </w:rPr>
              <w:t>C.</w:t>
            </w:r>
            <w:r>
              <w:rPr>
                <w:b/>
                <w:bCs/>
                <w:color w:val="FF0000"/>
                <w:spacing w:val="4"/>
              </w:rPr>
              <w:t xml:space="preserve"> </w:t>
            </w:r>
            <w:r>
              <w:rPr>
                <w:spacing w:val="-5"/>
              </w:rPr>
              <w:t>Ⅰ、Ⅳ</w:t>
            </w:r>
            <w:r>
              <w:t xml:space="preserve"> </w:t>
            </w:r>
            <w:r>
              <w:rPr>
                <w:b/>
                <w:bCs/>
                <w:color w:val="FF0000"/>
                <w:spacing w:val="-7"/>
              </w:rPr>
              <w:t>D.</w:t>
            </w:r>
            <w:r>
              <w:rPr>
                <w:b/>
                <w:bCs/>
                <w:color w:val="FF0000"/>
                <w:spacing w:val="7"/>
              </w:rPr>
              <w:t xml:space="preserve"> </w:t>
            </w:r>
            <w:r>
              <w:rPr>
                <w:spacing w:val="-7"/>
              </w:rPr>
              <w:t>Ⅰ、Ⅲ</w:t>
            </w:r>
          </w:p>
          <w:p w14:paraId="65842645">
            <w:pPr>
              <w:spacing w:line="37" w:lineRule="exact"/>
            </w:pPr>
          </w:p>
          <w:tbl>
            <w:tblPr>
              <w:tblStyle w:val="7"/>
              <w:tblW w:w="9993" w:type="dxa"/>
              <w:tblInd w:w="373" w:type="dxa"/>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Layout w:type="fixed"/>
              <w:tblCellMar>
                <w:top w:w="0" w:type="dxa"/>
                <w:left w:w="0" w:type="dxa"/>
                <w:bottom w:w="0" w:type="dxa"/>
                <w:right w:w="0" w:type="dxa"/>
              </w:tblCellMar>
            </w:tblPr>
            <w:tblGrid>
              <w:gridCol w:w="9993"/>
            </w:tblGrid>
            <w:tr w14:paraId="5549D7D2">
              <w:tblPrEx>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CellMar>
                  <w:top w:w="0" w:type="dxa"/>
                  <w:left w:w="0" w:type="dxa"/>
                  <w:bottom w:w="0" w:type="dxa"/>
                  <w:right w:w="0" w:type="dxa"/>
                </w:tblCellMar>
              </w:tblPrEx>
              <w:trPr>
                <w:trHeight w:val="967" w:hRule="atLeast"/>
              </w:trPr>
              <w:tc>
                <w:tcPr>
                  <w:tcW w:w="9993" w:type="dxa"/>
                  <w:vAlign w:val="top"/>
                </w:tcPr>
                <w:p w14:paraId="55F2AC08">
                  <w:pPr>
                    <w:pStyle w:val="8"/>
                    <w:spacing w:before="158" w:line="191" w:lineRule="auto"/>
                    <w:ind w:left="645"/>
                    <w:rPr>
                      <w:rFonts w:hint="eastAsia" w:eastAsia="微软雅黑"/>
                      <w:lang w:val="en-US" w:eastAsia="zh-CN"/>
                    </w:rPr>
                  </w:pPr>
                  <w:r>
                    <w:rPr>
                      <w:b/>
                      <w:bCs/>
                      <w:color w:val="008000"/>
                      <w:spacing w:val="1"/>
                    </w:rPr>
                    <w:t>【标准答案】：</w:t>
                  </w:r>
                  <w:r>
                    <w:rPr>
                      <w:b/>
                      <w:bCs/>
                      <w:color w:val="008000"/>
                      <w:spacing w:val="23"/>
                    </w:rPr>
                    <w:t xml:space="preserve"> </w:t>
                  </w:r>
                  <w:r>
                    <w:rPr>
                      <w:color w:val="008000"/>
                      <w:spacing w:val="1"/>
                    </w:rPr>
                    <w:t xml:space="preserve">B     </w:t>
                  </w:r>
                  <w:r>
                    <w:rPr>
                      <w:rFonts w:hint="eastAsia"/>
                      <w:color w:val="008000"/>
                      <w:spacing w:val="1"/>
                      <w:lang w:val="en-US" w:eastAsia="zh-CN"/>
                    </w:rPr>
                    <w:t xml:space="preserve"> </w:t>
                  </w:r>
                </w:p>
                <w:p w14:paraId="181CC3AF">
                  <w:pPr>
                    <w:pStyle w:val="8"/>
                    <w:spacing w:before="60" w:line="250" w:lineRule="auto"/>
                    <w:ind w:left="640" w:right="231" w:firstLine="4"/>
                  </w:pPr>
                  <w:r>
                    <w:rPr>
                      <w:b/>
                      <w:bCs/>
                      <w:color w:val="0000FF"/>
                      <w:spacing w:val="6"/>
                    </w:rPr>
                    <w:t xml:space="preserve">【试题解析】： </w:t>
                  </w:r>
                  <w:r>
                    <w:rPr>
                      <w:color w:val="0000FF"/>
                      <w:spacing w:val="6"/>
                    </w:rPr>
                    <w:t>资本市场线给出了所有有效投资组合风险与预期收益率之间的关系，证券市场线则给出了每一个风险资产风险与预期收益率之</w:t>
                  </w:r>
                  <w:r>
                    <w:rPr>
                      <w:color w:val="0000FF"/>
                      <w:spacing w:val="5"/>
                    </w:rPr>
                    <w:t xml:space="preserve"> 间的关系。证券市场线坐标图的横轴以贝塔值来衡量风险。</w:t>
                  </w:r>
                </w:p>
              </w:tc>
            </w:tr>
          </w:tbl>
          <w:p w14:paraId="0BCDDA20">
            <w:pPr>
              <w:pStyle w:val="8"/>
              <w:spacing w:before="138" w:line="190" w:lineRule="auto"/>
              <w:ind w:left="383"/>
            </w:pPr>
            <w:r>
              <w:rPr>
                <w:spacing w:val="5"/>
              </w:rPr>
              <w:t>18、下列关于股票回购方式的说法中，不正确的是（）。</w:t>
            </w:r>
          </w:p>
          <w:p w14:paraId="16406406">
            <w:pPr>
              <w:pStyle w:val="8"/>
              <w:spacing w:before="39" w:line="191" w:lineRule="auto"/>
              <w:ind w:left="495"/>
            </w:pPr>
            <w:r>
              <w:rPr>
                <w:b/>
                <w:bCs/>
                <w:color w:val="FF0000"/>
                <w:spacing w:val="7"/>
              </w:rPr>
              <w:t>A.</w:t>
            </w:r>
            <w:r>
              <w:rPr>
                <w:spacing w:val="7"/>
              </w:rPr>
              <w:t>公司在股票的公开交易市场上按照高出股票当前市场价</w:t>
            </w:r>
            <w:r>
              <w:rPr>
                <w:spacing w:val="6"/>
              </w:rPr>
              <w:t>格的价格回购</w:t>
            </w:r>
          </w:p>
          <w:p w14:paraId="5E50B3CC">
            <w:pPr>
              <w:pStyle w:val="8"/>
              <w:spacing w:before="61" w:line="191" w:lineRule="auto"/>
              <w:ind w:left="507"/>
            </w:pPr>
            <w:r>
              <w:rPr>
                <w:b/>
                <w:bCs/>
                <w:color w:val="FF0000"/>
                <w:spacing w:val="6"/>
              </w:rPr>
              <w:t>B.</w:t>
            </w:r>
            <w:r>
              <w:rPr>
                <w:spacing w:val="6"/>
              </w:rPr>
              <w:t>公司在股票的公开交易市场上按照公司股票当前市场价格回购</w:t>
            </w:r>
          </w:p>
          <w:p w14:paraId="24AA2A88">
            <w:pPr>
              <w:pStyle w:val="8"/>
              <w:spacing w:before="61" w:line="191" w:lineRule="auto"/>
              <w:ind w:left="500"/>
            </w:pPr>
            <w:r>
              <w:rPr>
                <w:b/>
                <w:bCs/>
                <w:color w:val="FF0000"/>
                <w:spacing w:val="7"/>
              </w:rPr>
              <w:t>C.</w:t>
            </w:r>
            <w:r>
              <w:rPr>
                <w:spacing w:val="7"/>
              </w:rPr>
              <w:t>公司在特定期间向股东发出以高于股票当前市场价格的某一价格回</w:t>
            </w:r>
            <w:r>
              <w:rPr>
                <w:spacing w:val="6"/>
              </w:rPr>
              <w:t>购既定数量股票的要约</w:t>
            </w:r>
          </w:p>
          <w:p w14:paraId="2B86B2B1">
            <w:pPr>
              <w:pStyle w:val="8"/>
              <w:spacing w:before="61" w:line="191" w:lineRule="auto"/>
              <w:ind w:left="507"/>
            </w:pPr>
            <w:r>
              <w:rPr>
                <w:b/>
                <w:bCs/>
                <w:color w:val="FF0000"/>
                <w:spacing w:val="7"/>
              </w:rPr>
              <w:t>D.</w:t>
            </w:r>
            <w:r>
              <w:rPr>
                <w:spacing w:val="7"/>
              </w:rPr>
              <w:t>公司以协议价格直接向一个或几个主要</w:t>
            </w:r>
            <w:r>
              <w:rPr>
                <w:spacing w:val="6"/>
              </w:rPr>
              <w:t>股东回购股票，协议价格一般低于当前的股票市场价格</w:t>
            </w:r>
          </w:p>
          <w:p w14:paraId="5732C5F6">
            <w:pPr>
              <w:spacing w:line="114" w:lineRule="exact"/>
            </w:pPr>
          </w:p>
          <w:tbl>
            <w:tblPr>
              <w:tblStyle w:val="7"/>
              <w:tblW w:w="9993" w:type="dxa"/>
              <w:tblInd w:w="373" w:type="dxa"/>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Layout w:type="fixed"/>
              <w:tblCellMar>
                <w:top w:w="0" w:type="dxa"/>
                <w:left w:w="0" w:type="dxa"/>
                <w:bottom w:w="0" w:type="dxa"/>
                <w:right w:w="0" w:type="dxa"/>
              </w:tblCellMar>
            </w:tblPr>
            <w:tblGrid>
              <w:gridCol w:w="9993"/>
            </w:tblGrid>
            <w:tr w14:paraId="417CEE05">
              <w:tblPrEx>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PrEx>
              <w:trPr>
                <w:trHeight w:val="967" w:hRule="atLeast"/>
              </w:trPr>
              <w:tc>
                <w:tcPr>
                  <w:tcW w:w="9993" w:type="dxa"/>
                  <w:vAlign w:val="top"/>
                </w:tcPr>
                <w:p w14:paraId="797D8F4C">
                  <w:pPr>
                    <w:pStyle w:val="8"/>
                    <w:spacing w:before="158" w:line="191" w:lineRule="auto"/>
                    <w:ind w:left="645"/>
                    <w:rPr>
                      <w:rFonts w:hint="eastAsia" w:eastAsia="微软雅黑"/>
                      <w:lang w:val="en-US" w:eastAsia="zh-CN"/>
                    </w:rPr>
                  </w:pPr>
                  <w:r>
                    <w:rPr>
                      <w:b/>
                      <w:bCs/>
                      <w:color w:val="008000"/>
                      <w:spacing w:val="2"/>
                    </w:rPr>
                    <w:t>【标准答案】：</w:t>
                  </w:r>
                  <w:r>
                    <w:rPr>
                      <w:b/>
                      <w:bCs/>
                      <w:color w:val="008000"/>
                      <w:spacing w:val="6"/>
                    </w:rPr>
                    <w:t xml:space="preserve"> </w:t>
                  </w:r>
                  <w:r>
                    <w:rPr>
                      <w:color w:val="008000"/>
                      <w:spacing w:val="2"/>
                    </w:rPr>
                    <w:t>A</w:t>
                  </w:r>
                  <w:r>
                    <w:rPr>
                      <w:color w:val="008000"/>
                      <w:spacing w:val="1"/>
                    </w:rPr>
                    <w:t xml:space="preserve">   </w:t>
                  </w:r>
                  <w:r>
                    <w:rPr>
                      <w:rFonts w:hint="eastAsia"/>
                      <w:color w:val="008000"/>
                      <w:spacing w:val="1"/>
                      <w:lang w:val="en-US" w:eastAsia="zh-CN"/>
                    </w:rPr>
                    <w:t xml:space="preserve"> </w:t>
                  </w:r>
                </w:p>
                <w:p w14:paraId="793F7474">
                  <w:pPr>
                    <w:pStyle w:val="8"/>
                    <w:spacing w:before="60" w:line="250" w:lineRule="auto"/>
                    <w:ind w:left="633" w:right="231" w:firstLine="11"/>
                  </w:pPr>
                  <w:r>
                    <w:rPr>
                      <w:b/>
                      <w:bCs/>
                      <w:color w:val="0000FF"/>
                      <w:spacing w:val="6"/>
                    </w:rPr>
                    <w:t xml:space="preserve">【试题解析】： </w:t>
                  </w:r>
                  <w:r>
                    <w:rPr>
                      <w:color w:val="0000FF"/>
                      <w:spacing w:val="6"/>
                    </w:rPr>
                    <w:t>本题旨在考查股票回购的方式。股票回购包括公开市场同购、要约回购及协议回购三种方式，在公开市场回购中，回购价格等</w:t>
                  </w:r>
                  <w:r>
                    <w:rPr>
                      <w:color w:val="0000FF"/>
                      <w:spacing w:val="5"/>
                    </w:rPr>
                    <w:t xml:space="preserve"> 于公司股票当前市场价格，A项表述错误。故本题选A。</w:t>
                  </w:r>
                </w:p>
              </w:tc>
            </w:tr>
          </w:tbl>
          <w:p w14:paraId="74D91322">
            <w:pPr>
              <w:pStyle w:val="8"/>
              <w:spacing w:before="138" w:line="190" w:lineRule="auto"/>
              <w:ind w:left="383"/>
            </w:pPr>
            <w:r>
              <w:rPr>
                <w:spacing w:val="4"/>
              </w:rPr>
              <w:t>19、下列股票估值方法不属于相对价值法的是</w:t>
            </w:r>
            <w:r>
              <w:rPr>
                <w:spacing w:val="14"/>
              </w:rPr>
              <w:t>（）</w:t>
            </w:r>
            <w:r>
              <w:rPr>
                <w:spacing w:val="4"/>
              </w:rPr>
              <w:t>。</w:t>
            </w:r>
          </w:p>
          <w:p w14:paraId="71757E89">
            <w:pPr>
              <w:pStyle w:val="8"/>
              <w:spacing w:before="39" w:line="191" w:lineRule="auto"/>
              <w:ind w:left="495"/>
            </w:pPr>
            <w:r>
              <w:rPr>
                <w:b/>
                <w:bCs/>
                <w:color w:val="FF0000"/>
                <w:spacing w:val="6"/>
              </w:rPr>
              <w:t>A.</w:t>
            </w:r>
            <w:r>
              <w:rPr>
                <w:spacing w:val="6"/>
              </w:rPr>
              <w:t>市盈率模型</w:t>
            </w:r>
          </w:p>
          <w:p w14:paraId="4FCEF064">
            <w:pPr>
              <w:pStyle w:val="8"/>
              <w:spacing w:before="62" w:line="191" w:lineRule="auto"/>
              <w:ind w:left="507"/>
            </w:pPr>
            <w:r>
              <w:rPr>
                <w:b/>
                <w:bCs/>
                <w:color w:val="FF0000"/>
                <w:spacing w:val="4"/>
              </w:rPr>
              <w:t>B.</w:t>
            </w:r>
            <w:r>
              <w:rPr>
                <w:spacing w:val="4"/>
              </w:rPr>
              <w:t>企业价值倍数</w:t>
            </w:r>
          </w:p>
          <w:p w14:paraId="431B56A1">
            <w:pPr>
              <w:pStyle w:val="8"/>
              <w:spacing w:before="62" w:line="190" w:lineRule="auto"/>
              <w:ind w:left="500"/>
            </w:pPr>
            <w:r>
              <w:rPr>
                <w:b/>
                <w:bCs/>
                <w:color w:val="FF0000"/>
                <w:spacing w:val="5"/>
              </w:rPr>
              <w:t>C.</w:t>
            </w:r>
            <w:r>
              <w:rPr>
                <w:spacing w:val="5"/>
              </w:rPr>
              <w:t>经济附加值模型</w:t>
            </w:r>
          </w:p>
          <w:p w14:paraId="36859B1F">
            <w:pPr>
              <w:pStyle w:val="8"/>
              <w:spacing w:before="61" w:line="191" w:lineRule="auto"/>
              <w:ind w:left="507"/>
            </w:pPr>
            <w:r>
              <w:rPr>
                <w:b/>
                <w:bCs/>
                <w:color w:val="FF0000"/>
                <w:spacing w:val="3"/>
              </w:rPr>
              <w:t>D.</w:t>
            </w:r>
            <w:r>
              <w:rPr>
                <w:spacing w:val="3"/>
              </w:rPr>
              <w:t>市销率模型</w:t>
            </w:r>
          </w:p>
          <w:p w14:paraId="4DDF7090">
            <w:pPr>
              <w:spacing w:line="113" w:lineRule="exact"/>
            </w:pPr>
          </w:p>
          <w:tbl>
            <w:tblPr>
              <w:tblStyle w:val="7"/>
              <w:tblW w:w="9993" w:type="dxa"/>
              <w:tblInd w:w="373" w:type="dxa"/>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Layout w:type="fixed"/>
              <w:tblCellMar>
                <w:top w:w="0" w:type="dxa"/>
                <w:left w:w="0" w:type="dxa"/>
                <w:bottom w:w="0" w:type="dxa"/>
                <w:right w:w="0" w:type="dxa"/>
              </w:tblCellMar>
            </w:tblPr>
            <w:tblGrid>
              <w:gridCol w:w="9993"/>
            </w:tblGrid>
            <w:tr w14:paraId="645B4751">
              <w:tblPrEx>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CellMar>
                  <w:top w:w="0" w:type="dxa"/>
                  <w:left w:w="0" w:type="dxa"/>
                  <w:bottom w:w="0" w:type="dxa"/>
                  <w:right w:w="0" w:type="dxa"/>
                </w:tblCellMar>
              </w:tblPrEx>
              <w:trPr>
                <w:trHeight w:val="841" w:hRule="atLeast"/>
              </w:trPr>
              <w:tc>
                <w:tcPr>
                  <w:tcW w:w="9993" w:type="dxa"/>
                  <w:vAlign w:val="top"/>
                </w:tcPr>
                <w:p w14:paraId="13FA9FAA">
                  <w:pPr>
                    <w:pStyle w:val="8"/>
                    <w:spacing w:before="158" w:line="191" w:lineRule="auto"/>
                    <w:ind w:left="645"/>
                    <w:rPr>
                      <w:rFonts w:hint="eastAsia" w:eastAsia="微软雅黑"/>
                      <w:lang w:val="en-US" w:eastAsia="zh-CN"/>
                    </w:rPr>
                  </w:pPr>
                  <w:r>
                    <w:rPr>
                      <w:b/>
                      <w:bCs/>
                      <w:color w:val="008000"/>
                      <w:spacing w:val="1"/>
                    </w:rPr>
                    <w:t xml:space="preserve">【标准答案】： </w:t>
                  </w:r>
                  <w:r>
                    <w:rPr>
                      <w:color w:val="008000"/>
                      <w:spacing w:val="1"/>
                    </w:rPr>
                    <w:t xml:space="preserve">C    </w:t>
                  </w:r>
                  <w:r>
                    <w:rPr>
                      <w:rFonts w:hint="eastAsia"/>
                      <w:color w:val="008000"/>
                      <w:spacing w:val="1"/>
                      <w:lang w:val="en-US" w:eastAsia="zh-CN"/>
                    </w:rPr>
                    <w:t xml:space="preserve"> </w:t>
                  </w:r>
                </w:p>
                <w:p w14:paraId="4FFBF120">
                  <w:pPr>
                    <w:pStyle w:val="8"/>
                    <w:spacing w:before="61" w:line="191" w:lineRule="auto"/>
                    <w:ind w:left="645"/>
                  </w:pPr>
                  <w:r>
                    <w:rPr>
                      <w:b/>
                      <w:bCs/>
                      <w:color w:val="0000FF"/>
                      <w:spacing w:val="5"/>
                    </w:rPr>
                    <w:t xml:space="preserve">【试题解析】： </w:t>
                  </w:r>
                  <w:r>
                    <w:rPr>
                      <w:color w:val="0000FF"/>
                      <w:spacing w:val="5"/>
                    </w:rPr>
                    <w:t>相对价值法主要包括市盈率模型、市净率模型、市现率模型和企业价值倍数。选项C属于绝对价值法。</w:t>
                  </w:r>
                </w:p>
              </w:tc>
            </w:tr>
          </w:tbl>
          <w:p w14:paraId="267570A3">
            <w:pPr>
              <w:pStyle w:val="8"/>
              <w:spacing w:before="138" w:line="190" w:lineRule="auto"/>
              <w:ind w:left="376"/>
            </w:pPr>
            <w:r>
              <w:rPr>
                <w:spacing w:val="5"/>
              </w:rPr>
              <w:t>20、下列关于各国基金国际化的概况，说法正确的是</w:t>
            </w:r>
            <w:r>
              <w:rPr>
                <w:spacing w:val="9"/>
              </w:rPr>
              <w:t>（）</w:t>
            </w:r>
            <w:r>
              <w:rPr>
                <w:spacing w:val="5"/>
              </w:rPr>
              <w:t>。</w:t>
            </w:r>
          </w:p>
          <w:p w14:paraId="28E08121">
            <w:pPr>
              <w:pStyle w:val="8"/>
              <w:spacing w:before="19" w:line="208" w:lineRule="auto"/>
              <w:ind w:left="387" w:right="4780" w:firstLine="25"/>
            </w:pPr>
            <w:r>
              <w:rPr>
                <w:spacing w:val="6"/>
              </w:rPr>
              <w:t>Ⅰ英国基金经常通过与东道国国内的基金进行合作来进行国际化发售，以降</w:t>
            </w:r>
            <w:r>
              <w:rPr>
                <w:spacing w:val="5"/>
              </w:rPr>
              <w:t>低募集成本</w:t>
            </w:r>
            <w:r>
              <w:t xml:space="preserve"> </w:t>
            </w:r>
            <w:r>
              <w:rPr>
                <w:spacing w:val="8"/>
              </w:rPr>
              <w:t>Ⅱ卢森堡是欧洲第一个推行</w:t>
            </w:r>
            <w:r>
              <w:t>UCITS</w:t>
            </w:r>
            <w:r>
              <w:rPr>
                <w:spacing w:val="8"/>
              </w:rPr>
              <w:t>指令的国家，是目前全</w:t>
            </w:r>
            <w:r>
              <w:rPr>
                <w:spacing w:val="7"/>
              </w:rPr>
              <w:t>球最大的</w:t>
            </w:r>
            <w:r>
              <w:t>UCITS</w:t>
            </w:r>
            <w:r>
              <w:rPr>
                <w:spacing w:val="7"/>
              </w:rPr>
              <w:t>基金注册地</w:t>
            </w:r>
          </w:p>
          <w:p w14:paraId="5F2D72EB">
            <w:pPr>
              <w:pStyle w:val="8"/>
              <w:spacing w:before="3" w:line="208" w:lineRule="auto"/>
              <w:ind w:left="373" w:right="3309" w:firstLine="7"/>
            </w:pPr>
            <w:r>
              <w:rPr>
                <w:spacing w:val="7"/>
              </w:rPr>
              <w:t>Ⅲ爱尔兰之所以成为广受认可的国际投资基金中心，是由于其在国际合作、国内监管以及</w:t>
            </w:r>
            <w:r>
              <w:rPr>
                <w:spacing w:val="6"/>
              </w:rPr>
              <w:t>税收等方面具有优势</w:t>
            </w:r>
            <w:r>
              <w:t xml:space="preserve"> </w:t>
            </w:r>
            <w:r>
              <w:rPr>
                <w:spacing w:val="7"/>
              </w:rPr>
              <w:t>Ⅳ英国基金的国际化投资是伴随着其他国家的证券市场开放而不断往前</w:t>
            </w:r>
            <w:r>
              <w:rPr>
                <w:spacing w:val="6"/>
              </w:rPr>
              <w:t>推进的</w:t>
            </w:r>
          </w:p>
          <w:p w14:paraId="039D3495">
            <w:pPr>
              <w:pStyle w:val="8"/>
              <w:spacing w:before="39" w:line="252" w:lineRule="auto"/>
              <w:ind w:left="500" w:right="9650" w:hanging="5"/>
              <w:jc w:val="both"/>
            </w:pPr>
            <w:r>
              <w:rPr>
                <w:b/>
                <w:bCs/>
                <w:color w:val="FF0000"/>
                <w:spacing w:val="-3"/>
              </w:rPr>
              <w:t xml:space="preserve">A. </w:t>
            </w:r>
            <w:r>
              <w:rPr>
                <w:spacing w:val="-3"/>
              </w:rPr>
              <w:t>Ⅰ、Ⅱ</w:t>
            </w:r>
            <w:r>
              <w:rPr>
                <w:spacing w:val="3"/>
              </w:rPr>
              <w:t xml:space="preserve"> </w:t>
            </w:r>
            <w:r>
              <w:rPr>
                <w:b/>
                <w:bCs/>
                <w:color w:val="FF0000"/>
              </w:rPr>
              <w:t>B.</w:t>
            </w:r>
            <w:r>
              <w:rPr>
                <w:b/>
                <w:bCs/>
                <w:color w:val="FF0000"/>
                <w:spacing w:val="-21"/>
              </w:rPr>
              <w:t xml:space="preserve"> </w:t>
            </w:r>
            <w:r>
              <w:t xml:space="preserve">Ⅱ、Ⅲ </w:t>
            </w:r>
            <w:r>
              <w:rPr>
                <w:b/>
                <w:bCs/>
                <w:color w:val="FF0000"/>
                <w:spacing w:val="4"/>
              </w:rPr>
              <w:t>C.</w:t>
            </w:r>
            <w:r>
              <w:rPr>
                <w:spacing w:val="4"/>
              </w:rPr>
              <w:t>Ⅲ、Ⅳ</w:t>
            </w:r>
          </w:p>
          <w:p w14:paraId="4579AEC4">
            <w:pPr>
              <w:pStyle w:val="8"/>
              <w:spacing w:before="1" w:line="177" w:lineRule="auto"/>
              <w:ind w:left="507"/>
            </w:pPr>
            <w:r>
              <w:rPr>
                <w:b/>
                <w:bCs/>
                <w:color w:val="FF0000"/>
                <w:spacing w:val="-3"/>
              </w:rPr>
              <w:t xml:space="preserve">D. </w:t>
            </w:r>
            <w:r>
              <w:rPr>
                <w:spacing w:val="-3"/>
              </w:rPr>
              <w:t>Ⅰ、Ⅱ、Ⅲ</w:t>
            </w:r>
          </w:p>
          <w:p w14:paraId="3D82CA30">
            <w:pPr>
              <w:spacing w:line="113" w:lineRule="exact"/>
            </w:pPr>
          </w:p>
          <w:tbl>
            <w:tblPr>
              <w:tblStyle w:val="7"/>
              <w:tblW w:w="9993" w:type="dxa"/>
              <w:tblInd w:w="373" w:type="dxa"/>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Layout w:type="fixed"/>
              <w:tblCellMar>
                <w:top w:w="0" w:type="dxa"/>
                <w:left w:w="0" w:type="dxa"/>
                <w:bottom w:w="0" w:type="dxa"/>
                <w:right w:w="0" w:type="dxa"/>
              </w:tblCellMar>
            </w:tblPr>
            <w:tblGrid>
              <w:gridCol w:w="9993"/>
            </w:tblGrid>
            <w:tr w14:paraId="05EE9DA8">
              <w:tblPrEx>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CellMar>
                  <w:top w:w="0" w:type="dxa"/>
                  <w:left w:w="0" w:type="dxa"/>
                  <w:bottom w:w="0" w:type="dxa"/>
                  <w:right w:w="0" w:type="dxa"/>
                </w:tblCellMar>
              </w:tblPrEx>
              <w:trPr>
                <w:trHeight w:val="1219" w:hRule="atLeast"/>
              </w:trPr>
              <w:tc>
                <w:tcPr>
                  <w:tcW w:w="9993" w:type="dxa"/>
                  <w:vAlign w:val="top"/>
                </w:tcPr>
                <w:p w14:paraId="5B808766">
                  <w:pPr>
                    <w:pStyle w:val="8"/>
                    <w:spacing w:before="158" w:line="191" w:lineRule="auto"/>
                    <w:ind w:left="645"/>
                    <w:rPr>
                      <w:rFonts w:hint="eastAsia" w:eastAsia="微软雅黑"/>
                      <w:lang w:val="en-US" w:eastAsia="zh-CN"/>
                    </w:rPr>
                  </w:pPr>
                  <w:r>
                    <w:rPr>
                      <w:b/>
                      <w:bCs/>
                      <w:color w:val="008000"/>
                      <w:spacing w:val="1"/>
                    </w:rPr>
                    <w:t>【标准答案】：</w:t>
                  </w:r>
                  <w:r>
                    <w:rPr>
                      <w:b/>
                      <w:bCs/>
                      <w:color w:val="008000"/>
                      <w:spacing w:val="23"/>
                    </w:rPr>
                    <w:t xml:space="preserve"> </w:t>
                  </w:r>
                  <w:r>
                    <w:rPr>
                      <w:color w:val="008000"/>
                      <w:spacing w:val="1"/>
                    </w:rPr>
                    <w:t xml:space="preserve">B      </w:t>
                  </w:r>
                  <w:r>
                    <w:rPr>
                      <w:rFonts w:hint="eastAsia"/>
                      <w:color w:val="008000"/>
                      <w:spacing w:val="1"/>
                      <w:lang w:val="en-US" w:eastAsia="zh-CN"/>
                    </w:rPr>
                    <w:t xml:space="preserve"> </w:t>
                  </w:r>
                </w:p>
                <w:p w14:paraId="09682027">
                  <w:pPr>
                    <w:pStyle w:val="8"/>
                    <w:spacing w:before="60" w:line="250" w:lineRule="auto"/>
                    <w:ind w:left="636" w:right="1733" w:firstLine="8"/>
                  </w:pPr>
                  <w:r>
                    <w:rPr>
                      <w:b/>
                      <w:bCs/>
                      <w:color w:val="0000FF"/>
                      <w:spacing w:val="5"/>
                    </w:rPr>
                    <w:t>【试题解析】：</w:t>
                  </w:r>
                  <w:r>
                    <w:rPr>
                      <w:b/>
                      <w:bCs/>
                      <w:color w:val="0000FF"/>
                      <w:spacing w:val="38"/>
                      <w:w w:val="102"/>
                    </w:rPr>
                    <w:t xml:space="preserve"> </w:t>
                  </w:r>
                  <w:r>
                    <w:rPr>
                      <w:color w:val="0000FF"/>
                      <w:spacing w:val="5"/>
                    </w:rPr>
                    <w:t>Ⅰ项说法错误，美国基金经常通过与东道国国内的基金进行合</w:t>
                  </w:r>
                  <w:r>
                    <w:rPr>
                      <w:color w:val="0000FF"/>
                      <w:spacing w:val="4"/>
                    </w:rPr>
                    <w:t>作来进行国际化发售，以降低募集成本。</w:t>
                  </w:r>
                  <w:r>
                    <w:rPr>
                      <w:color w:val="0000FF"/>
                    </w:rPr>
                    <w:t xml:space="preserve"> </w:t>
                  </w:r>
                  <w:r>
                    <w:rPr>
                      <w:color w:val="0000FF"/>
                      <w:spacing w:val="6"/>
                    </w:rPr>
                    <w:t>Ⅳ项说法错误，美国基金的国际化投资进程是伴随着其他国家的证券市场开放而不断往前推进的。</w:t>
                  </w:r>
                </w:p>
                <w:p w14:paraId="6E839205">
                  <w:pPr>
                    <w:pStyle w:val="8"/>
                    <w:spacing w:before="5" w:line="190" w:lineRule="auto"/>
                    <w:ind w:left="631"/>
                  </w:pPr>
                  <w:r>
                    <w:rPr>
                      <w:color w:val="0000FF"/>
                      <w:spacing w:val="5"/>
                    </w:rPr>
                    <w:t>知识点：了解各国基金国际化概况；</w:t>
                  </w:r>
                </w:p>
              </w:tc>
            </w:tr>
          </w:tbl>
          <w:p w14:paraId="2F3346D7">
            <w:pPr>
              <w:pStyle w:val="8"/>
              <w:spacing w:before="137" w:line="191" w:lineRule="auto"/>
              <w:ind w:left="376"/>
            </w:pPr>
            <w:r>
              <w:rPr>
                <w:spacing w:val="5"/>
              </w:rPr>
              <w:t>21、从事</w:t>
            </w:r>
            <w:r>
              <w:rPr>
                <w:spacing w:val="8"/>
              </w:rPr>
              <w:t>（）</w:t>
            </w:r>
            <w:r>
              <w:rPr>
                <w:spacing w:val="5"/>
              </w:rPr>
              <w:t>投资的人员或机构被称为“天使”投资者。</w:t>
            </w:r>
          </w:p>
          <w:p w14:paraId="1648E274">
            <w:pPr>
              <w:pStyle w:val="8"/>
              <w:spacing w:before="41" w:line="190" w:lineRule="auto"/>
              <w:ind w:left="495"/>
            </w:pPr>
            <w:r>
              <w:rPr>
                <w:b/>
                <w:bCs/>
                <w:color w:val="FF0000"/>
                <w:spacing w:val="5"/>
              </w:rPr>
              <w:t>A.</w:t>
            </w:r>
            <w:r>
              <w:rPr>
                <w:spacing w:val="5"/>
              </w:rPr>
              <w:t>大宗商品</w:t>
            </w:r>
          </w:p>
          <w:p w14:paraId="362A8F07">
            <w:pPr>
              <w:pStyle w:val="8"/>
              <w:spacing w:before="64" w:line="188" w:lineRule="auto"/>
              <w:ind w:left="507"/>
            </w:pPr>
            <w:r>
              <w:rPr>
                <w:b/>
                <w:bCs/>
                <w:color w:val="FF0000"/>
                <w:spacing w:val="2"/>
              </w:rPr>
              <w:t>B.</w:t>
            </w:r>
            <w:r>
              <w:rPr>
                <w:spacing w:val="2"/>
              </w:rPr>
              <w:t>风险</w:t>
            </w:r>
          </w:p>
          <w:p w14:paraId="61165ACB">
            <w:pPr>
              <w:pStyle w:val="8"/>
              <w:spacing w:before="63" w:line="189" w:lineRule="auto"/>
              <w:ind w:left="500"/>
            </w:pPr>
            <w:r>
              <w:rPr>
                <w:b/>
                <w:bCs/>
                <w:color w:val="FF0000"/>
                <w:spacing w:val="3"/>
              </w:rPr>
              <w:t>C.</w:t>
            </w:r>
            <w:r>
              <w:rPr>
                <w:spacing w:val="3"/>
              </w:rPr>
              <w:t>另类</w:t>
            </w:r>
          </w:p>
          <w:p w14:paraId="622A2642">
            <w:pPr>
              <w:pStyle w:val="8"/>
              <w:spacing w:before="62" w:line="190" w:lineRule="auto"/>
              <w:ind w:left="507"/>
            </w:pPr>
            <w:r>
              <w:rPr>
                <w:b/>
                <w:bCs/>
                <w:color w:val="FF0000"/>
                <w:spacing w:val="3"/>
              </w:rPr>
              <w:t>D.</w:t>
            </w:r>
            <w:r>
              <w:rPr>
                <w:spacing w:val="3"/>
              </w:rPr>
              <w:t>衍生金融产品</w:t>
            </w:r>
          </w:p>
          <w:p w14:paraId="528E5EEE">
            <w:pPr>
              <w:spacing w:line="113" w:lineRule="exact"/>
            </w:pPr>
          </w:p>
          <w:tbl>
            <w:tblPr>
              <w:tblStyle w:val="7"/>
              <w:tblW w:w="9993" w:type="dxa"/>
              <w:tblInd w:w="373" w:type="dxa"/>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Layout w:type="fixed"/>
              <w:tblCellMar>
                <w:top w:w="0" w:type="dxa"/>
                <w:left w:w="0" w:type="dxa"/>
                <w:bottom w:w="0" w:type="dxa"/>
                <w:right w:w="0" w:type="dxa"/>
              </w:tblCellMar>
            </w:tblPr>
            <w:tblGrid>
              <w:gridCol w:w="9993"/>
            </w:tblGrid>
            <w:tr w14:paraId="2EFC3D8B">
              <w:tblPrEx>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CellMar>
                  <w:top w:w="0" w:type="dxa"/>
                  <w:left w:w="0" w:type="dxa"/>
                  <w:bottom w:w="0" w:type="dxa"/>
                  <w:right w:w="0" w:type="dxa"/>
                </w:tblCellMar>
              </w:tblPrEx>
              <w:trPr>
                <w:trHeight w:val="967" w:hRule="atLeast"/>
              </w:trPr>
              <w:tc>
                <w:tcPr>
                  <w:tcW w:w="9993" w:type="dxa"/>
                  <w:vAlign w:val="top"/>
                </w:tcPr>
                <w:p w14:paraId="1AFCE060">
                  <w:pPr>
                    <w:pStyle w:val="8"/>
                    <w:spacing w:before="158" w:line="191" w:lineRule="auto"/>
                    <w:ind w:left="645"/>
                    <w:rPr>
                      <w:rFonts w:hint="eastAsia" w:eastAsia="微软雅黑"/>
                      <w:lang w:val="en-US" w:eastAsia="zh-CN"/>
                    </w:rPr>
                  </w:pPr>
                  <w:r>
                    <w:rPr>
                      <w:b/>
                      <w:bCs/>
                      <w:color w:val="008000"/>
                      <w:spacing w:val="1"/>
                    </w:rPr>
                    <w:t>【标准答案】：</w:t>
                  </w:r>
                  <w:r>
                    <w:rPr>
                      <w:b/>
                      <w:bCs/>
                      <w:color w:val="008000"/>
                      <w:spacing w:val="18"/>
                      <w:w w:val="101"/>
                    </w:rPr>
                    <w:t xml:space="preserve"> </w:t>
                  </w:r>
                  <w:r>
                    <w:rPr>
                      <w:color w:val="008000"/>
                      <w:spacing w:val="1"/>
                    </w:rPr>
                    <w:t xml:space="preserve">B    </w:t>
                  </w:r>
                  <w:r>
                    <w:rPr>
                      <w:rFonts w:hint="eastAsia"/>
                      <w:color w:val="008000"/>
                      <w:spacing w:val="1"/>
                      <w:lang w:val="en-US" w:eastAsia="zh-CN"/>
                    </w:rPr>
                    <w:t xml:space="preserve"> </w:t>
                  </w:r>
                </w:p>
                <w:p w14:paraId="1F4E4C00">
                  <w:pPr>
                    <w:pStyle w:val="8"/>
                    <w:spacing w:before="60" w:line="250" w:lineRule="auto"/>
                    <w:ind w:left="632" w:right="193" w:firstLine="12"/>
                  </w:pPr>
                  <w:r>
                    <w:rPr>
                      <w:b/>
                      <w:bCs/>
                      <w:color w:val="0000FF"/>
                      <w:spacing w:val="6"/>
                    </w:rPr>
                    <w:t xml:space="preserve">【试题解析】： </w:t>
                  </w:r>
                  <w:r>
                    <w:rPr>
                      <w:color w:val="0000FF"/>
                      <w:spacing w:val="6"/>
                    </w:rPr>
                    <w:t>从事风险投资的人员或机构被称为“天使'投资者，这类投资者一般由各大公司的高级管理人员、退体的企业家、专业投资家等</w:t>
                  </w:r>
                  <w:r>
                    <w:rPr>
                      <w:color w:val="0000FF"/>
                      <w:spacing w:val="1"/>
                    </w:rPr>
                    <w:t xml:space="preserve"> </w:t>
                  </w:r>
                  <w:r>
                    <w:rPr>
                      <w:color w:val="0000FF"/>
                      <w:spacing w:val="6"/>
                    </w:rPr>
                    <w:t>构成，他们集资本和能力于一身，既是创业投资者，又是投资管理者。</w:t>
                  </w:r>
                </w:p>
              </w:tc>
            </w:tr>
          </w:tbl>
          <w:p w14:paraId="04DBFD70">
            <w:pPr>
              <w:spacing w:line="58" w:lineRule="exact"/>
              <w:rPr>
                <w:rFonts w:ascii="Arial"/>
                <w:sz w:val="5"/>
              </w:rPr>
            </w:pPr>
          </w:p>
        </w:tc>
      </w:tr>
      <w:tr w14:paraId="35E8AB8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982" w:hRule="atLeast"/>
        </w:trPr>
        <w:tc>
          <w:tcPr>
            <w:tcW w:w="7195" w:type="dxa"/>
            <w:tcBorders>
              <w:left w:val="single" w:color="98BF52" w:sz="4" w:space="0"/>
            </w:tcBorders>
            <w:vAlign w:val="top"/>
          </w:tcPr>
          <w:p w14:paraId="7B8FF6B5">
            <w:pPr>
              <w:pStyle w:val="8"/>
              <w:spacing w:before="68" w:line="191" w:lineRule="auto"/>
              <w:ind w:left="376"/>
            </w:pPr>
            <w:r>
              <w:rPr>
                <w:spacing w:val="5"/>
              </w:rPr>
              <w:t>22、下列关于</w:t>
            </w:r>
            <w:r>
              <w:t>QFII</w:t>
            </w:r>
            <w:r>
              <w:rPr>
                <w:spacing w:val="5"/>
              </w:rPr>
              <w:t>基金托管人资格的规定，错误的是</w:t>
            </w:r>
            <w:r>
              <w:rPr>
                <w:spacing w:val="14"/>
              </w:rPr>
              <w:t>（）</w:t>
            </w:r>
            <w:r>
              <w:rPr>
                <w:spacing w:val="5"/>
              </w:rPr>
              <w:t>。</w:t>
            </w:r>
          </w:p>
          <w:p w14:paraId="3443BC7E">
            <w:pPr>
              <w:pStyle w:val="8"/>
              <w:spacing w:before="39" w:line="191" w:lineRule="auto"/>
              <w:ind w:left="495"/>
            </w:pPr>
            <w:r>
              <w:rPr>
                <w:b/>
                <w:bCs/>
                <w:color w:val="FF0000"/>
                <w:spacing w:val="6"/>
              </w:rPr>
              <w:t>A.</w:t>
            </w:r>
            <w:r>
              <w:rPr>
                <w:spacing w:val="6"/>
              </w:rPr>
              <w:t>有专门的资产托管部</w:t>
            </w:r>
          </w:p>
          <w:p w14:paraId="1CBBF6C2">
            <w:pPr>
              <w:pStyle w:val="8"/>
              <w:spacing w:before="61" w:line="191" w:lineRule="auto"/>
              <w:ind w:left="507"/>
            </w:pPr>
            <w:r>
              <w:rPr>
                <w:b/>
                <w:bCs/>
                <w:color w:val="FF0000"/>
                <w:spacing w:val="5"/>
              </w:rPr>
              <w:t>B.</w:t>
            </w:r>
            <w:r>
              <w:rPr>
                <w:spacing w:val="5"/>
              </w:rPr>
              <w:t>实收资本不少于80亿元人民币</w:t>
            </w:r>
          </w:p>
        </w:tc>
        <w:tc>
          <w:tcPr>
            <w:tcW w:w="3554" w:type="dxa"/>
            <w:tcBorders>
              <w:right w:val="single" w:color="98BF52" w:sz="4" w:space="0"/>
            </w:tcBorders>
            <w:vAlign w:val="top"/>
          </w:tcPr>
          <w:p w14:paraId="46E22C23">
            <w:pPr>
              <w:rPr>
                <w:rFonts w:ascii="Arial"/>
                <w:sz w:val="21"/>
              </w:rPr>
            </w:pPr>
          </w:p>
        </w:tc>
      </w:tr>
    </w:tbl>
    <w:p w14:paraId="495218F6">
      <w:pPr>
        <w:spacing w:line="45" w:lineRule="exact"/>
        <w:rPr>
          <w:rFonts w:ascii="Arial"/>
          <w:sz w:val="3"/>
        </w:rPr>
      </w:pPr>
    </w:p>
    <w:p w14:paraId="10578B29">
      <w:pPr>
        <w:spacing w:line="45" w:lineRule="exact"/>
        <w:rPr>
          <w:rFonts w:ascii="Arial" w:hAnsi="Arial" w:eastAsia="Arial" w:cs="Arial"/>
          <w:sz w:val="3"/>
          <w:szCs w:val="3"/>
        </w:rPr>
        <w:sectPr>
          <w:footerReference r:id="rId8" w:type="default"/>
          <w:pgSz w:w="11900" w:h="16839"/>
          <w:pgMar w:top="580" w:right="528" w:bottom="504" w:left="580" w:header="0" w:footer="286" w:gutter="0"/>
          <w:pgNumType w:fmt="decimal"/>
          <w:cols w:space="720" w:num="1"/>
        </w:sectPr>
      </w:pPr>
    </w:p>
    <w:tbl>
      <w:tblPr>
        <w:tblStyle w:val="7"/>
        <w:tblW w:w="10749" w:type="dxa"/>
        <w:tblInd w:w="5"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7053"/>
        <w:gridCol w:w="3696"/>
      </w:tblGrid>
      <w:tr w14:paraId="6AA2762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4732" w:hRule="atLeast"/>
        </w:trPr>
        <w:tc>
          <w:tcPr>
            <w:tcW w:w="10749" w:type="dxa"/>
            <w:gridSpan w:val="2"/>
            <w:tcBorders>
              <w:top w:val="dotted" w:color="98BF52" w:sz="2" w:space="0"/>
              <w:left w:val="single" w:color="98BF52" w:sz="4" w:space="0"/>
              <w:right w:val="single" w:color="98BF52" w:sz="4" w:space="0"/>
            </w:tcBorders>
            <w:vAlign w:val="top"/>
          </w:tcPr>
          <w:p w14:paraId="72C4DD7C">
            <w:pPr>
              <w:pStyle w:val="8"/>
              <w:spacing w:before="48" w:line="190" w:lineRule="auto"/>
              <w:ind w:left="500"/>
            </w:pPr>
            <w:r>
              <w:rPr>
                <w:b/>
                <w:bCs/>
                <w:color w:val="FF0000"/>
                <w:spacing w:val="6"/>
              </w:rPr>
              <w:t>C.</w:t>
            </w:r>
            <w:r>
              <w:rPr>
                <w:spacing w:val="6"/>
              </w:rPr>
              <w:t>最近3年没有重大违反外汇管理规定的记录</w:t>
            </w:r>
          </w:p>
          <w:p w14:paraId="62B33E81">
            <w:pPr>
              <w:pStyle w:val="8"/>
              <w:spacing w:before="61" w:line="191" w:lineRule="auto"/>
              <w:ind w:left="507"/>
            </w:pPr>
            <w:r>
              <w:rPr>
                <w:b/>
                <w:bCs/>
                <w:color w:val="FF0000"/>
                <w:spacing w:val="6"/>
              </w:rPr>
              <w:t>D.</w:t>
            </w:r>
            <w:r>
              <w:rPr>
                <w:spacing w:val="6"/>
              </w:rPr>
              <w:t>外资商业银行境内分行在境内持续经营2年以上的，可申请成为托管人</w:t>
            </w:r>
          </w:p>
          <w:p w14:paraId="573C6B11">
            <w:pPr>
              <w:spacing w:line="113" w:lineRule="exact"/>
            </w:pPr>
          </w:p>
          <w:tbl>
            <w:tblPr>
              <w:tblStyle w:val="7"/>
              <w:tblW w:w="9993" w:type="dxa"/>
              <w:tblInd w:w="373" w:type="dxa"/>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Layout w:type="fixed"/>
              <w:tblCellMar>
                <w:top w:w="0" w:type="dxa"/>
                <w:left w:w="0" w:type="dxa"/>
                <w:bottom w:w="0" w:type="dxa"/>
                <w:right w:w="0" w:type="dxa"/>
              </w:tblCellMar>
            </w:tblPr>
            <w:tblGrid>
              <w:gridCol w:w="9993"/>
            </w:tblGrid>
            <w:tr w14:paraId="48B82598">
              <w:tblPrEx>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CellMar>
                  <w:top w:w="0" w:type="dxa"/>
                  <w:left w:w="0" w:type="dxa"/>
                  <w:bottom w:w="0" w:type="dxa"/>
                  <w:right w:w="0" w:type="dxa"/>
                </w:tblCellMar>
              </w:tblPrEx>
              <w:trPr>
                <w:trHeight w:val="841" w:hRule="atLeast"/>
              </w:trPr>
              <w:tc>
                <w:tcPr>
                  <w:tcW w:w="9993" w:type="dxa"/>
                  <w:vAlign w:val="top"/>
                </w:tcPr>
                <w:p w14:paraId="3D515CDC">
                  <w:pPr>
                    <w:pStyle w:val="8"/>
                    <w:spacing w:before="158" w:line="191" w:lineRule="auto"/>
                    <w:ind w:left="645"/>
                    <w:rPr>
                      <w:rFonts w:hint="eastAsia" w:eastAsia="微软雅黑"/>
                      <w:lang w:val="en-US" w:eastAsia="zh-CN"/>
                    </w:rPr>
                  </w:pPr>
                  <w:r>
                    <w:rPr>
                      <w:b/>
                      <w:bCs/>
                      <w:color w:val="008000"/>
                      <w:spacing w:val="1"/>
                    </w:rPr>
                    <w:t>【标准答案】：</w:t>
                  </w:r>
                  <w:r>
                    <w:rPr>
                      <w:b/>
                      <w:bCs/>
                      <w:color w:val="008000"/>
                      <w:spacing w:val="18"/>
                      <w:w w:val="101"/>
                    </w:rPr>
                    <w:t xml:space="preserve"> </w:t>
                  </w:r>
                  <w:r>
                    <w:rPr>
                      <w:color w:val="008000"/>
                      <w:spacing w:val="1"/>
                    </w:rPr>
                    <w:t xml:space="preserve">D     </w:t>
                  </w:r>
                  <w:r>
                    <w:rPr>
                      <w:rFonts w:hint="eastAsia"/>
                      <w:color w:val="008000"/>
                      <w:spacing w:val="1"/>
                      <w:lang w:val="en-US" w:eastAsia="zh-CN"/>
                    </w:rPr>
                    <w:t xml:space="preserve"> </w:t>
                  </w:r>
                </w:p>
                <w:p w14:paraId="53DB3717">
                  <w:pPr>
                    <w:pStyle w:val="8"/>
                    <w:spacing w:before="61" w:line="191" w:lineRule="auto"/>
                    <w:ind w:left="645"/>
                  </w:pPr>
                  <w:r>
                    <w:rPr>
                      <w:b/>
                      <w:bCs/>
                      <w:color w:val="0000FF"/>
                      <w:spacing w:val="6"/>
                    </w:rPr>
                    <w:t xml:space="preserve">【试题解析】： </w:t>
                  </w:r>
                  <w:r>
                    <w:rPr>
                      <w:color w:val="0000FF"/>
                      <w:spacing w:val="6"/>
                    </w:rPr>
                    <w:t>D项，外资商业银行境内分行在境内持续经营3年</w:t>
                  </w:r>
                  <w:r>
                    <w:rPr>
                      <w:color w:val="0000FF"/>
                      <w:spacing w:val="5"/>
                    </w:rPr>
                    <w:t>以上的，可申请成为托管人，其实收资本数额条件按其境外总行的计算。</w:t>
                  </w:r>
                </w:p>
              </w:tc>
            </w:tr>
          </w:tbl>
          <w:p w14:paraId="4FE20B44">
            <w:pPr>
              <w:pStyle w:val="8"/>
              <w:spacing w:before="32" w:line="190" w:lineRule="auto"/>
              <w:ind w:left="376"/>
            </w:pPr>
            <w:r>
              <w:rPr>
                <w:spacing w:val="5"/>
              </w:rPr>
              <w:t>23、本质上，回购协议是一种</w:t>
            </w:r>
            <w:r>
              <w:rPr>
                <w:spacing w:val="-1"/>
              </w:rPr>
              <w:t>（）</w:t>
            </w:r>
            <w:r>
              <w:rPr>
                <w:spacing w:val="5"/>
              </w:rPr>
              <w:t>。</w:t>
            </w:r>
          </w:p>
          <w:p w14:paraId="49A931BC">
            <w:pPr>
              <w:pStyle w:val="8"/>
              <w:spacing w:before="40" w:line="190" w:lineRule="auto"/>
              <w:ind w:left="495"/>
            </w:pPr>
            <w:r>
              <w:rPr>
                <w:b/>
                <w:bCs/>
                <w:color w:val="FF0000"/>
                <w:spacing w:val="6"/>
              </w:rPr>
              <w:t>A.</w:t>
            </w:r>
            <w:r>
              <w:rPr>
                <w:spacing w:val="6"/>
              </w:rPr>
              <w:t>证券抵押贷款</w:t>
            </w:r>
          </w:p>
          <w:p w14:paraId="4846E47E">
            <w:pPr>
              <w:pStyle w:val="8"/>
              <w:spacing w:before="61" w:line="191" w:lineRule="auto"/>
              <w:ind w:left="507"/>
            </w:pPr>
            <w:r>
              <w:rPr>
                <w:b/>
                <w:bCs/>
                <w:color w:val="FF0000"/>
                <w:spacing w:val="3"/>
              </w:rPr>
              <w:t>B.</w:t>
            </w:r>
            <w:r>
              <w:rPr>
                <w:spacing w:val="3"/>
              </w:rPr>
              <w:t>融资租赁</w:t>
            </w:r>
          </w:p>
          <w:p w14:paraId="6C3068BE">
            <w:pPr>
              <w:pStyle w:val="8"/>
              <w:spacing w:before="62" w:line="190" w:lineRule="auto"/>
              <w:ind w:left="500"/>
            </w:pPr>
            <w:r>
              <w:rPr>
                <w:b/>
                <w:bCs/>
                <w:color w:val="FF0000"/>
                <w:spacing w:val="4"/>
              </w:rPr>
              <w:t>C.</w:t>
            </w:r>
            <w:r>
              <w:rPr>
                <w:spacing w:val="4"/>
              </w:rPr>
              <w:t>信用贷款</w:t>
            </w:r>
          </w:p>
          <w:p w14:paraId="39D8CE20">
            <w:pPr>
              <w:pStyle w:val="8"/>
              <w:spacing w:before="62" w:line="190" w:lineRule="auto"/>
              <w:ind w:left="507"/>
            </w:pPr>
            <w:r>
              <w:rPr>
                <w:b/>
                <w:bCs/>
                <w:color w:val="FF0000"/>
                <w:spacing w:val="3"/>
              </w:rPr>
              <w:t>D.</w:t>
            </w:r>
            <w:r>
              <w:rPr>
                <w:spacing w:val="3"/>
              </w:rPr>
              <w:t>金融衍生品</w:t>
            </w:r>
          </w:p>
          <w:p w14:paraId="51E36292">
            <w:pPr>
              <w:spacing w:line="114" w:lineRule="exact"/>
            </w:pPr>
          </w:p>
          <w:tbl>
            <w:tblPr>
              <w:tblStyle w:val="7"/>
              <w:tblW w:w="9993" w:type="dxa"/>
              <w:tblInd w:w="373" w:type="dxa"/>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Layout w:type="fixed"/>
              <w:tblCellMar>
                <w:top w:w="0" w:type="dxa"/>
                <w:left w:w="0" w:type="dxa"/>
                <w:bottom w:w="0" w:type="dxa"/>
                <w:right w:w="0" w:type="dxa"/>
              </w:tblCellMar>
            </w:tblPr>
            <w:tblGrid>
              <w:gridCol w:w="9993"/>
            </w:tblGrid>
            <w:tr w14:paraId="2A65568B">
              <w:tblPrEx>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CellMar>
                  <w:top w:w="0" w:type="dxa"/>
                  <w:left w:w="0" w:type="dxa"/>
                  <w:bottom w:w="0" w:type="dxa"/>
                  <w:right w:w="0" w:type="dxa"/>
                </w:tblCellMar>
              </w:tblPrEx>
              <w:trPr>
                <w:trHeight w:val="967" w:hRule="atLeast"/>
              </w:trPr>
              <w:tc>
                <w:tcPr>
                  <w:tcW w:w="9993" w:type="dxa"/>
                  <w:vAlign w:val="top"/>
                </w:tcPr>
                <w:p w14:paraId="422C29B3">
                  <w:pPr>
                    <w:pStyle w:val="8"/>
                    <w:spacing w:before="158" w:line="191" w:lineRule="auto"/>
                    <w:ind w:left="645"/>
                    <w:rPr>
                      <w:rFonts w:hint="eastAsia" w:eastAsia="微软雅黑"/>
                      <w:lang w:val="en-US" w:eastAsia="zh-CN"/>
                    </w:rPr>
                  </w:pPr>
                  <w:r>
                    <w:rPr>
                      <w:b/>
                      <w:bCs/>
                      <w:color w:val="008000"/>
                      <w:spacing w:val="2"/>
                    </w:rPr>
                    <w:t>【标准答案】：</w:t>
                  </w:r>
                  <w:r>
                    <w:rPr>
                      <w:b/>
                      <w:bCs/>
                      <w:color w:val="008000"/>
                      <w:spacing w:val="5"/>
                    </w:rPr>
                    <w:t xml:space="preserve"> </w:t>
                  </w:r>
                  <w:r>
                    <w:rPr>
                      <w:color w:val="008000"/>
                      <w:spacing w:val="2"/>
                    </w:rPr>
                    <w:t>A</w:t>
                  </w:r>
                  <w:r>
                    <w:rPr>
                      <w:color w:val="008000"/>
                      <w:spacing w:val="1"/>
                    </w:rPr>
                    <w:t xml:space="preserve">       </w:t>
                  </w:r>
                  <w:r>
                    <w:rPr>
                      <w:rFonts w:hint="eastAsia"/>
                      <w:b/>
                      <w:bCs/>
                      <w:color w:val="A6750B"/>
                      <w:spacing w:val="1"/>
                      <w:lang w:val="en-US" w:eastAsia="zh-CN"/>
                    </w:rPr>
                    <w:t xml:space="preserve"> </w:t>
                  </w:r>
                </w:p>
                <w:p w14:paraId="284C07DF">
                  <w:pPr>
                    <w:pStyle w:val="8"/>
                    <w:spacing w:before="61" w:line="250" w:lineRule="auto"/>
                    <w:ind w:left="634" w:right="378" w:firstLine="10"/>
                  </w:pPr>
                  <w:r>
                    <w:rPr>
                      <w:b/>
                      <w:bCs/>
                      <w:color w:val="0000FF"/>
                      <w:spacing w:val="6"/>
                    </w:rPr>
                    <w:t xml:space="preserve">【试题解析】： </w:t>
                  </w:r>
                  <w:r>
                    <w:rPr>
                      <w:color w:val="0000FF"/>
                      <w:spacing w:val="6"/>
                    </w:rPr>
                    <w:t>回购协议是指资金需求方在出售证券的同时与证券的购买方约定在一定期限后按约的定价格购回所卖证券的交易行为。本质</w:t>
                  </w:r>
                  <w:r>
                    <w:rPr>
                      <w:color w:val="0000FF"/>
                      <w:spacing w:val="4"/>
                    </w:rPr>
                    <w:t xml:space="preserve"> </w:t>
                  </w:r>
                  <w:r>
                    <w:rPr>
                      <w:color w:val="0000FF"/>
                      <w:spacing w:val="5"/>
                    </w:rPr>
                    <w:t>上，回购协议是一种证券抵押贷款，抵押品以国债为主。</w:t>
                  </w:r>
                </w:p>
              </w:tc>
            </w:tr>
          </w:tbl>
          <w:p w14:paraId="6EE9E0C9">
            <w:pPr>
              <w:pStyle w:val="8"/>
              <w:spacing w:before="137" w:line="191" w:lineRule="auto"/>
              <w:ind w:left="376"/>
            </w:pPr>
            <w:r>
              <w:rPr>
                <w:spacing w:val="5"/>
              </w:rPr>
              <w:t>24、下列关于资产负债率的说法，错误的是（）。</w:t>
            </w:r>
          </w:p>
          <w:p w14:paraId="5C4A3B46">
            <w:pPr>
              <w:pStyle w:val="8"/>
              <w:spacing w:before="40" w:line="191" w:lineRule="auto"/>
              <w:ind w:left="495"/>
            </w:pPr>
            <w:r>
              <w:rPr>
                <w:b/>
                <w:bCs/>
                <w:color w:val="FF0000"/>
                <w:spacing w:val="6"/>
              </w:rPr>
              <w:t>A.</w:t>
            </w:r>
            <w:r>
              <w:rPr>
                <w:spacing w:val="6"/>
              </w:rPr>
              <w:t>资产负债率是使用频率最高的债务比率</w:t>
            </w:r>
          </w:p>
          <w:p w14:paraId="784E6AAA">
            <w:pPr>
              <w:pStyle w:val="8"/>
              <w:spacing w:before="61" w:line="191" w:lineRule="auto"/>
              <w:ind w:left="507"/>
            </w:pPr>
            <w:r>
              <w:rPr>
                <w:b/>
                <w:bCs/>
                <w:color w:val="FF0000"/>
                <w:spacing w:val="6"/>
              </w:rPr>
              <w:t>B.</w:t>
            </w:r>
            <w:r>
              <w:rPr>
                <w:spacing w:val="6"/>
              </w:rPr>
              <w:t>资产负债率多大最为合适，是难以精确计算决定的</w:t>
            </w:r>
          </w:p>
          <w:p w14:paraId="18C393CB">
            <w:pPr>
              <w:pStyle w:val="8"/>
              <w:spacing w:before="61" w:line="191" w:lineRule="auto"/>
              <w:ind w:left="500"/>
            </w:pPr>
            <w:r>
              <w:rPr>
                <w:b/>
                <w:bCs/>
                <w:color w:val="FF0000"/>
                <w:spacing w:val="6"/>
              </w:rPr>
              <w:t>C.</w:t>
            </w:r>
            <w:r>
              <w:rPr>
                <w:spacing w:val="6"/>
              </w:rPr>
              <w:t>资产负债率在同行业企业中有较大的参考价值</w:t>
            </w:r>
          </w:p>
          <w:p w14:paraId="5590F5B1">
            <w:pPr>
              <w:pStyle w:val="8"/>
              <w:spacing w:before="61" w:line="191" w:lineRule="auto"/>
              <w:ind w:left="507"/>
            </w:pPr>
            <w:r>
              <w:rPr>
                <w:b/>
                <w:bCs/>
                <w:color w:val="FF0000"/>
                <w:spacing w:val="4"/>
              </w:rPr>
              <w:t>D.</w:t>
            </w:r>
            <w:r>
              <w:rPr>
                <w:spacing w:val="4"/>
              </w:rPr>
              <w:t>资产负债率=资产/负债</w:t>
            </w:r>
          </w:p>
          <w:p w14:paraId="40DF8537">
            <w:pPr>
              <w:spacing w:line="113" w:lineRule="exact"/>
            </w:pPr>
          </w:p>
          <w:tbl>
            <w:tblPr>
              <w:tblStyle w:val="7"/>
              <w:tblW w:w="9993" w:type="dxa"/>
              <w:tblInd w:w="373" w:type="dxa"/>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Layout w:type="fixed"/>
              <w:tblCellMar>
                <w:top w:w="0" w:type="dxa"/>
                <w:left w:w="0" w:type="dxa"/>
                <w:bottom w:w="0" w:type="dxa"/>
                <w:right w:w="0" w:type="dxa"/>
              </w:tblCellMar>
            </w:tblPr>
            <w:tblGrid>
              <w:gridCol w:w="9993"/>
            </w:tblGrid>
            <w:tr w14:paraId="5F288B8A">
              <w:tblPrEx>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CellMar>
                  <w:top w:w="0" w:type="dxa"/>
                  <w:left w:w="0" w:type="dxa"/>
                  <w:bottom w:w="0" w:type="dxa"/>
                  <w:right w:w="0" w:type="dxa"/>
                </w:tblCellMar>
              </w:tblPrEx>
              <w:trPr>
                <w:trHeight w:val="841" w:hRule="atLeast"/>
              </w:trPr>
              <w:tc>
                <w:tcPr>
                  <w:tcW w:w="9993" w:type="dxa"/>
                  <w:vAlign w:val="top"/>
                </w:tcPr>
                <w:p w14:paraId="41B8D6A6">
                  <w:pPr>
                    <w:pStyle w:val="8"/>
                    <w:spacing w:before="158" w:line="191" w:lineRule="auto"/>
                    <w:ind w:left="645"/>
                    <w:rPr>
                      <w:rFonts w:hint="eastAsia" w:eastAsia="微软雅黑"/>
                      <w:lang w:val="en-US" w:eastAsia="zh-CN"/>
                    </w:rPr>
                  </w:pPr>
                  <w:r>
                    <w:rPr>
                      <w:b/>
                      <w:bCs/>
                      <w:color w:val="008000"/>
                      <w:spacing w:val="1"/>
                    </w:rPr>
                    <w:t>【标准答案】：</w:t>
                  </w:r>
                  <w:r>
                    <w:rPr>
                      <w:b/>
                      <w:bCs/>
                      <w:color w:val="008000"/>
                      <w:spacing w:val="34"/>
                      <w:w w:val="102"/>
                    </w:rPr>
                    <w:t xml:space="preserve"> </w:t>
                  </w:r>
                  <w:r>
                    <w:rPr>
                      <w:color w:val="008000"/>
                      <w:spacing w:val="1"/>
                    </w:rPr>
                    <w:t xml:space="preserve">D  </w:t>
                  </w:r>
                  <w:r>
                    <w:rPr>
                      <w:rFonts w:hint="eastAsia"/>
                      <w:color w:val="008000"/>
                      <w:spacing w:val="1"/>
                      <w:lang w:val="en-US" w:eastAsia="zh-CN"/>
                    </w:rPr>
                    <w:t xml:space="preserve"> </w:t>
                  </w:r>
                </w:p>
                <w:p w14:paraId="562E5CEE">
                  <w:pPr>
                    <w:pStyle w:val="8"/>
                    <w:spacing w:before="61" w:line="191" w:lineRule="auto"/>
                    <w:ind w:left="645"/>
                  </w:pPr>
                  <w:r>
                    <w:rPr>
                      <w:b/>
                      <w:bCs/>
                      <w:color w:val="0000FF"/>
                      <w:spacing w:val="2"/>
                    </w:rPr>
                    <w:t xml:space="preserve">【试题解析】： </w:t>
                  </w:r>
                  <w:r>
                    <w:rPr>
                      <w:color w:val="0000FF"/>
                      <w:spacing w:val="2"/>
                    </w:rPr>
                    <w:t>资产负债率=负债/资产。</w:t>
                  </w:r>
                </w:p>
              </w:tc>
            </w:tr>
          </w:tbl>
          <w:p w14:paraId="753A9E54">
            <w:pPr>
              <w:pStyle w:val="8"/>
              <w:spacing w:before="137" w:line="191" w:lineRule="auto"/>
              <w:ind w:left="376"/>
            </w:pPr>
            <w:r>
              <w:rPr>
                <w:spacing w:val="5"/>
              </w:rPr>
              <w:t>25、关于基金日常估值程序，以下表述错误的是</w:t>
            </w:r>
            <w:r>
              <w:rPr>
                <w:spacing w:val="7"/>
              </w:rPr>
              <w:t>（）</w:t>
            </w:r>
            <w:r>
              <w:rPr>
                <w:spacing w:val="5"/>
              </w:rPr>
              <w:t>。</w:t>
            </w:r>
          </w:p>
          <w:p w14:paraId="00134D5F">
            <w:pPr>
              <w:pStyle w:val="8"/>
              <w:spacing w:before="40" w:line="191" w:lineRule="auto"/>
              <w:ind w:left="495"/>
            </w:pPr>
            <w:r>
              <w:rPr>
                <w:b/>
                <w:bCs/>
                <w:color w:val="FF0000"/>
                <w:spacing w:val="7"/>
              </w:rPr>
              <w:t>A.</w:t>
            </w:r>
            <w:r>
              <w:rPr>
                <w:spacing w:val="7"/>
              </w:rPr>
              <w:t>基金管理人每个交易日对基金资产估值后，将基金份额净值结果发给</w:t>
            </w:r>
            <w:r>
              <w:rPr>
                <w:spacing w:val="6"/>
              </w:rPr>
              <w:t>基金托管人</w:t>
            </w:r>
          </w:p>
          <w:p w14:paraId="2CB8BAAD">
            <w:pPr>
              <w:pStyle w:val="8"/>
              <w:spacing w:before="61" w:line="191" w:lineRule="auto"/>
              <w:ind w:left="507"/>
            </w:pPr>
            <w:r>
              <w:rPr>
                <w:b/>
                <w:bCs/>
                <w:color w:val="FF0000"/>
                <w:spacing w:val="7"/>
              </w:rPr>
              <w:t>B.</w:t>
            </w:r>
            <w:r>
              <w:rPr>
                <w:spacing w:val="7"/>
              </w:rPr>
              <w:t>基金托管人按基金合同规定的估值方法、时间、</w:t>
            </w:r>
            <w:r>
              <w:rPr>
                <w:spacing w:val="6"/>
              </w:rPr>
              <w:t>程序对基金管理人的计算结果进行复核</w:t>
            </w:r>
          </w:p>
          <w:p w14:paraId="2C26C3F2">
            <w:pPr>
              <w:pStyle w:val="8"/>
              <w:spacing w:before="62" w:line="190" w:lineRule="auto"/>
              <w:ind w:left="500"/>
            </w:pPr>
            <w:r>
              <w:rPr>
                <w:b/>
                <w:bCs/>
                <w:color w:val="FF0000"/>
                <w:spacing w:val="6"/>
              </w:rPr>
              <w:t>C.</w:t>
            </w:r>
            <w:r>
              <w:rPr>
                <w:spacing w:val="6"/>
              </w:rPr>
              <w:t>基金份额净值的最终结果由基金注册登记机构对外公告</w:t>
            </w:r>
          </w:p>
          <w:p w14:paraId="7B3C7FD0">
            <w:pPr>
              <w:pStyle w:val="8"/>
              <w:spacing w:before="62" w:line="190" w:lineRule="auto"/>
              <w:ind w:left="507"/>
            </w:pPr>
            <w:r>
              <w:rPr>
                <w:b/>
                <w:bCs/>
                <w:color w:val="FF0000"/>
                <w:spacing w:val="5"/>
              </w:rPr>
              <w:t>D.</w:t>
            </w:r>
            <w:r>
              <w:rPr>
                <w:spacing w:val="5"/>
              </w:rPr>
              <w:t>基金日常估值由基金管理人进行</w:t>
            </w:r>
          </w:p>
          <w:p w14:paraId="274D1807">
            <w:pPr>
              <w:spacing w:line="113" w:lineRule="exact"/>
            </w:pPr>
          </w:p>
          <w:tbl>
            <w:tblPr>
              <w:tblStyle w:val="7"/>
              <w:tblW w:w="9993" w:type="dxa"/>
              <w:tblInd w:w="373" w:type="dxa"/>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Layout w:type="fixed"/>
              <w:tblCellMar>
                <w:top w:w="0" w:type="dxa"/>
                <w:left w:w="0" w:type="dxa"/>
                <w:bottom w:w="0" w:type="dxa"/>
                <w:right w:w="0" w:type="dxa"/>
              </w:tblCellMar>
            </w:tblPr>
            <w:tblGrid>
              <w:gridCol w:w="9993"/>
            </w:tblGrid>
            <w:tr w14:paraId="33F9022F">
              <w:tblPrEx>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CellMar>
                  <w:top w:w="0" w:type="dxa"/>
                  <w:left w:w="0" w:type="dxa"/>
                  <w:bottom w:w="0" w:type="dxa"/>
                  <w:right w:w="0" w:type="dxa"/>
                </w:tblCellMar>
              </w:tblPrEx>
              <w:trPr>
                <w:trHeight w:val="1472" w:hRule="atLeast"/>
              </w:trPr>
              <w:tc>
                <w:tcPr>
                  <w:tcW w:w="9993" w:type="dxa"/>
                  <w:vAlign w:val="top"/>
                </w:tcPr>
                <w:p w14:paraId="6A975DE7">
                  <w:pPr>
                    <w:pStyle w:val="8"/>
                    <w:spacing w:before="158" w:line="191" w:lineRule="auto"/>
                    <w:ind w:left="645"/>
                    <w:rPr>
                      <w:rFonts w:hint="eastAsia" w:eastAsia="微软雅黑"/>
                      <w:lang w:val="en-US" w:eastAsia="zh-CN"/>
                    </w:rPr>
                  </w:pPr>
                  <w:r>
                    <w:rPr>
                      <w:b/>
                      <w:bCs/>
                      <w:color w:val="008000"/>
                      <w:spacing w:val="1"/>
                    </w:rPr>
                    <w:t xml:space="preserve">【标准答案】： </w:t>
                  </w:r>
                  <w:r>
                    <w:rPr>
                      <w:color w:val="008000"/>
                      <w:spacing w:val="1"/>
                    </w:rPr>
                    <w:t xml:space="preserve">C  </w:t>
                  </w:r>
                  <w:r>
                    <w:rPr>
                      <w:rFonts w:hint="eastAsia"/>
                      <w:color w:val="008000"/>
                      <w:spacing w:val="1"/>
                      <w:lang w:val="en-US" w:eastAsia="zh-CN"/>
                    </w:rPr>
                    <w:t xml:space="preserve"> </w:t>
                  </w:r>
                </w:p>
                <w:p w14:paraId="67C57CDE">
                  <w:pPr>
                    <w:pStyle w:val="8"/>
                    <w:spacing w:before="61" w:line="249" w:lineRule="auto"/>
                    <w:ind w:left="632" w:right="146" w:firstLine="12"/>
                    <w:jc w:val="both"/>
                  </w:pPr>
                  <w:r>
                    <w:rPr>
                      <w:b/>
                      <w:bCs/>
                      <w:color w:val="0000FF"/>
                      <w:spacing w:val="6"/>
                    </w:rPr>
                    <w:t xml:space="preserve">【试题解析】： </w:t>
                  </w:r>
                  <w:r>
                    <w:rPr>
                      <w:color w:val="0000FF"/>
                      <w:spacing w:val="6"/>
                    </w:rPr>
                    <w:t>(1)基金份额净值是按照每个开放日闭市后，基金资产净值除以当日基金份额的余额数量计算。</w:t>
                  </w:r>
                  <w:r>
                    <w:rPr>
                      <w:color w:val="0000FF"/>
                      <w:spacing w:val="5"/>
                    </w:rPr>
                    <w:t>(2)基金日常估值由基金管理人进</w:t>
                  </w:r>
                  <w:r>
                    <w:rPr>
                      <w:color w:val="0000FF"/>
                    </w:rPr>
                    <w:t xml:space="preserve"> </w:t>
                  </w:r>
                  <w:r>
                    <w:rPr>
                      <w:color w:val="0000FF"/>
                      <w:spacing w:val="7"/>
                    </w:rPr>
                    <w:t>行。基金管理人每个交易日对基金资产估值后，将基金份额净值结果发给基金托管人。(3)基金托管人按基金合同规定的估</w:t>
                  </w:r>
                  <w:r>
                    <w:rPr>
                      <w:color w:val="0000FF"/>
                      <w:spacing w:val="6"/>
                    </w:rPr>
                    <w:t>值方法、时间、程序</w:t>
                  </w:r>
                  <w:r>
                    <w:rPr>
                      <w:color w:val="0000FF"/>
                    </w:rPr>
                    <w:t xml:space="preserve">  </w:t>
                  </w:r>
                  <w:r>
                    <w:rPr>
                      <w:color w:val="0000FF"/>
                      <w:spacing w:val="7"/>
                    </w:rPr>
                    <w:t>对基金管理人的计算结果进行复核,复核无误后签章返回给基金管理人，由基金管理人对外公布(C错误)并由基金</w:t>
                  </w:r>
                  <w:r>
                    <w:rPr>
                      <w:color w:val="0000FF"/>
                      <w:spacing w:val="6"/>
                    </w:rPr>
                    <w:t>注册登记机构根据确认的基金份</w:t>
                  </w:r>
                  <w:r>
                    <w:rPr>
                      <w:color w:val="0000FF"/>
                    </w:rPr>
                    <w:t xml:space="preserve"> </w:t>
                  </w:r>
                  <w:r>
                    <w:rPr>
                      <w:color w:val="0000FF"/>
                      <w:spacing w:val="6"/>
                    </w:rPr>
                    <w:t>额净值计算申购、赎回数额。月末、年中和年末估值复核与基金会计账目的核对同时进行。</w:t>
                  </w:r>
                </w:p>
              </w:tc>
            </w:tr>
          </w:tbl>
          <w:p w14:paraId="619A6346">
            <w:pPr>
              <w:pStyle w:val="8"/>
              <w:spacing w:before="137" w:line="191" w:lineRule="auto"/>
              <w:ind w:left="376"/>
            </w:pPr>
            <w:r>
              <w:rPr>
                <w:spacing w:val="5"/>
              </w:rPr>
              <w:t>26、货币市场工具产生于信用活动，交易价格为</w:t>
            </w:r>
            <w:r>
              <w:rPr>
                <w:spacing w:val="7"/>
              </w:rPr>
              <w:t>（）</w:t>
            </w:r>
            <w:r>
              <w:rPr>
                <w:spacing w:val="5"/>
              </w:rPr>
              <w:t>。</w:t>
            </w:r>
          </w:p>
          <w:p w14:paraId="43756064">
            <w:pPr>
              <w:pStyle w:val="8"/>
              <w:spacing w:before="41" w:line="251" w:lineRule="auto"/>
              <w:ind w:left="506" w:right="9650" w:hanging="11"/>
            </w:pPr>
            <w:r>
              <w:rPr>
                <w:b/>
                <w:bCs/>
                <w:color w:val="FF0000"/>
                <w:spacing w:val="5"/>
              </w:rPr>
              <w:t>A.</w:t>
            </w:r>
            <w:r>
              <w:rPr>
                <w:spacing w:val="5"/>
              </w:rPr>
              <w:t>本利和</w:t>
            </w:r>
            <w:r>
              <w:rPr>
                <w:spacing w:val="1"/>
              </w:rPr>
              <w:t xml:space="preserve"> </w:t>
            </w:r>
            <w:r>
              <w:rPr>
                <w:b/>
                <w:bCs/>
                <w:color w:val="FF0000"/>
                <w:spacing w:val="2"/>
              </w:rPr>
              <w:t>B.</w:t>
            </w:r>
            <w:r>
              <w:rPr>
                <w:spacing w:val="2"/>
              </w:rPr>
              <w:t>现金</w:t>
            </w:r>
          </w:p>
          <w:p w14:paraId="2C93ED87">
            <w:pPr>
              <w:pStyle w:val="8"/>
              <w:spacing w:before="1" w:line="251" w:lineRule="auto"/>
              <w:ind w:left="506" w:right="9800" w:hanging="6"/>
            </w:pPr>
            <w:r>
              <w:rPr>
                <w:b/>
                <w:bCs/>
                <w:color w:val="FF0000"/>
                <w:spacing w:val="3"/>
              </w:rPr>
              <w:t>C.</w:t>
            </w:r>
            <w:r>
              <w:rPr>
                <w:spacing w:val="3"/>
              </w:rPr>
              <w:t>利差</w:t>
            </w:r>
            <w:r>
              <w:rPr>
                <w:spacing w:val="2"/>
              </w:rPr>
              <w:t xml:space="preserve"> </w:t>
            </w:r>
            <w:r>
              <w:rPr>
                <w:b/>
                <w:bCs/>
                <w:color w:val="FF0000"/>
              </w:rPr>
              <w:t>D.</w:t>
            </w:r>
            <w:r>
              <w:t>利率</w:t>
            </w:r>
          </w:p>
          <w:p w14:paraId="6F31FA50">
            <w:pPr>
              <w:spacing w:line="54" w:lineRule="exact"/>
            </w:pPr>
          </w:p>
          <w:tbl>
            <w:tblPr>
              <w:tblStyle w:val="7"/>
              <w:tblW w:w="9993" w:type="dxa"/>
              <w:tblInd w:w="373" w:type="dxa"/>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Layout w:type="fixed"/>
              <w:tblCellMar>
                <w:top w:w="0" w:type="dxa"/>
                <w:left w:w="0" w:type="dxa"/>
                <w:bottom w:w="0" w:type="dxa"/>
                <w:right w:w="0" w:type="dxa"/>
              </w:tblCellMar>
            </w:tblPr>
            <w:tblGrid>
              <w:gridCol w:w="9993"/>
            </w:tblGrid>
            <w:tr w14:paraId="2F471C50">
              <w:tblPrEx>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CellMar>
                  <w:top w:w="0" w:type="dxa"/>
                  <w:left w:w="0" w:type="dxa"/>
                  <w:bottom w:w="0" w:type="dxa"/>
                  <w:right w:w="0" w:type="dxa"/>
                </w:tblCellMar>
              </w:tblPrEx>
              <w:trPr>
                <w:trHeight w:val="967" w:hRule="atLeast"/>
              </w:trPr>
              <w:tc>
                <w:tcPr>
                  <w:tcW w:w="9993" w:type="dxa"/>
                  <w:vAlign w:val="top"/>
                </w:tcPr>
                <w:p w14:paraId="1ACBFD07">
                  <w:pPr>
                    <w:pStyle w:val="8"/>
                    <w:spacing w:before="158" w:line="191" w:lineRule="auto"/>
                    <w:ind w:left="645"/>
                    <w:rPr>
                      <w:rFonts w:hint="eastAsia" w:eastAsia="微软雅黑"/>
                      <w:lang w:val="en-US" w:eastAsia="zh-CN"/>
                    </w:rPr>
                  </w:pPr>
                  <w:r>
                    <w:rPr>
                      <w:b/>
                      <w:bCs/>
                      <w:color w:val="008000"/>
                      <w:spacing w:val="1"/>
                    </w:rPr>
                    <w:t>【标准答案】：</w:t>
                  </w:r>
                  <w:r>
                    <w:rPr>
                      <w:b/>
                      <w:bCs/>
                      <w:color w:val="008000"/>
                      <w:spacing w:val="19"/>
                    </w:rPr>
                    <w:t xml:space="preserve"> </w:t>
                  </w:r>
                  <w:r>
                    <w:rPr>
                      <w:color w:val="008000"/>
                      <w:spacing w:val="1"/>
                    </w:rPr>
                    <w:t xml:space="preserve">D       </w:t>
                  </w:r>
                  <w:r>
                    <w:rPr>
                      <w:rFonts w:hint="eastAsia"/>
                      <w:b/>
                      <w:bCs/>
                      <w:color w:val="A6750B"/>
                      <w:spacing w:val="1"/>
                      <w:lang w:val="en-US" w:eastAsia="zh-CN"/>
                    </w:rPr>
                    <w:t xml:space="preserve"> </w:t>
                  </w:r>
                </w:p>
                <w:p w14:paraId="756462D8">
                  <w:pPr>
                    <w:pStyle w:val="8"/>
                    <w:spacing w:before="60" w:line="250" w:lineRule="auto"/>
                    <w:ind w:left="631" w:right="3352" w:firstLine="13"/>
                  </w:pPr>
                  <w:r>
                    <w:rPr>
                      <w:b/>
                      <w:bCs/>
                      <w:color w:val="0000FF"/>
                      <w:spacing w:val="5"/>
                    </w:rPr>
                    <w:t xml:space="preserve">【试题解析】： </w:t>
                  </w:r>
                  <w:r>
                    <w:rPr>
                      <w:color w:val="0000FF"/>
                      <w:spacing w:val="5"/>
                    </w:rPr>
                    <w:t>货币市场工具产生于信用活动，交易价格为利率，是固定收</w:t>
                  </w:r>
                  <w:r>
                    <w:rPr>
                      <w:color w:val="0000FF"/>
                      <w:spacing w:val="4"/>
                    </w:rPr>
                    <w:t>益证券的一部分。</w:t>
                  </w:r>
                  <w:r>
                    <w:rPr>
                      <w:color w:val="0000FF"/>
                    </w:rPr>
                    <w:t xml:space="preserve"> </w:t>
                  </w:r>
                  <w:r>
                    <w:rPr>
                      <w:color w:val="0000FF"/>
                      <w:spacing w:val="5"/>
                    </w:rPr>
                    <w:t>知识点：理解货币市场工具的特点；</w:t>
                  </w:r>
                </w:p>
              </w:tc>
            </w:tr>
          </w:tbl>
          <w:p w14:paraId="4B7A23AC">
            <w:pPr>
              <w:pStyle w:val="8"/>
              <w:spacing w:before="138" w:line="190" w:lineRule="auto"/>
              <w:ind w:left="376"/>
            </w:pPr>
            <w:r>
              <w:rPr>
                <w:spacing w:val="5"/>
              </w:rPr>
              <w:t>27、下列关于债券结算方式的说法中，正确的是</w:t>
            </w:r>
            <w:r>
              <w:rPr>
                <w:spacing w:val="7"/>
              </w:rPr>
              <w:t>（）</w:t>
            </w:r>
            <w:r>
              <w:rPr>
                <w:spacing w:val="5"/>
              </w:rPr>
              <w:t>。</w:t>
            </w:r>
          </w:p>
          <w:p w14:paraId="5D4297B8">
            <w:pPr>
              <w:pStyle w:val="8"/>
              <w:spacing w:before="19" w:line="191" w:lineRule="auto"/>
              <w:ind w:left="413"/>
            </w:pPr>
            <w:r>
              <w:rPr>
                <w:spacing w:val="6"/>
              </w:rPr>
              <w:t>Ⅰ纯券过户的特点是快捷、简便，其本质是资金</w:t>
            </w:r>
            <w:r>
              <w:rPr>
                <w:spacing w:val="5"/>
              </w:rPr>
              <w:t>清算风险由交易双方承担</w:t>
            </w:r>
          </w:p>
          <w:p w14:paraId="198F2A98">
            <w:pPr>
              <w:pStyle w:val="8"/>
              <w:spacing w:before="20" w:line="208" w:lineRule="auto"/>
              <w:ind w:left="381" w:right="2868" w:firstLine="6"/>
            </w:pPr>
            <w:r>
              <w:rPr>
                <w:spacing w:val="7"/>
              </w:rPr>
              <w:t>Ⅱ见券付款有利于收券方控制风险，但付券方会有一个风险敞口，付券方在选择此</w:t>
            </w:r>
            <w:r>
              <w:rPr>
                <w:spacing w:val="6"/>
              </w:rPr>
              <w:t>方式时应充分考虑对方的信誉情况</w:t>
            </w:r>
            <w:r>
              <w:t xml:space="preserve"> </w:t>
            </w:r>
            <w:r>
              <w:rPr>
                <w:spacing w:val="7"/>
              </w:rPr>
              <w:t>Ⅲ见款付券有利于付券方控制风险，但收券方会有一个风险敞口，在收券方对付券方比较信</w:t>
            </w:r>
            <w:r>
              <w:rPr>
                <w:spacing w:val="6"/>
              </w:rPr>
              <w:t>赖的情况下可以采用</w:t>
            </w:r>
          </w:p>
          <w:p w14:paraId="3ABC77D3">
            <w:pPr>
              <w:pStyle w:val="8"/>
              <w:spacing w:before="3" w:line="191" w:lineRule="auto"/>
              <w:ind w:left="373"/>
            </w:pPr>
            <w:r>
              <w:rPr>
                <w:spacing w:val="7"/>
              </w:rPr>
              <w:t>Ⅳ券款对付的特点是结算双方风险对等，是一种高效率、高风险的结</w:t>
            </w:r>
            <w:r>
              <w:rPr>
                <w:spacing w:val="6"/>
              </w:rPr>
              <w:t>算方式</w:t>
            </w:r>
          </w:p>
          <w:p w14:paraId="6CC3B87B">
            <w:pPr>
              <w:pStyle w:val="8"/>
              <w:spacing w:before="53" w:line="252" w:lineRule="auto"/>
              <w:ind w:left="500" w:right="9356" w:hanging="5"/>
              <w:jc w:val="both"/>
            </w:pPr>
            <w:r>
              <w:rPr>
                <w:b/>
                <w:bCs/>
                <w:color w:val="FF0000"/>
              </w:rPr>
              <w:t xml:space="preserve">A. </w:t>
            </w:r>
            <w:r>
              <w:t xml:space="preserve">Ⅰ、Ⅱ、Ⅲ </w:t>
            </w:r>
            <w:r>
              <w:rPr>
                <w:b/>
                <w:bCs/>
                <w:color w:val="FF0000"/>
                <w:spacing w:val="2"/>
              </w:rPr>
              <w:t>B.</w:t>
            </w:r>
            <w:r>
              <w:rPr>
                <w:b/>
                <w:bCs/>
                <w:color w:val="FF0000"/>
                <w:spacing w:val="-21"/>
              </w:rPr>
              <w:t xml:space="preserve"> </w:t>
            </w:r>
            <w:r>
              <w:rPr>
                <w:spacing w:val="2"/>
              </w:rPr>
              <w:t>Ⅱ、Ⅲ、Ⅳ</w:t>
            </w:r>
            <w:r>
              <w:t xml:space="preserve"> </w:t>
            </w:r>
            <w:r>
              <w:rPr>
                <w:b/>
                <w:bCs/>
                <w:color w:val="FF0000"/>
                <w:spacing w:val="-1"/>
              </w:rPr>
              <w:t xml:space="preserve">C. </w:t>
            </w:r>
            <w:r>
              <w:rPr>
                <w:spacing w:val="-1"/>
              </w:rPr>
              <w:t>Ⅰ、Ⅲ、Ⅳ</w:t>
            </w:r>
          </w:p>
          <w:p w14:paraId="026CE4EF">
            <w:pPr>
              <w:pStyle w:val="8"/>
              <w:spacing w:before="1" w:line="177" w:lineRule="auto"/>
              <w:ind w:left="507"/>
            </w:pPr>
            <w:r>
              <w:rPr>
                <w:b/>
                <w:bCs/>
                <w:color w:val="FF0000"/>
                <w:spacing w:val="-1"/>
              </w:rPr>
              <w:t xml:space="preserve">D. </w:t>
            </w:r>
            <w:r>
              <w:rPr>
                <w:spacing w:val="-1"/>
              </w:rPr>
              <w:t>Ⅰ、Ⅱ、Ⅲ、Ⅳ</w:t>
            </w:r>
          </w:p>
          <w:p w14:paraId="0D84C8A3">
            <w:pPr>
              <w:spacing w:line="113" w:lineRule="exact"/>
            </w:pPr>
          </w:p>
          <w:tbl>
            <w:tblPr>
              <w:tblStyle w:val="7"/>
              <w:tblW w:w="9993" w:type="dxa"/>
              <w:tblInd w:w="373" w:type="dxa"/>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Layout w:type="fixed"/>
              <w:tblCellMar>
                <w:top w:w="0" w:type="dxa"/>
                <w:left w:w="0" w:type="dxa"/>
                <w:bottom w:w="0" w:type="dxa"/>
                <w:right w:w="0" w:type="dxa"/>
              </w:tblCellMar>
            </w:tblPr>
            <w:tblGrid>
              <w:gridCol w:w="9993"/>
            </w:tblGrid>
            <w:tr w14:paraId="6E482DDF">
              <w:tblPrEx>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CellMar>
                  <w:top w:w="0" w:type="dxa"/>
                  <w:left w:w="0" w:type="dxa"/>
                  <w:bottom w:w="0" w:type="dxa"/>
                  <w:right w:w="0" w:type="dxa"/>
                </w:tblCellMar>
              </w:tblPrEx>
              <w:trPr>
                <w:trHeight w:val="967" w:hRule="atLeast"/>
              </w:trPr>
              <w:tc>
                <w:tcPr>
                  <w:tcW w:w="9993" w:type="dxa"/>
                  <w:vAlign w:val="top"/>
                </w:tcPr>
                <w:p w14:paraId="0FBE21E2">
                  <w:pPr>
                    <w:pStyle w:val="8"/>
                    <w:spacing w:before="158" w:line="191" w:lineRule="auto"/>
                    <w:ind w:left="645"/>
                    <w:rPr>
                      <w:rFonts w:hint="eastAsia" w:eastAsia="微软雅黑"/>
                      <w:lang w:val="en-US" w:eastAsia="zh-CN"/>
                    </w:rPr>
                  </w:pPr>
                  <w:r>
                    <w:rPr>
                      <w:b/>
                      <w:bCs/>
                      <w:color w:val="008000"/>
                      <w:spacing w:val="2"/>
                    </w:rPr>
                    <w:t>【标准答案】：</w:t>
                  </w:r>
                  <w:r>
                    <w:rPr>
                      <w:b/>
                      <w:bCs/>
                      <w:color w:val="008000"/>
                      <w:spacing w:val="6"/>
                    </w:rPr>
                    <w:t xml:space="preserve"> </w:t>
                  </w:r>
                  <w:r>
                    <w:rPr>
                      <w:color w:val="008000"/>
                      <w:spacing w:val="2"/>
                    </w:rPr>
                    <w:t>A</w:t>
                  </w:r>
                  <w:r>
                    <w:rPr>
                      <w:color w:val="008000"/>
                      <w:spacing w:val="1"/>
                    </w:rPr>
                    <w:t xml:space="preserve">       </w:t>
                  </w:r>
                  <w:r>
                    <w:rPr>
                      <w:rFonts w:hint="eastAsia"/>
                      <w:b/>
                      <w:bCs/>
                      <w:color w:val="A6750B"/>
                      <w:spacing w:val="1"/>
                      <w:lang w:val="en-US" w:eastAsia="zh-CN"/>
                    </w:rPr>
                    <w:t xml:space="preserve"> </w:t>
                  </w:r>
                </w:p>
                <w:p w14:paraId="6CC47F94">
                  <w:pPr>
                    <w:pStyle w:val="8"/>
                    <w:spacing w:before="61" w:line="250" w:lineRule="auto"/>
                    <w:ind w:left="631" w:right="3499" w:firstLine="13"/>
                  </w:pPr>
                  <w:r>
                    <w:rPr>
                      <w:b/>
                      <w:bCs/>
                      <w:color w:val="0000FF"/>
                      <w:spacing w:val="5"/>
                    </w:rPr>
                    <w:t xml:space="preserve">【试题解析】： </w:t>
                  </w:r>
                  <w:r>
                    <w:rPr>
                      <w:color w:val="0000FF"/>
                      <w:spacing w:val="5"/>
                    </w:rPr>
                    <w:t>券款对付的特点是结算双方风险对等，是一种高效率</w:t>
                  </w:r>
                  <w:r>
                    <w:rPr>
                      <w:color w:val="0000FF"/>
                      <w:spacing w:val="4"/>
                    </w:rPr>
                    <w:t>、低风险的结算方式。</w:t>
                  </w:r>
                  <w:r>
                    <w:rPr>
                      <w:color w:val="0000FF"/>
                    </w:rPr>
                    <w:t xml:space="preserve"> </w:t>
                  </w:r>
                  <w:r>
                    <w:rPr>
                      <w:color w:val="0000FF"/>
                      <w:spacing w:val="5"/>
                    </w:rPr>
                    <w:t>知识点：掌握银行间债券结算类型和方式；</w:t>
                  </w:r>
                </w:p>
              </w:tc>
            </w:tr>
          </w:tbl>
          <w:p w14:paraId="52AB15B2">
            <w:pPr>
              <w:spacing w:line="58" w:lineRule="exact"/>
              <w:rPr>
                <w:rFonts w:ascii="Arial"/>
                <w:sz w:val="5"/>
              </w:rPr>
            </w:pPr>
          </w:p>
        </w:tc>
      </w:tr>
      <w:tr w14:paraId="079DD15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961" w:hRule="atLeast"/>
        </w:trPr>
        <w:tc>
          <w:tcPr>
            <w:tcW w:w="7053" w:type="dxa"/>
            <w:tcBorders>
              <w:left w:val="single" w:color="98BF52" w:sz="4" w:space="0"/>
            </w:tcBorders>
            <w:vAlign w:val="top"/>
          </w:tcPr>
          <w:p w14:paraId="254FEF7C">
            <w:pPr>
              <w:pStyle w:val="8"/>
              <w:spacing w:before="68" w:line="191" w:lineRule="auto"/>
              <w:ind w:left="376"/>
            </w:pPr>
            <w:r>
              <w:rPr>
                <w:spacing w:val="5"/>
              </w:rPr>
              <w:t>28、下列不属于按标的资产对权证进行的分类是</w:t>
            </w:r>
            <w:r>
              <w:rPr>
                <w:spacing w:val="7"/>
              </w:rPr>
              <w:t>（）</w:t>
            </w:r>
            <w:r>
              <w:rPr>
                <w:spacing w:val="5"/>
              </w:rPr>
              <w:t>。</w:t>
            </w:r>
          </w:p>
          <w:p w14:paraId="0B7C25F3">
            <w:pPr>
              <w:pStyle w:val="8"/>
              <w:spacing w:before="41" w:line="189" w:lineRule="auto"/>
              <w:ind w:left="495"/>
            </w:pPr>
            <w:r>
              <w:rPr>
                <w:b/>
                <w:bCs/>
                <w:color w:val="FF0000"/>
                <w:spacing w:val="6"/>
              </w:rPr>
              <w:t>A.</w:t>
            </w:r>
            <w:r>
              <w:rPr>
                <w:spacing w:val="6"/>
              </w:rPr>
              <w:t>股权类权证</w:t>
            </w:r>
          </w:p>
          <w:p w14:paraId="738C1BC5">
            <w:pPr>
              <w:pStyle w:val="8"/>
              <w:spacing w:before="63" w:line="189" w:lineRule="auto"/>
              <w:ind w:left="507"/>
            </w:pPr>
            <w:r>
              <w:rPr>
                <w:b/>
                <w:bCs/>
                <w:color w:val="FF0000"/>
                <w:spacing w:val="4"/>
              </w:rPr>
              <w:t>B.</w:t>
            </w:r>
            <w:r>
              <w:rPr>
                <w:spacing w:val="4"/>
              </w:rPr>
              <w:t>债权类权证</w:t>
            </w:r>
          </w:p>
        </w:tc>
        <w:tc>
          <w:tcPr>
            <w:tcW w:w="3696" w:type="dxa"/>
            <w:tcBorders>
              <w:right w:val="single" w:color="98BF52" w:sz="4" w:space="0"/>
            </w:tcBorders>
            <w:vAlign w:val="top"/>
          </w:tcPr>
          <w:p w14:paraId="712F05A8">
            <w:pPr>
              <w:rPr>
                <w:rFonts w:ascii="Arial"/>
                <w:sz w:val="21"/>
              </w:rPr>
            </w:pPr>
          </w:p>
        </w:tc>
      </w:tr>
    </w:tbl>
    <w:p w14:paraId="107A2F6B">
      <w:pPr>
        <w:spacing w:line="45" w:lineRule="exact"/>
        <w:rPr>
          <w:rFonts w:ascii="Arial"/>
          <w:sz w:val="3"/>
        </w:rPr>
      </w:pPr>
    </w:p>
    <w:p w14:paraId="5B2431E3">
      <w:pPr>
        <w:spacing w:line="45" w:lineRule="exact"/>
        <w:rPr>
          <w:rFonts w:ascii="Arial" w:hAnsi="Arial" w:eastAsia="Arial" w:cs="Arial"/>
          <w:sz w:val="3"/>
          <w:szCs w:val="3"/>
        </w:rPr>
        <w:sectPr>
          <w:footerReference r:id="rId9" w:type="default"/>
          <w:pgSz w:w="11900" w:h="16839"/>
          <w:pgMar w:top="580" w:right="528" w:bottom="504" w:left="580" w:header="0" w:footer="286" w:gutter="0"/>
          <w:pgNumType w:fmt="decimal"/>
          <w:cols w:space="720" w:num="1"/>
        </w:sectPr>
      </w:pPr>
    </w:p>
    <w:tbl>
      <w:tblPr>
        <w:tblStyle w:val="7"/>
        <w:tblW w:w="10749" w:type="dxa"/>
        <w:tblInd w:w="5"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7347"/>
        <w:gridCol w:w="3402"/>
      </w:tblGrid>
      <w:tr w14:paraId="2ABB43E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4018" w:hRule="atLeast"/>
        </w:trPr>
        <w:tc>
          <w:tcPr>
            <w:tcW w:w="10749" w:type="dxa"/>
            <w:gridSpan w:val="2"/>
            <w:tcBorders>
              <w:top w:val="dotted" w:color="98BF52" w:sz="2" w:space="0"/>
              <w:left w:val="single" w:color="98BF52" w:sz="4" w:space="0"/>
              <w:right w:val="single" w:color="98BF52" w:sz="4" w:space="0"/>
            </w:tcBorders>
            <w:vAlign w:val="top"/>
          </w:tcPr>
          <w:p w14:paraId="0A623449">
            <w:pPr>
              <w:pStyle w:val="8"/>
              <w:spacing w:before="50" w:line="188" w:lineRule="auto"/>
              <w:ind w:left="500"/>
            </w:pPr>
            <w:r>
              <w:rPr>
                <w:b/>
                <w:bCs/>
                <w:color w:val="FF0000"/>
                <w:spacing w:val="4"/>
              </w:rPr>
              <w:t>C.</w:t>
            </w:r>
            <w:r>
              <w:rPr>
                <w:spacing w:val="4"/>
              </w:rPr>
              <w:t>认股权证</w:t>
            </w:r>
          </w:p>
          <w:p w14:paraId="1999EE90">
            <w:pPr>
              <w:pStyle w:val="8"/>
              <w:spacing w:before="63" w:line="189" w:lineRule="auto"/>
              <w:ind w:left="507"/>
            </w:pPr>
            <w:r>
              <w:rPr>
                <w:b/>
                <w:bCs/>
                <w:color w:val="FF0000"/>
                <w:spacing w:val="2"/>
              </w:rPr>
              <w:t>D.</w:t>
            </w:r>
            <w:r>
              <w:rPr>
                <w:spacing w:val="2"/>
              </w:rPr>
              <w:t>其他权证</w:t>
            </w:r>
          </w:p>
          <w:p w14:paraId="5DD83961">
            <w:pPr>
              <w:spacing w:line="113" w:lineRule="exact"/>
            </w:pPr>
          </w:p>
          <w:tbl>
            <w:tblPr>
              <w:tblStyle w:val="7"/>
              <w:tblW w:w="9993" w:type="dxa"/>
              <w:tblInd w:w="373" w:type="dxa"/>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Layout w:type="fixed"/>
              <w:tblCellMar>
                <w:top w:w="0" w:type="dxa"/>
                <w:left w:w="0" w:type="dxa"/>
                <w:bottom w:w="0" w:type="dxa"/>
                <w:right w:w="0" w:type="dxa"/>
              </w:tblCellMar>
            </w:tblPr>
            <w:tblGrid>
              <w:gridCol w:w="9993"/>
            </w:tblGrid>
            <w:tr w14:paraId="3AE04477">
              <w:tblPrEx>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CellMar>
                  <w:top w:w="0" w:type="dxa"/>
                  <w:left w:w="0" w:type="dxa"/>
                  <w:bottom w:w="0" w:type="dxa"/>
                  <w:right w:w="0" w:type="dxa"/>
                </w:tblCellMar>
              </w:tblPrEx>
              <w:trPr>
                <w:trHeight w:val="967" w:hRule="atLeast"/>
              </w:trPr>
              <w:tc>
                <w:tcPr>
                  <w:tcW w:w="9993" w:type="dxa"/>
                  <w:vAlign w:val="top"/>
                </w:tcPr>
                <w:p w14:paraId="2E23298E">
                  <w:pPr>
                    <w:pStyle w:val="8"/>
                    <w:spacing w:before="158" w:line="191" w:lineRule="auto"/>
                    <w:ind w:left="645"/>
                    <w:rPr>
                      <w:rFonts w:hint="eastAsia" w:eastAsia="微软雅黑"/>
                      <w:lang w:val="en-US" w:eastAsia="zh-CN"/>
                    </w:rPr>
                  </w:pPr>
                  <w:r>
                    <w:rPr>
                      <w:b/>
                      <w:bCs/>
                      <w:color w:val="008000"/>
                      <w:spacing w:val="1"/>
                    </w:rPr>
                    <w:t xml:space="preserve">【标准答案】： </w:t>
                  </w:r>
                  <w:r>
                    <w:rPr>
                      <w:color w:val="008000"/>
                      <w:spacing w:val="1"/>
                    </w:rPr>
                    <w:t xml:space="preserve">C    </w:t>
                  </w:r>
                  <w:r>
                    <w:rPr>
                      <w:rFonts w:hint="eastAsia"/>
                      <w:color w:val="008000"/>
                      <w:spacing w:val="1"/>
                      <w:lang w:val="en-US" w:eastAsia="zh-CN"/>
                    </w:rPr>
                    <w:t xml:space="preserve"> </w:t>
                  </w:r>
                </w:p>
                <w:p w14:paraId="520A5D40">
                  <w:pPr>
                    <w:pStyle w:val="8"/>
                    <w:spacing w:before="60" w:line="250" w:lineRule="auto"/>
                    <w:ind w:left="633" w:right="160" w:firstLine="12"/>
                  </w:pPr>
                  <w:r>
                    <w:rPr>
                      <w:b/>
                      <w:bCs/>
                      <w:color w:val="0000FF"/>
                      <w:spacing w:val="6"/>
                    </w:rPr>
                    <w:t xml:space="preserve">【试题解析】： </w:t>
                  </w:r>
                  <w:r>
                    <w:rPr>
                      <w:color w:val="0000FF"/>
                      <w:spacing w:val="6"/>
                    </w:rPr>
                    <w:t>按照标的资产分类，权证可分为股权类权证、债权类权证及其他权证;按基础资产的来源分类，权证可分为认股权证和备</w:t>
                  </w:r>
                  <w:r>
                    <w:rPr>
                      <w:color w:val="0000FF"/>
                      <w:spacing w:val="5"/>
                    </w:rPr>
                    <w:t>兑权证;</w:t>
                  </w:r>
                  <w:r>
                    <w:rPr>
                      <w:color w:val="0000FF"/>
                    </w:rPr>
                    <w:t xml:space="preserve"> </w:t>
                  </w:r>
                  <w:r>
                    <w:rPr>
                      <w:color w:val="0000FF"/>
                      <w:spacing w:val="7"/>
                    </w:rPr>
                    <w:t>按照持有人权利的性质分类，权证可分为认购权证和认沽</w:t>
                  </w:r>
                  <w:r>
                    <w:rPr>
                      <w:color w:val="0000FF"/>
                      <w:spacing w:val="6"/>
                    </w:rPr>
                    <w:t>权证;按行权时间分类，权证可分为美式权证、欧式权证、百慕大式权证等。</w:t>
                  </w:r>
                </w:p>
              </w:tc>
            </w:tr>
          </w:tbl>
          <w:p w14:paraId="782B6035">
            <w:pPr>
              <w:pStyle w:val="8"/>
              <w:spacing w:before="31" w:line="192" w:lineRule="auto"/>
              <w:ind w:left="376"/>
            </w:pPr>
            <w:r>
              <w:rPr>
                <w:spacing w:val="5"/>
              </w:rPr>
              <w:t>29、当β=1.5时，市场组合上涨（），该资产随</w:t>
            </w:r>
            <w:r>
              <w:rPr>
                <w:spacing w:val="4"/>
              </w:rPr>
              <w:t>之上涨</w:t>
            </w:r>
            <w:r>
              <w:rPr>
                <w:spacing w:val="5"/>
              </w:rPr>
              <w:t>（）</w:t>
            </w:r>
            <w:r>
              <w:rPr>
                <w:spacing w:val="4"/>
              </w:rPr>
              <w:t>。</w:t>
            </w:r>
          </w:p>
          <w:p w14:paraId="4A14405D">
            <w:pPr>
              <w:pStyle w:val="8"/>
              <w:spacing w:before="49" w:line="252" w:lineRule="auto"/>
              <w:ind w:left="506" w:right="9389" w:hanging="11"/>
            </w:pPr>
            <w:r>
              <w:rPr>
                <w:b/>
                <w:bCs/>
                <w:color w:val="FF0000"/>
                <w:spacing w:val="4"/>
              </w:rPr>
              <w:t>A.</w:t>
            </w:r>
            <w:r>
              <w:rPr>
                <w:spacing w:val="4"/>
              </w:rPr>
              <w:t>1%，1.5%</w:t>
            </w:r>
            <w:r>
              <w:rPr>
                <w:spacing w:val="3"/>
              </w:rPr>
              <w:t xml:space="preserve"> </w:t>
            </w:r>
            <w:r>
              <w:rPr>
                <w:b/>
                <w:bCs/>
                <w:color w:val="FF0000"/>
                <w:spacing w:val="3"/>
              </w:rPr>
              <w:t>B.</w:t>
            </w:r>
            <w:r>
              <w:rPr>
                <w:spacing w:val="3"/>
              </w:rPr>
              <w:t>1%，1%</w:t>
            </w:r>
          </w:p>
          <w:p w14:paraId="3CCFE318">
            <w:pPr>
              <w:pStyle w:val="8"/>
              <w:spacing w:before="1" w:line="251" w:lineRule="auto"/>
              <w:ind w:left="506" w:right="9279" w:hanging="6"/>
            </w:pPr>
            <w:r>
              <w:rPr>
                <w:b/>
                <w:bCs/>
                <w:color w:val="FF0000"/>
                <w:spacing w:val="3"/>
              </w:rPr>
              <w:t>C.</w:t>
            </w:r>
            <w:r>
              <w:rPr>
                <w:spacing w:val="3"/>
              </w:rPr>
              <w:t>1.5%，1.5%</w:t>
            </w:r>
            <w:r>
              <w:rPr>
                <w:spacing w:val="6"/>
              </w:rPr>
              <w:t xml:space="preserve"> </w:t>
            </w:r>
            <w:r>
              <w:rPr>
                <w:b/>
                <w:bCs/>
                <w:color w:val="FF0000"/>
                <w:spacing w:val="2"/>
              </w:rPr>
              <w:t>D.</w:t>
            </w:r>
            <w:r>
              <w:rPr>
                <w:spacing w:val="2"/>
              </w:rPr>
              <w:t>0.5%，1%</w:t>
            </w:r>
          </w:p>
          <w:p w14:paraId="5AF899A7">
            <w:pPr>
              <w:spacing w:line="43" w:lineRule="exact"/>
            </w:pPr>
          </w:p>
          <w:tbl>
            <w:tblPr>
              <w:tblStyle w:val="7"/>
              <w:tblW w:w="9993" w:type="dxa"/>
              <w:tblInd w:w="373" w:type="dxa"/>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Layout w:type="fixed"/>
              <w:tblCellMar>
                <w:top w:w="0" w:type="dxa"/>
                <w:left w:w="0" w:type="dxa"/>
                <w:bottom w:w="0" w:type="dxa"/>
                <w:right w:w="0" w:type="dxa"/>
              </w:tblCellMar>
            </w:tblPr>
            <w:tblGrid>
              <w:gridCol w:w="9993"/>
            </w:tblGrid>
            <w:tr w14:paraId="5E7B46BC">
              <w:tblPrEx>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CellMar>
                  <w:top w:w="0" w:type="dxa"/>
                  <w:left w:w="0" w:type="dxa"/>
                  <w:bottom w:w="0" w:type="dxa"/>
                  <w:right w:w="0" w:type="dxa"/>
                </w:tblCellMar>
              </w:tblPrEx>
              <w:trPr>
                <w:trHeight w:val="841" w:hRule="atLeast"/>
              </w:trPr>
              <w:tc>
                <w:tcPr>
                  <w:tcW w:w="9993" w:type="dxa"/>
                  <w:vAlign w:val="top"/>
                </w:tcPr>
                <w:p w14:paraId="0FD5A799">
                  <w:pPr>
                    <w:pStyle w:val="8"/>
                    <w:spacing w:before="158" w:line="191" w:lineRule="auto"/>
                    <w:ind w:left="645"/>
                    <w:rPr>
                      <w:rFonts w:hint="eastAsia" w:eastAsia="微软雅黑"/>
                      <w:lang w:val="en-US" w:eastAsia="zh-CN"/>
                    </w:rPr>
                  </w:pPr>
                  <w:r>
                    <w:rPr>
                      <w:b/>
                      <w:bCs/>
                      <w:color w:val="008000"/>
                      <w:spacing w:val="1"/>
                    </w:rPr>
                    <w:t xml:space="preserve">【标准答案】： </w:t>
                  </w:r>
                  <w:r>
                    <w:rPr>
                      <w:color w:val="008000"/>
                      <w:spacing w:val="1"/>
                    </w:rPr>
                    <w:t xml:space="preserve">A     </w:t>
                  </w:r>
                  <w:r>
                    <w:rPr>
                      <w:rFonts w:hint="eastAsia"/>
                      <w:b/>
                      <w:bCs/>
                      <w:color w:val="A6750B"/>
                      <w:spacing w:val="1"/>
                      <w:lang w:val="en-US" w:eastAsia="zh-CN"/>
                    </w:rPr>
                    <w:t xml:space="preserve"> </w:t>
                  </w:r>
                </w:p>
                <w:p w14:paraId="140032C0">
                  <w:pPr>
                    <w:pStyle w:val="8"/>
                    <w:spacing w:before="60" w:line="192" w:lineRule="auto"/>
                    <w:ind w:left="645"/>
                  </w:pPr>
                  <w:r>
                    <w:rPr>
                      <w:b/>
                      <w:bCs/>
                      <w:color w:val="0000FF"/>
                      <w:spacing w:val="4"/>
                    </w:rPr>
                    <w:t xml:space="preserve">【试题解析】： </w:t>
                  </w:r>
                  <w:r>
                    <w:rPr>
                      <w:color w:val="0000FF"/>
                      <w:spacing w:val="4"/>
                    </w:rPr>
                    <w:t>选项A正确：当β=1.5时，市场组合上涨1%，该资产随之上涨1.5%。</w:t>
                  </w:r>
                </w:p>
              </w:tc>
            </w:tr>
          </w:tbl>
          <w:p w14:paraId="29F07923">
            <w:pPr>
              <w:pStyle w:val="8"/>
              <w:spacing w:before="137" w:line="191" w:lineRule="auto"/>
              <w:ind w:left="378"/>
            </w:pPr>
            <w:r>
              <w:rPr>
                <w:spacing w:val="6"/>
              </w:rPr>
              <w:t>30、上海证券交易所和深圳证券交易所A股过户费均按照成交金额的（）向买卖双方投资者分别收取。</w:t>
            </w:r>
          </w:p>
          <w:p w14:paraId="76D413B5">
            <w:pPr>
              <w:pStyle w:val="8"/>
              <w:spacing w:before="49" w:line="258" w:lineRule="auto"/>
              <w:ind w:left="500" w:right="9605" w:hanging="5"/>
            </w:pPr>
            <w:r>
              <w:rPr>
                <w:b/>
                <w:bCs/>
                <w:color w:val="FF0000"/>
                <w:spacing w:val="4"/>
              </w:rPr>
              <w:t>A.</w:t>
            </w:r>
            <w:r>
              <w:rPr>
                <w:spacing w:val="4"/>
              </w:rPr>
              <w:t>0.01‰</w:t>
            </w:r>
            <w:r>
              <w:t xml:space="preserve"> </w:t>
            </w:r>
            <w:r>
              <w:rPr>
                <w:b/>
                <w:bCs/>
                <w:color w:val="FF0000"/>
                <w:spacing w:val="3"/>
              </w:rPr>
              <w:t>B.</w:t>
            </w:r>
            <w:r>
              <w:rPr>
                <w:spacing w:val="3"/>
              </w:rPr>
              <w:t>0.02‰</w:t>
            </w:r>
            <w:r>
              <w:rPr>
                <w:spacing w:val="2"/>
              </w:rPr>
              <w:t xml:space="preserve"> </w:t>
            </w:r>
            <w:r>
              <w:rPr>
                <w:b/>
                <w:bCs/>
                <w:color w:val="FF0000"/>
                <w:spacing w:val="3"/>
              </w:rPr>
              <w:t>C.</w:t>
            </w:r>
            <w:r>
              <w:rPr>
                <w:spacing w:val="3"/>
              </w:rPr>
              <w:t>0.1‰</w:t>
            </w:r>
            <w:r>
              <w:t xml:space="preserve">   </w:t>
            </w:r>
            <w:r>
              <w:rPr>
                <w:b/>
                <w:bCs/>
                <w:color w:val="FF0000"/>
                <w:spacing w:val="2"/>
              </w:rPr>
              <w:t>D.</w:t>
            </w:r>
            <w:r>
              <w:rPr>
                <w:spacing w:val="2"/>
              </w:rPr>
              <w:t>0.2‰</w:t>
            </w:r>
          </w:p>
          <w:p w14:paraId="4E513425">
            <w:pPr>
              <w:spacing w:line="19" w:lineRule="exact"/>
            </w:pPr>
          </w:p>
          <w:tbl>
            <w:tblPr>
              <w:tblStyle w:val="7"/>
              <w:tblW w:w="9993" w:type="dxa"/>
              <w:tblInd w:w="373" w:type="dxa"/>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Layout w:type="fixed"/>
              <w:tblCellMar>
                <w:top w:w="0" w:type="dxa"/>
                <w:left w:w="0" w:type="dxa"/>
                <w:bottom w:w="0" w:type="dxa"/>
                <w:right w:w="0" w:type="dxa"/>
              </w:tblCellMar>
            </w:tblPr>
            <w:tblGrid>
              <w:gridCol w:w="9993"/>
            </w:tblGrid>
            <w:tr w14:paraId="195356A1">
              <w:tblPrEx>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CellMar>
                  <w:top w:w="0" w:type="dxa"/>
                  <w:left w:w="0" w:type="dxa"/>
                  <w:bottom w:w="0" w:type="dxa"/>
                  <w:right w:w="0" w:type="dxa"/>
                </w:tblCellMar>
              </w:tblPrEx>
              <w:trPr>
                <w:trHeight w:val="841" w:hRule="atLeast"/>
              </w:trPr>
              <w:tc>
                <w:tcPr>
                  <w:tcW w:w="9993" w:type="dxa"/>
                  <w:vAlign w:val="top"/>
                </w:tcPr>
                <w:p w14:paraId="5EEAB011">
                  <w:pPr>
                    <w:pStyle w:val="8"/>
                    <w:spacing w:before="158" w:line="191" w:lineRule="auto"/>
                    <w:ind w:left="645"/>
                    <w:rPr>
                      <w:rFonts w:hint="eastAsia" w:eastAsia="微软雅黑"/>
                      <w:lang w:val="en-US" w:eastAsia="zh-CN"/>
                    </w:rPr>
                  </w:pPr>
                  <w:r>
                    <w:rPr>
                      <w:b/>
                      <w:bCs/>
                      <w:color w:val="008000"/>
                      <w:spacing w:val="1"/>
                    </w:rPr>
                    <w:t>【标准答案】：</w:t>
                  </w:r>
                  <w:r>
                    <w:rPr>
                      <w:b/>
                      <w:bCs/>
                      <w:color w:val="008000"/>
                      <w:spacing w:val="34"/>
                    </w:rPr>
                    <w:t xml:space="preserve"> </w:t>
                  </w:r>
                  <w:r>
                    <w:rPr>
                      <w:color w:val="008000"/>
                      <w:spacing w:val="1"/>
                    </w:rPr>
                    <w:t xml:space="preserve">B     </w:t>
                  </w:r>
                  <w:r>
                    <w:rPr>
                      <w:rFonts w:hint="eastAsia"/>
                      <w:color w:val="008000"/>
                      <w:spacing w:val="1"/>
                      <w:lang w:val="en-US" w:eastAsia="zh-CN"/>
                    </w:rPr>
                    <w:t xml:space="preserve"> </w:t>
                  </w:r>
                </w:p>
                <w:p w14:paraId="031F7807">
                  <w:pPr>
                    <w:pStyle w:val="8"/>
                    <w:spacing w:before="61" w:line="191" w:lineRule="auto"/>
                    <w:ind w:left="645"/>
                  </w:pPr>
                  <w:r>
                    <w:rPr>
                      <w:b/>
                      <w:bCs/>
                      <w:color w:val="0000FF"/>
                      <w:spacing w:val="5"/>
                    </w:rPr>
                    <w:t xml:space="preserve">【试题解析】： </w:t>
                  </w:r>
                  <w:r>
                    <w:rPr>
                      <w:color w:val="0000FF"/>
                      <w:spacing w:val="5"/>
                    </w:rPr>
                    <w:t>上海证券交易所和深圳证券交易所A股过户费均按照成交金额的0</w:t>
                  </w:r>
                  <w:r>
                    <w:rPr>
                      <w:color w:val="0000FF"/>
                      <w:spacing w:val="-3"/>
                    </w:rPr>
                    <w:t xml:space="preserve"> </w:t>
                  </w:r>
                  <w:r>
                    <w:rPr>
                      <w:color w:val="0000FF"/>
                      <w:spacing w:val="5"/>
                    </w:rPr>
                    <w:t>．02‰向买卖双方投资者分别收取</w:t>
                  </w:r>
                </w:p>
              </w:tc>
            </w:tr>
          </w:tbl>
          <w:p w14:paraId="47002854">
            <w:pPr>
              <w:pStyle w:val="8"/>
              <w:spacing w:before="138" w:line="190" w:lineRule="auto"/>
              <w:ind w:left="378"/>
            </w:pPr>
            <w:r>
              <w:rPr>
                <w:spacing w:val="5"/>
              </w:rPr>
              <w:t>31、下列关于我国</w:t>
            </w:r>
            <w:r>
              <w:t>QFII</w:t>
            </w:r>
            <w:r>
              <w:rPr>
                <w:spacing w:val="5"/>
              </w:rPr>
              <w:t>的发展历程，说法错误的是</w:t>
            </w:r>
            <w:r>
              <w:rPr>
                <w:spacing w:val="12"/>
              </w:rPr>
              <w:t>（）</w:t>
            </w:r>
            <w:r>
              <w:rPr>
                <w:spacing w:val="5"/>
              </w:rPr>
              <w:t>。</w:t>
            </w:r>
          </w:p>
          <w:p w14:paraId="742211BA">
            <w:pPr>
              <w:pStyle w:val="8"/>
              <w:spacing w:before="39" w:line="191" w:lineRule="auto"/>
              <w:ind w:left="495"/>
            </w:pPr>
            <w:r>
              <w:rPr>
                <w:b/>
                <w:bCs/>
                <w:color w:val="FF0000"/>
                <w:spacing w:val="6"/>
              </w:rPr>
              <w:t>A.</w:t>
            </w:r>
            <w:r>
              <w:rPr>
                <w:b/>
                <w:bCs/>
                <w:color w:val="FF0000"/>
                <w:spacing w:val="30"/>
                <w:w w:val="101"/>
              </w:rPr>
              <w:t xml:space="preserve"> </w:t>
            </w:r>
            <w:r>
              <w:rPr>
                <w:spacing w:val="6"/>
              </w:rPr>
              <w:t>《合格境外机构投资者境内证券投资管理暂行办法》的正式实施</w:t>
            </w:r>
            <w:r>
              <w:rPr>
                <w:spacing w:val="5"/>
              </w:rPr>
              <w:t>，标志着</w:t>
            </w:r>
            <w:r>
              <w:t>QFII</w:t>
            </w:r>
            <w:r>
              <w:rPr>
                <w:spacing w:val="5"/>
              </w:rPr>
              <w:t>制度在我国正式进入操作阶段</w:t>
            </w:r>
          </w:p>
          <w:p w14:paraId="347F4351">
            <w:pPr>
              <w:pStyle w:val="8"/>
              <w:spacing w:before="61" w:line="191" w:lineRule="auto"/>
              <w:ind w:left="507"/>
            </w:pPr>
            <w:r>
              <w:rPr>
                <w:b/>
                <w:bCs/>
                <w:color w:val="FF0000"/>
                <w:spacing w:val="6"/>
              </w:rPr>
              <w:t>B.</w:t>
            </w:r>
            <w:r>
              <w:rPr>
                <w:spacing w:val="6"/>
              </w:rPr>
              <w:t>2002年11月5日，上海证券交易所和深圳证券交易所发布了《合格境外机构投资者证券交易实施细则》</w:t>
            </w:r>
          </w:p>
          <w:p w14:paraId="4E647AC8">
            <w:pPr>
              <w:pStyle w:val="8"/>
              <w:spacing w:before="61" w:line="191" w:lineRule="auto"/>
              <w:ind w:left="500"/>
            </w:pPr>
            <w:r>
              <w:rPr>
                <w:b/>
                <w:bCs/>
                <w:color w:val="FF0000"/>
                <w:spacing w:val="6"/>
              </w:rPr>
              <w:t>C.</w:t>
            </w:r>
            <w:r>
              <w:rPr>
                <w:spacing w:val="6"/>
              </w:rPr>
              <w:t>2003年5月23日，瑞士银行和野村证券株式会社成为我国第一批获准入境的境外机构投资者</w:t>
            </w:r>
          </w:p>
          <w:p w14:paraId="60403812">
            <w:pPr>
              <w:pStyle w:val="8"/>
              <w:spacing w:before="61" w:line="191" w:lineRule="auto"/>
              <w:ind w:left="507"/>
            </w:pPr>
            <w:r>
              <w:rPr>
                <w:b/>
                <w:bCs/>
                <w:color w:val="FF0000"/>
                <w:spacing w:val="6"/>
              </w:rPr>
              <w:t>D.</w:t>
            </w:r>
            <w:r>
              <w:rPr>
                <w:spacing w:val="6"/>
              </w:rPr>
              <w:t>2003年7月9日</w:t>
            </w:r>
            <w:r>
              <w:rPr>
                <w:spacing w:val="-14"/>
              </w:rPr>
              <w:t xml:space="preserve"> </w:t>
            </w:r>
            <w:r>
              <w:rPr>
                <w:spacing w:val="6"/>
              </w:rPr>
              <w:t>．瑞士银行通过电话下达了第一单交易指令，意味着</w:t>
            </w:r>
            <w:r>
              <w:t>QFIl</w:t>
            </w:r>
            <w:r>
              <w:rPr>
                <w:spacing w:val="6"/>
              </w:rPr>
              <w:t>正式在我国证券市场上</w:t>
            </w:r>
            <w:r>
              <w:rPr>
                <w:spacing w:val="5"/>
              </w:rPr>
              <w:t>实际参与投资</w:t>
            </w:r>
          </w:p>
          <w:p w14:paraId="341A6950">
            <w:pPr>
              <w:spacing w:line="114" w:lineRule="exact"/>
            </w:pPr>
          </w:p>
          <w:tbl>
            <w:tblPr>
              <w:tblStyle w:val="7"/>
              <w:tblW w:w="9993" w:type="dxa"/>
              <w:tblInd w:w="373" w:type="dxa"/>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Layout w:type="fixed"/>
              <w:tblCellMar>
                <w:top w:w="0" w:type="dxa"/>
                <w:left w:w="0" w:type="dxa"/>
                <w:bottom w:w="0" w:type="dxa"/>
                <w:right w:w="0" w:type="dxa"/>
              </w:tblCellMar>
            </w:tblPr>
            <w:tblGrid>
              <w:gridCol w:w="9993"/>
            </w:tblGrid>
            <w:tr w14:paraId="6A01213D">
              <w:tblPrEx>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CellMar>
                  <w:top w:w="0" w:type="dxa"/>
                  <w:left w:w="0" w:type="dxa"/>
                  <w:bottom w:w="0" w:type="dxa"/>
                  <w:right w:w="0" w:type="dxa"/>
                </w:tblCellMar>
              </w:tblPrEx>
              <w:trPr>
                <w:trHeight w:val="841" w:hRule="atLeast"/>
              </w:trPr>
              <w:tc>
                <w:tcPr>
                  <w:tcW w:w="9993" w:type="dxa"/>
                  <w:vAlign w:val="top"/>
                </w:tcPr>
                <w:p w14:paraId="10D3E2BD">
                  <w:pPr>
                    <w:pStyle w:val="8"/>
                    <w:spacing w:before="158" w:line="191" w:lineRule="auto"/>
                    <w:ind w:left="645"/>
                    <w:rPr>
                      <w:rFonts w:hint="eastAsia" w:eastAsia="微软雅黑"/>
                      <w:lang w:val="en-US" w:eastAsia="zh-CN"/>
                    </w:rPr>
                  </w:pPr>
                  <w:r>
                    <w:rPr>
                      <w:b/>
                      <w:bCs/>
                      <w:color w:val="008000"/>
                      <w:spacing w:val="1"/>
                    </w:rPr>
                    <w:t>【标准答案】：</w:t>
                  </w:r>
                  <w:r>
                    <w:rPr>
                      <w:b/>
                      <w:bCs/>
                      <w:color w:val="008000"/>
                      <w:spacing w:val="23"/>
                    </w:rPr>
                    <w:t xml:space="preserve"> </w:t>
                  </w:r>
                  <w:r>
                    <w:rPr>
                      <w:color w:val="008000"/>
                      <w:spacing w:val="1"/>
                    </w:rPr>
                    <w:t xml:space="preserve">B      </w:t>
                  </w:r>
                  <w:r>
                    <w:rPr>
                      <w:rFonts w:hint="eastAsia"/>
                      <w:color w:val="008000"/>
                      <w:spacing w:val="1"/>
                      <w:lang w:val="en-US" w:eastAsia="zh-CN"/>
                    </w:rPr>
                    <w:t xml:space="preserve"> </w:t>
                  </w:r>
                </w:p>
                <w:p w14:paraId="2FE8A678">
                  <w:pPr>
                    <w:pStyle w:val="8"/>
                    <w:spacing w:before="61" w:line="191" w:lineRule="auto"/>
                    <w:ind w:left="645"/>
                  </w:pPr>
                  <w:r>
                    <w:rPr>
                      <w:b/>
                      <w:bCs/>
                      <w:color w:val="0000FF"/>
                      <w:spacing w:val="5"/>
                    </w:rPr>
                    <w:t xml:space="preserve">【试题解析】： </w:t>
                  </w:r>
                  <w:r>
                    <w:rPr>
                      <w:color w:val="0000FF"/>
                      <w:spacing w:val="5"/>
                    </w:rPr>
                    <w:t>2002年12月1日，上海证券交易所和深圳证券交易所发布了《合格境外机构投资者证券交易实施细则》。故B项说法错误。</w:t>
                  </w:r>
                </w:p>
              </w:tc>
            </w:tr>
          </w:tbl>
          <w:p w14:paraId="4AD21B21">
            <w:pPr>
              <w:pStyle w:val="8"/>
              <w:spacing w:before="110" w:line="230" w:lineRule="auto"/>
              <w:ind w:left="378"/>
            </w:pPr>
            <w:r>
              <w:rPr>
                <w:spacing w:val="6"/>
              </w:rPr>
              <w:t>32、下列关于</w:t>
            </w:r>
            <w:r>
              <w:t>QDII</w:t>
            </w:r>
            <w:r>
              <w:rPr>
                <w:spacing w:val="6"/>
              </w:rPr>
              <w:t>基金的投资范围的说法正确的是</w:t>
            </w:r>
            <w:r>
              <w:rPr>
                <w:spacing w:val="5"/>
              </w:rPr>
              <w:t>( )。</w:t>
            </w:r>
          </w:p>
          <w:p w14:paraId="7CD9E4FB">
            <w:pPr>
              <w:pStyle w:val="8"/>
              <w:spacing w:before="28" w:line="190" w:lineRule="auto"/>
              <w:ind w:left="495"/>
            </w:pPr>
            <w:r>
              <w:rPr>
                <w:b/>
                <w:bCs/>
                <w:color w:val="FF0000"/>
                <w:spacing w:val="7"/>
              </w:rPr>
              <w:t>A.</w:t>
            </w:r>
            <w:r>
              <w:t>QDII</w:t>
            </w:r>
            <w:r>
              <w:rPr>
                <w:spacing w:val="7"/>
              </w:rPr>
              <w:t>基金可以用于购买不动产</w:t>
            </w:r>
          </w:p>
          <w:p w14:paraId="4B7B758F">
            <w:pPr>
              <w:pStyle w:val="8"/>
              <w:spacing w:before="63" w:line="190" w:lineRule="auto"/>
              <w:ind w:left="507"/>
            </w:pPr>
            <w:r>
              <w:rPr>
                <w:b/>
                <w:bCs/>
                <w:color w:val="FF0000"/>
                <w:spacing w:val="6"/>
              </w:rPr>
              <w:t>B.</w:t>
            </w:r>
            <w:r>
              <w:t>QDII</w:t>
            </w:r>
            <w:r>
              <w:rPr>
                <w:spacing w:val="6"/>
              </w:rPr>
              <w:t>基金可以用于购买房地产抵押按揭</w:t>
            </w:r>
          </w:p>
          <w:p w14:paraId="5F19D85B">
            <w:pPr>
              <w:pStyle w:val="8"/>
              <w:spacing w:before="62" w:line="190" w:lineRule="auto"/>
              <w:ind w:left="500"/>
            </w:pPr>
            <w:r>
              <w:rPr>
                <w:b/>
                <w:bCs/>
                <w:color w:val="FF0000"/>
                <w:spacing w:val="7"/>
              </w:rPr>
              <w:t>C.</w:t>
            </w:r>
            <w:r>
              <w:t>QDII</w:t>
            </w:r>
            <w:r>
              <w:rPr>
                <w:spacing w:val="7"/>
              </w:rPr>
              <w:t>基金可以用于购买贵重金属或代表贵重金属的凭证</w:t>
            </w:r>
          </w:p>
          <w:p w14:paraId="4C91BB2F">
            <w:pPr>
              <w:pStyle w:val="8"/>
              <w:spacing w:before="62" w:line="190" w:lineRule="auto"/>
              <w:ind w:left="507"/>
            </w:pPr>
            <w:r>
              <w:rPr>
                <w:b/>
                <w:bCs/>
                <w:color w:val="FF0000"/>
                <w:spacing w:val="6"/>
              </w:rPr>
              <w:t>D.</w:t>
            </w:r>
            <w:r>
              <w:t>QDII</w:t>
            </w:r>
            <w:r>
              <w:rPr>
                <w:spacing w:val="6"/>
              </w:rPr>
              <w:t>基金可以用于购买远期合约</w:t>
            </w:r>
          </w:p>
          <w:p w14:paraId="58D66557">
            <w:pPr>
              <w:spacing w:line="113" w:lineRule="exact"/>
            </w:pPr>
          </w:p>
          <w:tbl>
            <w:tblPr>
              <w:tblStyle w:val="7"/>
              <w:tblW w:w="9993" w:type="dxa"/>
              <w:tblInd w:w="373" w:type="dxa"/>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Layout w:type="fixed"/>
              <w:tblCellMar>
                <w:top w:w="0" w:type="dxa"/>
                <w:left w:w="0" w:type="dxa"/>
                <w:bottom w:w="0" w:type="dxa"/>
                <w:right w:w="0" w:type="dxa"/>
              </w:tblCellMar>
            </w:tblPr>
            <w:tblGrid>
              <w:gridCol w:w="9993"/>
            </w:tblGrid>
            <w:tr w14:paraId="3842D8A2">
              <w:tblPrEx>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CellMar>
                  <w:top w:w="0" w:type="dxa"/>
                  <w:left w:w="0" w:type="dxa"/>
                  <w:bottom w:w="0" w:type="dxa"/>
                  <w:right w:w="0" w:type="dxa"/>
                </w:tblCellMar>
              </w:tblPrEx>
              <w:trPr>
                <w:trHeight w:val="1724" w:hRule="atLeast"/>
              </w:trPr>
              <w:tc>
                <w:tcPr>
                  <w:tcW w:w="9993" w:type="dxa"/>
                  <w:vAlign w:val="top"/>
                </w:tcPr>
                <w:p w14:paraId="50547D24">
                  <w:pPr>
                    <w:pStyle w:val="8"/>
                    <w:spacing w:before="158" w:line="191" w:lineRule="auto"/>
                    <w:ind w:left="645"/>
                    <w:rPr>
                      <w:rFonts w:hint="eastAsia" w:eastAsia="微软雅黑"/>
                      <w:lang w:val="en-US" w:eastAsia="zh-CN"/>
                    </w:rPr>
                  </w:pPr>
                  <w:r>
                    <w:rPr>
                      <w:b/>
                      <w:bCs/>
                      <w:color w:val="008000"/>
                      <w:spacing w:val="1"/>
                    </w:rPr>
                    <w:t>【标准答案】：</w:t>
                  </w:r>
                  <w:r>
                    <w:rPr>
                      <w:b/>
                      <w:bCs/>
                      <w:color w:val="008000"/>
                      <w:spacing w:val="34"/>
                      <w:w w:val="102"/>
                    </w:rPr>
                    <w:t xml:space="preserve"> </w:t>
                  </w:r>
                  <w:r>
                    <w:rPr>
                      <w:color w:val="008000"/>
                      <w:spacing w:val="1"/>
                    </w:rPr>
                    <w:t xml:space="preserve">D  </w:t>
                  </w:r>
                  <w:r>
                    <w:rPr>
                      <w:rFonts w:hint="eastAsia"/>
                      <w:color w:val="008000"/>
                      <w:spacing w:val="1"/>
                      <w:lang w:val="en-US" w:eastAsia="zh-CN"/>
                    </w:rPr>
                    <w:t xml:space="preserve"> </w:t>
                  </w:r>
                </w:p>
                <w:p w14:paraId="6DC01D30">
                  <w:pPr>
                    <w:pStyle w:val="8"/>
                    <w:spacing w:before="61" w:line="251" w:lineRule="auto"/>
                    <w:ind w:left="631" w:right="166" w:firstLine="13"/>
                    <w:jc w:val="both"/>
                  </w:pPr>
                  <w:r>
                    <w:rPr>
                      <w:b/>
                      <w:bCs/>
                      <w:color w:val="0000FF"/>
                      <w:spacing w:val="7"/>
                    </w:rPr>
                    <w:t xml:space="preserve">【试题解析】： </w:t>
                  </w:r>
                  <w:r>
                    <w:rPr>
                      <w:color w:val="0000FF"/>
                      <w:spacing w:val="7"/>
                    </w:rPr>
                    <w:t>本题旨在考查</w:t>
                  </w:r>
                  <w:r>
                    <w:rPr>
                      <w:color w:val="0000FF"/>
                    </w:rPr>
                    <w:t>QDII</w:t>
                  </w:r>
                  <w:r>
                    <w:rPr>
                      <w:color w:val="0000FF"/>
                      <w:spacing w:val="7"/>
                    </w:rPr>
                    <w:t>基金的投资</w:t>
                  </w:r>
                  <w:r>
                    <w:rPr>
                      <w:color w:val="0000FF"/>
                      <w:spacing w:val="6"/>
                    </w:rPr>
                    <w:t>范围。除中国证监会另有规定外，</w:t>
                  </w:r>
                  <w:r>
                    <w:rPr>
                      <w:color w:val="0000FF"/>
                    </w:rPr>
                    <w:t>QDII</w:t>
                  </w:r>
                  <w:r>
                    <w:rPr>
                      <w:color w:val="0000FF"/>
                      <w:spacing w:val="6"/>
                    </w:rPr>
                    <w:t>基金不得有下列行为:1购买不动产，A项表述错误。2购买</w:t>
                  </w:r>
                  <w:r>
                    <w:rPr>
                      <w:color w:val="0000FF"/>
                    </w:rPr>
                    <w:t xml:space="preserve"> </w:t>
                  </w:r>
                  <w:r>
                    <w:rPr>
                      <w:color w:val="0000FF"/>
                      <w:spacing w:val="7"/>
                    </w:rPr>
                    <w:t>房地产抵押按揭，B项表述错误。3购买贵重金属或代表贵重金属的凭证，C项表述错误。4购买实物商品。5除应付赎回</w:t>
                  </w:r>
                  <w:r>
                    <w:rPr>
                      <w:color w:val="0000FF"/>
                      <w:spacing w:val="6"/>
                    </w:rPr>
                    <w:t>、交易清算等临时用途</w:t>
                  </w:r>
                  <w:r>
                    <w:rPr>
                      <w:color w:val="0000FF"/>
                    </w:rPr>
                    <w:t xml:space="preserve">  </w:t>
                  </w:r>
                  <w:r>
                    <w:rPr>
                      <w:color w:val="0000FF"/>
                      <w:spacing w:val="7"/>
                    </w:rPr>
                    <w:t>外，借入现金。该临时用途借入现金的比例不得超过基金、集合计划资产净值的10%。6利用融资购买证券，但投资金融衍生</w:t>
                  </w:r>
                  <w:r>
                    <w:rPr>
                      <w:color w:val="0000FF"/>
                      <w:spacing w:val="6"/>
                    </w:rPr>
                    <w:t>品除外。7参与未</w:t>
                  </w:r>
                  <w:r>
                    <w:rPr>
                      <w:color w:val="0000FF"/>
                    </w:rPr>
                    <w:t xml:space="preserve">  </w:t>
                  </w:r>
                  <w:r>
                    <w:rPr>
                      <w:color w:val="0000FF"/>
                      <w:spacing w:val="7"/>
                    </w:rPr>
                    <w:t>持有基础资产的卖空交易。8从事证券承销业务。9中国证监会禁止的其他行为。</w:t>
                  </w:r>
                  <w:r>
                    <w:rPr>
                      <w:color w:val="0000FF"/>
                    </w:rPr>
                    <w:t>QDII</w:t>
                  </w:r>
                  <w:r>
                    <w:rPr>
                      <w:color w:val="0000FF"/>
                      <w:spacing w:val="7"/>
                    </w:rPr>
                    <w:t>基金可以用于购买远期合约、互换及经中国证监会认可的</w:t>
                  </w:r>
                  <w:r>
                    <w:rPr>
                      <w:color w:val="0000FF"/>
                      <w:spacing w:val="13"/>
                      <w:w w:val="101"/>
                    </w:rPr>
                    <w:t xml:space="preserve"> </w:t>
                  </w:r>
                  <w:r>
                    <w:rPr>
                      <w:color w:val="0000FF"/>
                      <w:spacing w:val="6"/>
                    </w:rPr>
                    <w:t>境外交易所上市交易的权证、期权、期货等金融衍生产品。D项表述正确。故本题选D。</w:t>
                  </w:r>
                </w:p>
              </w:tc>
            </w:tr>
          </w:tbl>
          <w:p w14:paraId="524438C0">
            <w:pPr>
              <w:pStyle w:val="8"/>
              <w:spacing w:before="138" w:line="190" w:lineRule="auto"/>
              <w:ind w:left="378"/>
            </w:pPr>
            <w:r>
              <w:rPr>
                <w:spacing w:val="5"/>
              </w:rPr>
              <w:t>33、下列关于期权价格的影响因子，说法正确的是</w:t>
            </w:r>
            <w:r>
              <w:rPr>
                <w:spacing w:val="7"/>
              </w:rPr>
              <w:t>（）</w:t>
            </w:r>
            <w:r>
              <w:rPr>
                <w:spacing w:val="5"/>
              </w:rPr>
              <w:t>。</w:t>
            </w:r>
          </w:p>
          <w:p w14:paraId="7FCEDE8F">
            <w:pPr>
              <w:pStyle w:val="8"/>
              <w:spacing w:before="40" w:line="191" w:lineRule="auto"/>
              <w:ind w:left="495"/>
            </w:pPr>
            <w:r>
              <w:rPr>
                <w:b/>
                <w:bCs/>
                <w:color w:val="FF0000"/>
                <w:spacing w:val="7"/>
              </w:rPr>
              <w:t>A.</w:t>
            </w:r>
            <w:r>
              <w:rPr>
                <w:spacing w:val="7"/>
              </w:rPr>
              <w:t>对看跌期权而言，标的资产的价格越高，执行价格越低，</w:t>
            </w:r>
            <w:r>
              <w:rPr>
                <w:spacing w:val="6"/>
              </w:rPr>
              <w:t>其价格就越高</w:t>
            </w:r>
          </w:p>
          <w:p w14:paraId="5ACFA702">
            <w:pPr>
              <w:pStyle w:val="8"/>
              <w:spacing w:before="62" w:line="190" w:lineRule="auto"/>
              <w:ind w:left="507"/>
            </w:pPr>
            <w:r>
              <w:rPr>
                <w:b/>
                <w:bCs/>
                <w:color w:val="FF0000"/>
                <w:spacing w:val="6"/>
              </w:rPr>
              <w:t>B.</w:t>
            </w:r>
            <w:r>
              <w:rPr>
                <w:spacing w:val="6"/>
              </w:rPr>
              <w:t>对买方而言，当无风险利率上升时，看涨期权的价格随之降低</w:t>
            </w:r>
          </w:p>
          <w:p w14:paraId="12ADE915">
            <w:pPr>
              <w:pStyle w:val="8"/>
              <w:spacing w:before="61" w:line="191" w:lineRule="auto"/>
              <w:ind w:left="500"/>
            </w:pPr>
            <w:r>
              <w:rPr>
                <w:b/>
                <w:bCs/>
                <w:color w:val="FF0000"/>
                <w:spacing w:val="6"/>
              </w:rPr>
              <w:t>C.</w:t>
            </w:r>
            <w:r>
              <w:rPr>
                <w:spacing w:val="6"/>
              </w:rPr>
              <w:t>波动率越大，对期权多头越不利，期权价格也应越低</w:t>
            </w:r>
          </w:p>
          <w:p w14:paraId="72F20F36">
            <w:pPr>
              <w:pStyle w:val="8"/>
              <w:spacing w:before="61" w:line="191" w:lineRule="auto"/>
              <w:ind w:left="507"/>
            </w:pPr>
            <w:r>
              <w:rPr>
                <w:b/>
                <w:bCs/>
                <w:color w:val="FF0000"/>
                <w:spacing w:val="6"/>
              </w:rPr>
              <w:t>D.</w:t>
            </w:r>
            <w:r>
              <w:rPr>
                <w:spacing w:val="6"/>
              </w:rPr>
              <w:t>在期权有效期内，标的资产产生的红利将使看涨期权价格下降</w:t>
            </w:r>
          </w:p>
          <w:p w14:paraId="333AC498">
            <w:pPr>
              <w:spacing w:line="113" w:lineRule="exact"/>
            </w:pPr>
          </w:p>
          <w:tbl>
            <w:tblPr>
              <w:tblStyle w:val="7"/>
              <w:tblW w:w="9993" w:type="dxa"/>
              <w:tblInd w:w="373" w:type="dxa"/>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Layout w:type="fixed"/>
              <w:tblCellMar>
                <w:top w:w="0" w:type="dxa"/>
                <w:left w:w="0" w:type="dxa"/>
                <w:bottom w:w="0" w:type="dxa"/>
                <w:right w:w="0" w:type="dxa"/>
              </w:tblCellMar>
            </w:tblPr>
            <w:tblGrid>
              <w:gridCol w:w="9993"/>
            </w:tblGrid>
            <w:tr w14:paraId="19A83672">
              <w:tblPrEx>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CellMar>
                  <w:top w:w="0" w:type="dxa"/>
                  <w:left w:w="0" w:type="dxa"/>
                  <w:bottom w:w="0" w:type="dxa"/>
                  <w:right w:w="0" w:type="dxa"/>
                </w:tblCellMar>
              </w:tblPrEx>
              <w:trPr>
                <w:trHeight w:val="967" w:hRule="atLeast"/>
              </w:trPr>
              <w:tc>
                <w:tcPr>
                  <w:tcW w:w="9993" w:type="dxa"/>
                  <w:vAlign w:val="top"/>
                </w:tcPr>
                <w:p w14:paraId="7E54D6C8">
                  <w:pPr>
                    <w:pStyle w:val="8"/>
                    <w:spacing w:before="158" w:line="191" w:lineRule="auto"/>
                    <w:ind w:left="645"/>
                    <w:rPr>
                      <w:rFonts w:hint="eastAsia" w:eastAsia="微软雅黑"/>
                      <w:lang w:val="en-US" w:eastAsia="zh-CN"/>
                    </w:rPr>
                  </w:pPr>
                  <w:r>
                    <w:rPr>
                      <w:b/>
                      <w:bCs/>
                      <w:color w:val="008000"/>
                      <w:spacing w:val="1"/>
                    </w:rPr>
                    <w:t>【标准答案】：</w:t>
                  </w:r>
                  <w:r>
                    <w:rPr>
                      <w:b/>
                      <w:bCs/>
                      <w:color w:val="008000"/>
                      <w:spacing w:val="18"/>
                      <w:w w:val="101"/>
                    </w:rPr>
                    <w:t xml:space="preserve"> </w:t>
                  </w:r>
                  <w:r>
                    <w:rPr>
                      <w:color w:val="008000"/>
                      <w:spacing w:val="1"/>
                    </w:rPr>
                    <w:t xml:space="preserve">D    </w:t>
                  </w:r>
                  <w:r>
                    <w:rPr>
                      <w:rFonts w:hint="eastAsia"/>
                      <w:color w:val="008000"/>
                      <w:spacing w:val="1"/>
                      <w:lang w:val="en-US" w:eastAsia="zh-CN"/>
                    </w:rPr>
                    <w:t xml:space="preserve"> </w:t>
                  </w:r>
                </w:p>
                <w:p w14:paraId="0FF12035">
                  <w:pPr>
                    <w:pStyle w:val="8"/>
                    <w:spacing w:before="61" w:line="250" w:lineRule="auto"/>
                    <w:ind w:left="633" w:right="262" w:firstLine="12"/>
                  </w:pPr>
                  <w:r>
                    <w:rPr>
                      <w:b/>
                      <w:bCs/>
                      <w:color w:val="0000FF"/>
                      <w:spacing w:val="6"/>
                    </w:rPr>
                    <w:t xml:space="preserve">【试题解析】： </w:t>
                  </w:r>
                  <w:r>
                    <w:rPr>
                      <w:color w:val="0000FF"/>
                      <w:spacing w:val="6"/>
                    </w:rPr>
                    <w:t>本题旨在考查影响期权价格的因素。在期权有效期内，标的资产</w:t>
                  </w:r>
                  <w:r>
                    <w:rPr>
                      <w:color w:val="0000FF"/>
                      <w:spacing w:val="5"/>
                    </w:rPr>
                    <w:t>产生的红利将使看涨期权价格下降，而使看跌期权价格上升。</w:t>
                  </w:r>
                  <w:r>
                    <w:rPr>
                      <w:color w:val="0000FF"/>
                    </w:rPr>
                    <w:t xml:space="preserve"> </w:t>
                  </w:r>
                  <w:r>
                    <w:rPr>
                      <w:color w:val="0000FF"/>
                      <w:spacing w:val="1"/>
                    </w:rPr>
                    <w:t>故本题选D。</w:t>
                  </w:r>
                </w:p>
              </w:tc>
            </w:tr>
          </w:tbl>
          <w:p w14:paraId="4FC199A9">
            <w:pPr>
              <w:spacing w:line="59" w:lineRule="exact"/>
              <w:rPr>
                <w:rFonts w:ascii="Arial"/>
                <w:sz w:val="5"/>
              </w:rPr>
            </w:pPr>
          </w:p>
        </w:tc>
      </w:tr>
      <w:tr w14:paraId="474259C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675" w:hRule="atLeast"/>
        </w:trPr>
        <w:tc>
          <w:tcPr>
            <w:tcW w:w="7347" w:type="dxa"/>
            <w:tcBorders>
              <w:left w:val="single" w:color="98BF52" w:sz="4" w:space="0"/>
            </w:tcBorders>
            <w:vAlign w:val="top"/>
          </w:tcPr>
          <w:p w14:paraId="5552AEE4">
            <w:pPr>
              <w:pStyle w:val="8"/>
              <w:spacing w:before="68" w:line="191" w:lineRule="auto"/>
              <w:ind w:left="378"/>
            </w:pPr>
            <w:r>
              <w:rPr>
                <w:spacing w:val="5"/>
              </w:rPr>
              <w:t>34、下列各项内容可以通过基金财务报告的分析获得的有</w:t>
            </w:r>
            <w:r>
              <w:rPr>
                <w:spacing w:val="11"/>
              </w:rPr>
              <w:t>（）</w:t>
            </w:r>
            <w:r>
              <w:rPr>
                <w:spacing w:val="5"/>
              </w:rPr>
              <w:t>。</w:t>
            </w:r>
          </w:p>
          <w:p w14:paraId="4D2780DE">
            <w:pPr>
              <w:pStyle w:val="8"/>
              <w:spacing w:before="20" w:line="209" w:lineRule="auto"/>
              <w:ind w:left="373" w:right="5649" w:firstLine="39"/>
              <w:jc w:val="both"/>
            </w:pPr>
            <w:r>
              <w:rPr>
                <w:spacing w:val="2"/>
              </w:rPr>
              <w:t>Ⅰ基金分红能力分析</w:t>
            </w:r>
            <w:r>
              <w:t xml:space="preserve"> </w:t>
            </w:r>
            <w:r>
              <w:rPr>
                <w:spacing w:val="6"/>
              </w:rPr>
              <w:t>Ⅱ基金持仓结构分析</w:t>
            </w:r>
            <w:r>
              <w:rPr>
                <w:spacing w:val="3"/>
              </w:rPr>
              <w:t xml:space="preserve"> </w:t>
            </w:r>
            <w:r>
              <w:rPr>
                <w:spacing w:val="6"/>
              </w:rPr>
              <w:t>Ⅲ基金资产估值分析</w:t>
            </w:r>
            <w:r>
              <w:rPr>
                <w:spacing w:val="3"/>
              </w:rPr>
              <w:t xml:space="preserve"> </w:t>
            </w:r>
            <w:r>
              <w:rPr>
                <w:spacing w:val="6"/>
              </w:rPr>
              <w:t>Ⅳ基金费用情况分析</w:t>
            </w:r>
          </w:p>
          <w:p w14:paraId="13DB377F">
            <w:pPr>
              <w:pStyle w:val="8"/>
              <w:spacing w:before="36" w:line="178" w:lineRule="auto"/>
              <w:ind w:left="495"/>
            </w:pPr>
            <w:r>
              <w:rPr>
                <w:b/>
                <w:bCs/>
                <w:color w:val="FF0000"/>
              </w:rPr>
              <w:t xml:space="preserve">A. </w:t>
            </w:r>
            <w:r>
              <w:t>Ⅰ、Ⅱ、Ⅲ</w:t>
            </w:r>
          </w:p>
          <w:p w14:paraId="4931DDB1">
            <w:pPr>
              <w:pStyle w:val="8"/>
              <w:spacing w:before="74" w:line="178" w:lineRule="auto"/>
              <w:ind w:left="507"/>
            </w:pPr>
            <w:r>
              <w:rPr>
                <w:b/>
                <w:bCs/>
                <w:color w:val="FF0000"/>
                <w:spacing w:val="-2"/>
              </w:rPr>
              <w:t xml:space="preserve">B. </w:t>
            </w:r>
            <w:r>
              <w:rPr>
                <w:spacing w:val="-2"/>
              </w:rPr>
              <w:t>Ⅰ、Ⅱ、Ⅳ</w:t>
            </w:r>
          </w:p>
        </w:tc>
        <w:tc>
          <w:tcPr>
            <w:tcW w:w="3402" w:type="dxa"/>
            <w:tcBorders>
              <w:right w:val="single" w:color="98BF52" w:sz="4" w:space="0"/>
            </w:tcBorders>
            <w:vAlign w:val="top"/>
          </w:tcPr>
          <w:p w14:paraId="017207A1">
            <w:pPr>
              <w:rPr>
                <w:rFonts w:ascii="Arial"/>
                <w:sz w:val="21"/>
              </w:rPr>
            </w:pPr>
          </w:p>
        </w:tc>
      </w:tr>
    </w:tbl>
    <w:p w14:paraId="7992891D">
      <w:pPr>
        <w:spacing w:line="45" w:lineRule="exact"/>
        <w:rPr>
          <w:rFonts w:ascii="Arial"/>
          <w:sz w:val="3"/>
        </w:rPr>
      </w:pPr>
    </w:p>
    <w:p w14:paraId="7053D01B">
      <w:pPr>
        <w:spacing w:line="45" w:lineRule="exact"/>
        <w:rPr>
          <w:rFonts w:ascii="Arial" w:hAnsi="Arial" w:eastAsia="Arial" w:cs="Arial"/>
          <w:sz w:val="3"/>
          <w:szCs w:val="3"/>
        </w:rPr>
        <w:sectPr>
          <w:footerReference r:id="rId10" w:type="default"/>
          <w:pgSz w:w="11900" w:h="16839"/>
          <w:pgMar w:top="580" w:right="528" w:bottom="504" w:left="580" w:header="0" w:footer="286" w:gutter="0"/>
          <w:pgNumType w:fmt="decimal"/>
          <w:cols w:space="720" w:num="1"/>
        </w:sectPr>
      </w:pPr>
    </w:p>
    <w:tbl>
      <w:tblPr>
        <w:tblStyle w:val="7"/>
        <w:tblW w:w="10750" w:type="dxa"/>
        <w:tblInd w:w="5"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6392"/>
        <w:gridCol w:w="4358"/>
      </w:tblGrid>
      <w:tr w14:paraId="521F353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4227" w:hRule="atLeast"/>
        </w:trPr>
        <w:tc>
          <w:tcPr>
            <w:tcW w:w="10750" w:type="dxa"/>
            <w:gridSpan w:val="2"/>
            <w:tcBorders>
              <w:top w:val="dotted" w:color="98BF52" w:sz="2" w:space="0"/>
              <w:left w:val="single" w:color="98BF52" w:sz="4" w:space="0"/>
              <w:right w:val="single" w:color="98BF52" w:sz="4" w:space="0"/>
            </w:tcBorders>
            <w:vAlign w:val="top"/>
          </w:tcPr>
          <w:p w14:paraId="22E3BF3B">
            <w:pPr>
              <w:pStyle w:val="8"/>
              <w:spacing w:before="58" w:line="180" w:lineRule="auto"/>
              <w:ind w:left="500"/>
            </w:pPr>
            <w:r>
              <w:rPr>
                <w:b/>
                <w:bCs/>
                <w:color w:val="FF0000"/>
                <w:spacing w:val="2"/>
              </w:rPr>
              <w:t>C.</w:t>
            </w:r>
            <w:r>
              <w:rPr>
                <w:b/>
                <w:bCs/>
                <w:color w:val="FF0000"/>
                <w:spacing w:val="-21"/>
              </w:rPr>
              <w:t xml:space="preserve"> </w:t>
            </w:r>
            <w:r>
              <w:rPr>
                <w:spacing w:val="2"/>
              </w:rPr>
              <w:t>Ⅱ、Ⅲ、Ⅳ</w:t>
            </w:r>
          </w:p>
          <w:p w14:paraId="4BF0C42F">
            <w:pPr>
              <w:pStyle w:val="8"/>
              <w:spacing w:before="74" w:line="178" w:lineRule="auto"/>
              <w:ind w:left="507"/>
            </w:pPr>
            <w:r>
              <w:rPr>
                <w:b/>
                <w:bCs/>
                <w:color w:val="FF0000"/>
                <w:spacing w:val="-1"/>
              </w:rPr>
              <w:t xml:space="preserve">D. </w:t>
            </w:r>
            <w:r>
              <w:rPr>
                <w:spacing w:val="-1"/>
              </w:rPr>
              <w:t>Ⅰ、Ⅱ、Ⅲ、Ⅳ</w:t>
            </w:r>
          </w:p>
          <w:p w14:paraId="0EADF25D">
            <w:pPr>
              <w:spacing w:line="113" w:lineRule="exact"/>
            </w:pPr>
          </w:p>
          <w:tbl>
            <w:tblPr>
              <w:tblStyle w:val="7"/>
              <w:tblW w:w="9993" w:type="dxa"/>
              <w:tblInd w:w="373" w:type="dxa"/>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Layout w:type="fixed"/>
              <w:tblCellMar>
                <w:top w:w="0" w:type="dxa"/>
                <w:left w:w="0" w:type="dxa"/>
                <w:bottom w:w="0" w:type="dxa"/>
                <w:right w:w="0" w:type="dxa"/>
              </w:tblCellMar>
            </w:tblPr>
            <w:tblGrid>
              <w:gridCol w:w="9993"/>
            </w:tblGrid>
            <w:tr w14:paraId="2AD032E9">
              <w:tblPrEx>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CellMar>
                  <w:top w:w="0" w:type="dxa"/>
                  <w:left w:w="0" w:type="dxa"/>
                  <w:bottom w:w="0" w:type="dxa"/>
                  <w:right w:w="0" w:type="dxa"/>
                </w:tblCellMar>
              </w:tblPrEx>
              <w:trPr>
                <w:trHeight w:val="2480" w:hRule="atLeast"/>
              </w:trPr>
              <w:tc>
                <w:tcPr>
                  <w:tcW w:w="9993" w:type="dxa"/>
                  <w:vAlign w:val="top"/>
                </w:tcPr>
                <w:p w14:paraId="07152414">
                  <w:pPr>
                    <w:pStyle w:val="8"/>
                    <w:spacing w:before="158" w:line="191" w:lineRule="auto"/>
                    <w:ind w:left="645"/>
                    <w:rPr>
                      <w:rFonts w:hint="eastAsia" w:eastAsia="微软雅黑"/>
                      <w:lang w:val="en-US" w:eastAsia="zh-CN"/>
                    </w:rPr>
                  </w:pPr>
                  <w:r>
                    <w:rPr>
                      <w:b/>
                      <w:bCs/>
                      <w:color w:val="008000"/>
                      <w:spacing w:val="1"/>
                    </w:rPr>
                    <w:t>【标准答案】：</w:t>
                  </w:r>
                  <w:r>
                    <w:rPr>
                      <w:b/>
                      <w:bCs/>
                      <w:color w:val="008000"/>
                      <w:spacing w:val="19"/>
                    </w:rPr>
                    <w:t xml:space="preserve"> </w:t>
                  </w:r>
                  <w:r>
                    <w:rPr>
                      <w:color w:val="008000"/>
                      <w:spacing w:val="1"/>
                    </w:rPr>
                    <w:t xml:space="preserve">B      </w:t>
                  </w:r>
                  <w:r>
                    <w:rPr>
                      <w:rFonts w:hint="eastAsia"/>
                      <w:color w:val="008000"/>
                      <w:spacing w:val="1"/>
                      <w:lang w:val="en-US" w:eastAsia="zh-CN"/>
                    </w:rPr>
                    <w:t xml:space="preserve"> </w:t>
                  </w:r>
                </w:p>
                <w:p w14:paraId="0E996118">
                  <w:pPr>
                    <w:pStyle w:val="8"/>
                    <w:spacing w:before="61" w:line="191" w:lineRule="auto"/>
                    <w:ind w:left="645"/>
                  </w:pPr>
                  <w:r>
                    <w:rPr>
                      <w:b/>
                      <w:bCs/>
                      <w:color w:val="0000FF"/>
                      <w:spacing w:val="3"/>
                    </w:rPr>
                    <w:t xml:space="preserve">【试题解析】： </w:t>
                  </w:r>
                  <w:r>
                    <w:rPr>
                      <w:color w:val="0000FF"/>
                      <w:spacing w:val="3"/>
                    </w:rPr>
                    <w:t>财务会计报告的分析包括以下几方面：</w:t>
                  </w:r>
                </w:p>
                <w:p w14:paraId="303949C6">
                  <w:pPr>
                    <w:pStyle w:val="8"/>
                    <w:spacing w:before="34" w:line="230" w:lineRule="auto"/>
                    <w:ind w:left="642"/>
                  </w:pPr>
                  <w:r>
                    <w:rPr>
                      <w:color w:val="0000FF"/>
                      <w:spacing w:val="5"/>
                    </w:rPr>
                    <w:t>(一)基金持仓结构分析</w:t>
                  </w:r>
                </w:p>
                <w:p w14:paraId="6F8BBA09">
                  <w:pPr>
                    <w:pStyle w:val="8"/>
                    <w:spacing w:before="48" w:line="191" w:lineRule="auto"/>
                    <w:ind w:left="642"/>
                  </w:pPr>
                  <w:r>
                    <w:rPr>
                      <w:color w:val="0000FF"/>
                      <w:spacing w:val="5"/>
                    </w:rPr>
                    <w:t>(二)基金盈利能力和分红能力分析</w:t>
                  </w:r>
                </w:p>
                <w:p w14:paraId="09D58BB1">
                  <w:pPr>
                    <w:pStyle w:val="8"/>
                    <w:spacing w:before="62" w:line="190" w:lineRule="auto"/>
                    <w:ind w:left="642"/>
                  </w:pPr>
                  <w:r>
                    <w:rPr>
                      <w:color w:val="0000FF"/>
                      <w:spacing w:val="5"/>
                    </w:rPr>
                    <w:t>(三)基金收入情况分析</w:t>
                  </w:r>
                </w:p>
                <w:p w14:paraId="75BE81A2">
                  <w:pPr>
                    <w:pStyle w:val="8"/>
                    <w:spacing w:before="62" w:line="190" w:lineRule="auto"/>
                    <w:ind w:left="642"/>
                  </w:pPr>
                  <w:r>
                    <w:rPr>
                      <w:color w:val="0000FF"/>
                      <w:spacing w:val="5"/>
                    </w:rPr>
                    <w:t>(四)基金费用情况分析</w:t>
                  </w:r>
                </w:p>
                <w:p w14:paraId="66E6B438">
                  <w:pPr>
                    <w:pStyle w:val="8"/>
                    <w:spacing w:before="62" w:line="190" w:lineRule="auto"/>
                    <w:ind w:left="642"/>
                  </w:pPr>
                  <w:r>
                    <w:rPr>
                      <w:color w:val="0000FF"/>
                      <w:spacing w:val="5"/>
                    </w:rPr>
                    <w:t>(五)基金份额变动分析</w:t>
                  </w:r>
                </w:p>
                <w:p w14:paraId="175B024B">
                  <w:pPr>
                    <w:pStyle w:val="8"/>
                    <w:spacing w:before="61" w:line="191" w:lineRule="auto"/>
                    <w:ind w:left="642"/>
                  </w:pPr>
                  <w:r>
                    <w:rPr>
                      <w:color w:val="0000FF"/>
                      <w:spacing w:val="5"/>
                    </w:rPr>
                    <w:t>(六)基金投资风格分析</w:t>
                  </w:r>
                </w:p>
                <w:p w14:paraId="4000BB14">
                  <w:pPr>
                    <w:pStyle w:val="8"/>
                    <w:spacing w:before="60" w:line="191" w:lineRule="auto"/>
                    <w:ind w:left="631"/>
                  </w:pPr>
                  <w:r>
                    <w:rPr>
                      <w:color w:val="0000FF"/>
                      <w:spacing w:val="5"/>
                    </w:rPr>
                    <w:t>知识点：理解基金财务报告分析的主要内容：</w:t>
                  </w:r>
                </w:p>
              </w:tc>
            </w:tr>
          </w:tbl>
          <w:p w14:paraId="262FA205">
            <w:pPr>
              <w:pStyle w:val="8"/>
              <w:spacing w:before="52" w:line="191" w:lineRule="auto"/>
              <w:ind w:left="378"/>
            </w:pPr>
            <w:r>
              <w:rPr>
                <w:spacing w:val="5"/>
              </w:rPr>
              <w:t>35、以下关于平均收益率的说法，正确的是（）。</w:t>
            </w:r>
          </w:p>
          <w:p w14:paraId="768ED649">
            <w:pPr>
              <w:pStyle w:val="8"/>
              <w:spacing w:before="40" w:line="190" w:lineRule="auto"/>
              <w:ind w:left="495"/>
            </w:pPr>
            <w:r>
              <w:rPr>
                <w:b/>
                <w:bCs/>
                <w:color w:val="FF0000"/>
                <w:spacing w:val="7"/>
              </w:rPr>
              <w:t>A.</w:t>
            </w:r>
            <w:r>
              <w:rPr>
                <w:spacing w:val="7"/>
              </w:rPr>
              <w:t>平均收益率一般可分为算术平均收益率和几</w:t>
            </w:r>
            <w:r>
              <w:rPr>
                <w:spacing w:val="6"/>
              </w:rPr>
              <w:t>何平均收益率</w:t>
            </w:r>
          </w:p>
          <w:p w14:paraId="543EA223">
            <w:pPr>
              <w:pStyle w:val="8"/>
              <w:spacing w:before="62" w:line="190" w:lineRule="auto"/>
              <w:ind w:left="507"/>
            </w:pPr>
            <w:r>
              <w:rPr>
                <w:b/>
                <w:bCs/>
                <w:color w:val="FF0000"/>
                <w:spacing w:val="5"/>
              </w:rPr>
              <w:t>B.</w:t>
            </w:r>
            <w:r>
              <w:rPr>
                <w:spacing w:val="5"/>
              </w:rPr>
              <w:t>算术平均收益率运用了复利的思想</w:t>
            </w:r>
          </w:p>
          <w:p w14:paraId="6810E457">
            <w:pPr>
              <w:pStyle w:val="8"/>
              <w:spacing w:before="62" w:line="190" w:lineRule="auto"/>
              <w:ind w:left="500"/>
            </w:pPr>
            <w:r>
              <w:rPr>
                <w:b/>
                <w:bCs/>
                <w:color w:val="FF0000"/>
                <w:spacing w:val="6"/>
              </w:rPr>
              <w:t>C.</w:t>
            </w:r>
            <w:r>
              <w:rPr>
                <w:spacing w:val="6"/>
              </w:rPr>
              <w:t>算术平均收益率考虑了货币的时间价值</w:t>
            </w:r>
          </w:p>
          <w:p w14:paraId="147CC85D">
            <w:pPr>
              <w:pStyle w:val="8"/>
              <w:spacing w:before="62" w:line="190" w:lineRule="auto"/>
              <w:ind w:left="507"/>
            </w:pPr>
            <w:r>
              <w:rPr>
                <w:b/>
                <w:bCs/>
                <w:color w:val="FF0000"/>
                <w:spacing w:val="5"/>
              </w:rPr>
              <w:t>D.</w:t>
            </w:r>
            <w:r>
              <w:rPr>
                <w:spacing w:val="5"/>
              </w:rPr>
              <w:t>几何平均收益率运用了单利的思想</w:t>
            </w:r>
          </w:p>
          <w:p w14:paraId="29986F2D">
            <w:pPr>
              <w:spacing w:line="114" w:lineRule="exact"/>
            </w:pPr>
          </w:p>
          <w:tbl>
            <w:tblPr>
              <w:tblStyle w:val="7"/>
              <w:tblW w:w="9993" w:type="dxa"/>
              <w:tblInd w:w="373" w:type="dxa"/>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Layout w:type="fixed"/>
              <w:tblCellMar>
                <w:top w:w="0" w:type="dxa"/>
                <w:left w:w="0" w:type="dxa"/>
                <w:bottom w:w="0" w:type="dxa"/>
                <w:right w:w="0" w:type="dxa"/>
              </w:tblCellMar>
            </w:tblPr>
            <w:tblGrid>
              <w:gridCol w:w="9993"/>
            </w:tblGrid>
            <w:tr w14:paraId="6F0A1A2A">
              <w:tblPrEx>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CellMar>
                  <w:top w:w="0" w:type="dxa"/>
                  <w:left w:w="0" w:type="dxa"/>
                  <w:bottom w:w="0" w:type="dxa"/>
                  <w:right w:w="0" w:type="dxa"/>
                </w:tblCellMar>
              </w:tblPrEx>
              <w:trPr>
                <w:trHeight w:val="967" w:hRule="atLeast"/>
              </w:trPr>
              <w:tc>
                <w:tcPr>
                  <w:tcW w:w="9993" w:type="dxa"/>
                  <w:vAlign w:val="top"/>
                </w:tcPr>
                <w:p w14:paraId="31070651">
                  <w:pPr>
                    <w:pStyle w:val="8"/>
                    <w:spacing w:before="158" w:line="191" w:lineRule="auto"/>
                    <w:ind w:left="645"/>
                    <w:rPr>
                      <w:rFonts w:hint="eastAsia" w:eastAsia="微软雅黑"/>
                      <w:lang w:val="en-US" w:eastAsia="zh-CN"/>
                    </w:rPr>
                  </w:pPr>
                  <w:r>
                    <w:rPr>
                      <w:b/>
                      <w:bCs/>
                      <w:color w:val="008000"/>
                      <w:spacing w:val="1"/>
                    </w:rPr>
                    <w:t xml:space="preserve">【标准答案】： </w:t>
                  </w:r>
                  <w:r>
                    <w:rPr>
                      <w:color w:val="008000"/>
                      <w:spacing w:val="1"/>
                    </w:rPr>
                    <w:t xml:space="preserve">A     </w:t>
                  </w:r>
                  <w:r>
                    <w:rPr>
                      <w:rFonts w:hint="eastAsia"/>
                      <w:b/>
                      <w:bCs/>
                      <w:color w:val="A6750B"/>
                      <w:spacing w:val="1"/>
                      <w:lang w:val="en-US" w:eastAsia="zh-CN"/>
                    </w:rPr>
                    <w:t xml:space="preserve"> </w:t>
                  </w:r>
                </w:p>
                <w:p w14:paraId="6AD60CD5">
                  <w:pPr>
                    <w:pStyle w:val="8"/>
                    <w:spacing w:before="61" w:line="250" w:lineRule="auto"/>
                    <w:ind w:left="636" w:right="231" w:firstLine="9"/>
                  </w:pPr>
                  <w:r>
                    <w:rPr>
                      <w:b/>
                      <w:bCs/>
                      <w:color w:val="0000FF"/>
                      <w:spacing w:val="6"/>
                    </w:rPr>
                    <w:t xml:space="preserve">【试题解析】： </w:t>
                  </w:r>
                  <w:r>
                    <w:rPr>
                      <w:color w:val="0000FF"/>
                      <w:spacing w:val="6"/>
                    </w:rPr>
                    <w:t>平均收益率一般可分为算术平均收益率和几何平均收益率。其中算术平均收益率即计算各期收益率的算术平均值。与算术平均</w:t>
                  </w:r>
                  <w:r>
                    <w:rPr>
                      <w:color w:val="0000FF"/>
                      <w:spacing w:val="5"/>
                    </w:rPr>
                    <w:t xml:space="preserve"> </w:t>
                  </w:r>
                  <w:r>
                    <w:rPr>
                      <w:color w:val="0000FF"/>
                      <w:spacing w:val="6"/>
                    </w:rPr>
                    <w:t>收益率不同，几何平均收益率运用了复利的思想，即考虑了货币的时间价值。</w:t>
                  </w:r>
                </w:p>
              </w:tc>
            </w:tr>
          </w:tbl>
          <w:p w14:paraId="7B4D542B">
            <w:pPr>
              <w:pStyle w:val="8"/>
              <w:spacing w:before="137" w:line="191" w:lineRule="auto"/>
              <w:ind w:left="378"/>
            </w:pPr>
            <w:r>
              <w:rPr>
                <w:spacing w:val="6"/>
              </w:rPr>
              <w:t>36、根据杜邦分析，在假定其它财务数据不变的情况下，以下变化将导致企业净资产收益率下降的是</w:t>
            </w:r>
            <w:r>
              <w:rPr>
                <w:spacing w:val="8"/>
              </w:rPr>
              <w:t>（）</w:t>
            </w:r>
            <w:r>
              <w:rPr>
                <w:spacing w:val="6"/>
              </w:rPr>
              <w:t>。</w:t>
            </w:r>
          </w:p>
          <w:p w14:paraId="1301BE5E">
            <w:pPr>
              <w:pStyle w:val="8"/>
              <w:spacing w:before="41" w:line="250" w:lineRule="auto"/>
              <w:ind w:left="500" w:right="8327" w:hanging="5"/>
            </w:pPr>
            <w:r>
              <w:rPr>
                <w:b/>
                <w:bCs/>
                <w:color w:val="FF0000"/>
                <w:spacing w:val="6"/>
              </w:rPr>
              <w:t>A.</w:t>
            </w:r>
            <w:r>
              <w:rPr>
                <w:spacing w:val="6"/>
              </w:rPr>
              <w:t xml:space="preserve">销售收入和总资产等额下降 </w:t>
            </w:r>
            <w:r>
              <w:rPr>
                <w:b/>
                <w:bCs/>
                <w:color w:val="FF0000"/>
                <w:spacing w:val="6"/>
              </w:rPr>
              <w:t>B.</w:t>
            </w:r>
            <w:r>
              <w:rPr>
                <w:spacing w:val="6"/>
              </w:rPr>
              <w:t>销售收入和净利润等额上升</w:t>
            </w:r>
            <w:r>
              <w:rPr>
                <w:spacing w:val="1"/>
              </w:rPr>
              <w:t xml:space="preserve"> </w:t>
            </w:r>
            <w:r>
              <w:rPr>
                <w:b/>
                <w:bCs/>
                <w:color w:val="FF0000"/>
                <w:spacing w:val="6"/>
              </w:rPr>
              <w:t>C.</w:t>
            </w:r>
            <w:r>
              <w:rPr>
                <w:spacing w:val="6"/>
              </w:rPr>
              <w:t>总资产和净资产等额增加</w:t>
            </w:r>
          </w:p>
          <w:p w14:paraId="1FA52090">
            <w:pPr>
              <w:pStyle w:val="8"/>
              <w:spacing w:before="4" w:line="191" w:lineRule="auto"/>
              <w:ind w:left="507"/>
            </w:pPr>
            <w:r>
              <w:rPr>
                <w:b/>
                <w:bCs/>
                <w:color w:val="FF0000"/>
                <w:spacing w:val="4"/>
              </w:rPr>
              <w:t>D.</w:t>
            </w:r>
            <w:r>
              <w:rPr>
                <w:spacing w:val="4"/>
              </w:rPr>
              <w:t>总资产和总负债等额增加</w:t>
            </w:r>
          </w:p>
          <w:p w14:paraId="6317A31B">
            <w:pPr>
              <w:spacing w:line="114" w:lineRule="exact"/>
            </w:pPr>
          </w:p>
          <w:tbl>
            <w:tblPr>
              <w:tblStyle w:val="7"/>
              <w:tblW w:w="9993" w:type="dxa"/>
              <w:tblInd w:w="373" w:type="dxa"/>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Layout w:type="fixed"/>
              <w:tblCellMar>
                <w:top w:w="0" w:type="dxa"/>
                <w:left w:w="0" w:type="dxa"/>
                <w:bottom w:w="0" w:type="dxa"/>
                <w:right w:w="0" w:type="dxa"/>
              </w:tblCellMar>
            </w:tblPr>
            <w:tblGrid>
              <w:gridCol w:w="9993"/>
            </w:tblGrid>
            <w:tr w14:paraId="18D82DE6">
              <w:tblPrEx>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CellMar>
                  <w:top w:w="0" w:type="dxa"/>
                  <w:left w:w="0" w:type="dxa"/>
                  <w:bottom w:w="0" w:type="dxa"/>
                  <w:right w:w="0" w:type="dxa"/>
                </w:tblCellMar>
              </w:tblPrEx>
              <w:trPr>
                <w:trHeight w:val="967" w:hRule="atLeast"/>
              </w:trPr>
              <w:tc>
                <w:tcPr>
                  <w:tcW w:w="9993" w:type="dxa"/>
                  <w:vAlign w:val="top"/>
                </w:tcPr>
                <w:p w14:paraId="3C839480">
                  <w:pPr>
                    <w:pStyle w:val="8"/>
                    <w:spacing w:before="158" w:line="191" w:lineRule="auto"/>
                    <w:ind w:left="645"/>
                    <w:rPr>
                      <w:rFonts w:hint="eastAsia" w:eastAsia="微软雅黑"/>
                      <w:lang w:val="en-US" w:eastAsia="zh-CN"/>
                    </w:rPr>
                  </w:pPr>
                  <w:r>
                    <w:rPr>
                      <w:b/>
                      <w:bCs/>
                      <w:color w:val="008000"/>
                      <w:spacing w:val="1"/>
                    </w:rPr>
                    <w:t xml:space="preserve">【标准答案】： </w:t>
                  </w:r>
                  <w:r>
                    <w:rPr>
                      <w:color w:val="008000"/>
                      <w:spacing w:val="1"/>
                    </w:rPr>
                    <w:t xml:space="preserve">C       </w:t>
                  </w:r>
                  <w:r>
                    <w:rPr>
                      <w:rFonts w:hint="eastAsia"/>
                      <w:b/>
                      <w:bCs/>
                      <w:color w:val="A6750B"/>
                      <w:spacing w:val="1"/>
                      <w:lang w:val="en-US" w:eastAsia="zh-CN"/>
                    </w:rPr>
                    <w:t xml:space="preserve"> </w:t>
                  </w:r>
                </w:p>
                <w:p w14:paraId="5BA4A480">
                  <w:pPr>
                    <w:pStyle w:val="8"/>
                    <w:spacing w:before="60" w:line="250" w:lineRule="auto"/>
                    <w:ind w:left="631" w:right="150" w:firstLine="13"/>
                  </w:pPr>
                  <w:r>
                    <w:rPr>
                      <w:b/>
                      <w:bCs/>
                      <w:color w:val="0000FF"/>
                      <w:spacing w:val="6"/>
                    </w:rPr>
                    <w:t xml:space="preserve">【试题解析】： </w:t>
                  </w:r>
                  <w:r>
                    <w:rPr>
                      <w:color w:val="0000FF"/>
                      <w:spacing w:val="6"/>
                    </w:rPr>
                    <w:t>A项，净资产收益率=净利润/净资产，销售收入和总资产等额下降，对净利润和净资产没有影响，净资产收益率不变。</w:t>
                  </w:r>
                  <w:r>
                    <w:rPr>
                      <w:color w:val="0000FF"/>
                      <w:spacing w:val="5"/>
                    </w:rPr>
                    <w:t>B项，销</w:t>
                  </w:r>
                  <w:r>
                    <w:rPr>
                      <w:color w:val="0000FF"/>
                    </w:rPr>
                    <w:t xml:space="preserve"> </w:t>
                  </w:r>
                  <w:r>
                    <w:rPr>
                      <w:color w:val="0000FF"/>
                      <w:spacing w:val="7"/>
                    </w:rPr>
                    <w:t>售收入和净利润等额上升，净资产不变，净资产收益率上升。D项，总资产和</w:t>
                  </w:r>
                  <w:r>
                    <w:rPr>
                      <w:color w:val="0000FF"/>
                      <w:spacing w:val="6"/>
                    </w:rPr>
                    <w:t>总负债等额増加，净资产不变，净利润也不变，净产收益率不变。</w:t>
                  </w:r>
                </w:p>
              </w:tc>
            </w:tr>
          </w:tbl>
          <w:p w14:paraId="39C2E253">
            <w:pPr>
              <w:pStyle w:val="8"/>
              <w:spacing w:before="137" w:line="191" w:lineRule="auto"/>
              <w:ind w:left="378"/>
            </w:pPr>
            <w:r>
              <w:rPr>
                <w:spacing w:val="6"/>
              </w:rPr>
              <w:t>37、基金公司交易员在交易执行环节，对银行间市场交易对手的风险评估不足，造成交易违约，这属于</w:t>
            </w:r>
            <w:r>
              <w:rPr>
                <w:spacing w:val="8"/>
              </w:rPr>
              <w:t>（）</w:t>
            </w:r>
            <w:r>
              <w:rPr>
                <w:spacing w:val="6"/>
              </w:rPr>
              <w:t>。</w:t>
            </w:r>
          </w:p>
          <w:p w14:paraId="1D6A0A5E">
            <w:pPr>
              <w:pStyle w:val="8"/>
              <w:spacing w:before="41" w:line="251" w:lineRule="auto"/>
              <w:ind w:left="500" w:right="9504" w:hanging="5"/>
              <w:jc w:val="both"/>
            </w:pPr>
            <w:r>
              <w:rPr>
                <w:b/>
                <w:bCs/>
                <w:color w:val="FF0000"/>
                <w:spacing w:val="5"/>
              </w:rPr>
              <w:t>A.</w:t>
            </w:r>
            <w:r>
              <w:rPr>
                <w:spacing w:val="5"/>
              </w:rPr>
              <w:t>投资风险</w:t>
            </w:r>
            <w:r>
              <w:rPr>
                <w:spacing w:val="3"/>
              </w:rPr>
              <w:t xml:space="preserve"> </w:t>
            </w:r>
            <w:r>
              <w:rPr>
                <w:b/>
                <w:bCs/>
                <w:color w:val="FF0000"/>
                <w:spacing w:val="4"/>
              </w:rPr>
              <w:t>B.</w:t>
            </w:r>
            <w:r>
              <w:rPr>
                <w:spacing w:val="4"/>
              </w:rPr>
              <w:t xml:space="preserve">信用风险 </w:t>
            </w:r>
            <w:r>
              <w:rPr>
                <w:b/>
                <w:bCs/>
                <w:color w:val="FF0000"/>
                <w:spacing w:val="4"/>
              </w:rPr>
              <w:t>C.</w:t>
            </w:r>
            <w:r>
              <w:rPr>
                <w:spacing w:val="4"/>
              </w:rPr>
              <w:t xml:space="preserve">市场风险 </w:t>
            </w:r>
            <w:r>
              <w:rPr>
                <w:b/>
                <w:bCs/>
                <w:color w:val="FF0000"/>
                <w:spacing w:val="3"/>
              </w:rPr>
              <w:t>D.</w:t>
            </w:r>
            <w:r>
              <w:rPr>
                <w:spacing w:val="3"/>
              </w:rPr>
              <w:t>操作风险</w:t>
            </w:r>
          </w:p>
          <w:p w14:paraId="7E93FD3A">
            <w:pPr>
              <w:spacing w:line="55" w:lineRule="exact"/>
            </w:pPr>
          </w:p>
          <w:tbl>
            <w:tblPr>
              <w:tblStyle w:val="7"/>
              <w:tblW w:w="9993" w:type="dxa"/>
              <w:tblInd w:w="373" w:type="dxa"/>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Layout w:type="fixed"/>
              <w:tblCellMar>
                <w:top w:w="0" w:type="dxa"/>
                <w:left w:w="0" w:type="dxa"/>
                <w:bottom w:w="0" w:type="dxa"/>
                <w:right w:w="0" w:type="dxa"/>
              </w:tblCellMar>
            </w:tblPr>
            <w:tblGrid>
              <w:gridCol w:w="9993"/>
            </w:tblGrid>
            <w:tr w14:paraId="36003E45">
              <w:tblPrEx>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CellMar>
                  <w:top w:w="0" w:type="dxa"/>
                  <w:left w:w="0" w:type="dxa"/>
                  <w:bottom w:w="0" w:type="dxa"/>
                  <w:right w:w="0" w:type="dxa"/>
                </w:tblCellMar>
              </w:tblPrEx>
              <w:trPr>
                <w:trHeight w:val="1724" w:hRule="atLeast"/>
              </w:trPr>
              <w:tc>
                <w:tcPr>
                  <w:tcW w:w="9993" w:type="dxa"/>
                  <w:vAlign w:val="top"/>
                </w:tcPr>
                <w:p w14:paraId="5C698FE0">
                  <w:pPr>
                    <w:pStyle w:val="8"/>
                    <w:spacing w:before="158" w:line="191" w:lineRule="auto"/>
                    <w:ind w:left="645"/>
                    <w:rPr>
                      <w:rFonts w:hint="eastAsia" w:eastAsia="微软雅黑"/>
                      <w:lang w:val="en-US" w:eastAsia="zh-CN"/>
                    </w:rPr>
                  </w:pPr>
                  <w:r>
                    <w:rPr>
                      <w:b/>
                      <w:bCs/>
                      <w:color w:val="008000"/>
                      <w:spacing w:val="1"/>
                    </w:rPr>
                    <w:t>【标准答案】：</w:t>
                  </w:r>
                  <w:r>
                    <w:rPr>
                      <w:b/>
                      <w:bCs/>
                      <w:color w:val="008000"/>
                      <w:spacing w:val="34"/>
                      <w:w w:val="102"/>
                    </w:rPr>
                    <w:t xml:space="preserve"> </w:t>
                  </w:r>
                  <w:r>
                    <w:rPr>
                      <w:color w:val="008000"/>
                      <w:spacing w:val="1"/>
                    </w:rPr>
                    <w:t xml:space="preserve">D    </w:t>
                  </w:r>
                  <w:r>
                    <w:rPr>
                      <w:rFonts w:hint="eastAsia"/>
                      <w:b/>
                      <w:bCs/>
                      <w:color w:val="A6750B"/>
                      <w:spacing w:val="1"/>
                      <w:lang w:val="en-US" w:eastAsia="zh-CN"/>
                    </w:rPr>
                    <w:t xml:space="preserve"> </w:t>
                  </w:r>
                </w:p>
                <w:p w14:paraId="50CB2E99">
                  <w:pPr>
                    <w:pStyle w:val="8"/>
                    <w:spacing w:before="61" w:line="250" w:lineRule="auto"/>
                    <w:ind w:left="635" w:right="231" w:firstLine="10"/>
                  </w:pPr>
                  <w:r>
                    <w:rPr>
                      <w:b/>
                      <w:bCs/>
                      <w:color w:val="0000FF"/>
                      <w:spacing w:val="6"/>
                    </w:rPr>
                    <w:t xml:space="preserve">【试题解析】： </w:t>
                  </w:r>
                  <w:r>
                    <w:rPr>
                      <w:color w:val="0000FF"/>
                      <w:spacing w:val="6"/>
                    </w:rPr>
                    <w:t>投资交易中的操作风险是指由于人员、流程、系统或外部因素带来的交易失误，导致基金资产或基金公司财产损失，或基金公</w:t>
                  </w:r>
                  <w:r>
                    <w:rPr>
                      <w:color w:val="0000FF"/>
                      <w:spacing w:val="5"/>
                    </w:rPr>
                    <w:t xml:space="preserve"> </w:t>
                  </w:r>
                  <w:r>
                    <w:rPr>
                      <w:color w:val="0000FF"/>
                      <w:spacing w:val="7"/>
                    </w:rPr>
                    <w:t>司声誉受损、受到监管部门处罚等的风险。基金公司在交易执行环节可能存在的风险包括：（1）未践行最佳执行原则，交易效率低或差</w:t>
                  </w:r>
                  <w:r>
                    <w:rPr>
                      <w:color w:val="0000FF"/>
                      <w:spacing w:val="6"/>
                    </w:rPr>
                    <w:t>错率</w:t>
                  </w:r>
                </w:p>
                <w:p w14:paraId="1D46F6B8">
                  <w:pPr>
                    <w:pStyle w:val="8"/>
                    <w:spacing w:before="2" w:line="249" w:lineRule="auto"/>
                    <w:ind w:left="633" w:right="119"/>
                  </w:pPr>
                  <w:r>
                    <w:rPr>
                      <w:color w:val="0000FF"/>
                      <w:spacing w:val="7"/>
                    </w:rPr>
                    <w:t>高；（2）交易系统未经严格测试论证，系统缺陷造成交易失误；（3）交易与后台清算、托管银行的交收相互脱节，影响资</w:t>
                  </w:r>
                  <w:r>
                    <w:rPr>
                      <w:color w:val="0000FF"/>
                      <w:spacing w:val="6"/>
                    </w:rPr>
                    <w:t>金的使用</w:t>
                  </w:r>
                  <w:r>
                    <w:rPr>
                      <w:color w:val="0000FF"/>
                      <w:spacing w:val="7"/>
                    </w:rPr>
                    <w:t>；（</w:t>
                  </w:r>
                  <w:r>
                    <w:rPr>
                      <w:color w:val="0000FF"/>
                      <w:spacing w:val="6"/>
                    </w:rPr>
                    <w:t>4）交</w:t>
                  </w:r>
                  <w:r>
                    <w:rPr>
                      <w:color w:val="0000FF"/>
                      <w:spacing w:val="1"/>
                    </w:rPr>
                    <w:t xml:space="preserve"> </w:t>
                  </w:r>
                  <w:r>
                    <w:rPr>
                      <w:color w:val="0000FF"/>
                      <w:spacing w:val="7"/>
                    </w:rPr>
                    <w:t>易价格显著偏离公允价格；（5）对交易对手风险的评估与控制不足；（6）交易执行不独立于基金经理；（7）公平交易、反向交</w:t>
                  </w:r>
                  <w:r>
                    <w:rPr>
                      <w:color w:val="0000FF"/>
                      <w:spacing w:val="6"/>
                    </w:rPr>
                    <w:t>易以及超过合</w:t>
                  </w:r>
                  <w:r>
                    <w:rPr>
                      <w:color w:val="0000FF"/>
                    </w:rPr>
                    <w:t xml:space="preserve"> </w:t>
                  </w:r>
                  <w:r>
                    <w:rPr>
                      <w:color w:val="0000FF"/>
                      <w:spacing w:val="6"/>
                    </w:rPr>
                    <w:t>规限制交易的管理机制不能得到有效执行</w:t>
                  </w:r>
                  <w:r>
                    <w:rPr>
                      <w:color w:val="0000FF"/>
                      <w:spacing w:val="14"/>
                    </w:rPr>
                    <w:t>；（</w:t>
                  </w:r>
                  <w:r>
                    <w:rPr>
                      <w:color w:val="0000FF"/>
                      <w:spacing w:val="6"/>
                    </w:rPr>
                    <w:t>8）交易员不能有效履行对基金经理交易指令的监督、复核职责。</w:t>
                  </w:r>
                </w:p>
              </w:tc>
            </w:tr>
          </w:tbl>
          <w:p w14:paraId="2E8E7121">
            <w:pPr>
              <w:pStyle w:val="8"/>
              <w:spacing w:before="138" w:line="182" w:lineRule="auto"/>
              <w:ind w:left="378"/>
            </w:pPr>
            <w:r>
              <w:rPr>
                <w:spacing w:val="3"/>
              </w:rPr>
              <w:t>38、期权合约的要素包括</w:t>
            </w:r>
            <w:r>
              <w:rPr>
                <w:spacing w:val="9"/>
              </w:rPr>
              <w:t>（）</w:t>
            </w:r>
            <w:r>
              <w:rPr>
                <w:spacing w:val="3"/>
              </w:rPr>
              <w:t>。</w:t>
            </w:r>
          </w:p>
          <w:p w14:paraId="10600538">
            <w:pPr>
              <w:pStyle w:val="8"/>
              <w:spacing w:before="1" w:line="214" w:lineRule="auto"/>
              <w:ind w:left="381" w:right="9600" w:firstLine="32"/>
            </w:pPr>
            <w:r>
              <w:rPr>
                <w:spacing w:val="-2"/>
              </w:rPr>
              <w:t>Ⅰ.标的资产</w:t>
            </w:r>
            <w:r>
              <w:rPr>
                <w:spacing w:val="2"/>
              </w:rPr>
              <w:t xml:space="preserve"> </w:t>
            </w:r>
            <w:r>
              <w:rPr>
                <w:spacing w:val="4"/>
              </w:rPr>
              <w:t>Ⅱ.执行价格</w:t>
            </w:r>
            <w:r>
              <w:t xml:space="preserve"> </w:t>
            </w:r>
            <w:r>
              <w:rPr>
                <w:spacing w:val="3"/>
              </w:rPr>
              <w:t>Ⅲ.通知日</w:t>
            </w:r>
          </w:p>
          <w:p w14:paraId="567EE16C">
            <w:pPr>
              <w:pStyle w:val="8"/>
              <w:spacing w:before="17" w:line="188" w:lineRule="auto"/>
              <w:ind w:left="373"/>
            </w:pPr>
            <w:r>
              <w:rPr>
                <w:spacing w:val="4"/>
              </w:rPr>
              <w:t>Ⅳ.期权费</w:t>
            </w:r>
          </w:p>
          <w:p w14:paraId="1D11B3BC">
            <w:pPr>
              <w:pStyle w:val="8"/>
              <w:spacing w:before="53" w:line="252" w:lineRule="auto"/>
              <w:ind w:left="500" w:right="9357" w:hanging="5"/>
              <w:jc w:val="both"/>
            </w:pPr>
            <w:r>
              <w:rPr>
                <w:b/>
                <w:bCs/>
                <w:color w:val="FF0000"/>
              </w:rPr>
              <w:t xml:space="preserve">A. </w:t>
            </w:r>
            <w:r>
              <w:t xml:space="preserve">Ⅰ、Ⅱ、Ⅲ </w:t>
            </w:r>
            <w:r>
              <w:rPr>
                <w:b/>
                <w:bCs/>
                <w:color w:val="FF0000"/>
                <w:spacing w:val="-1"/>
              </w:rPr>
              <w:t xml:space="preserve">B. </w:t>
            </w:r>
            <w:r>
              <w:rPr>
                <w:spacing w:val="-1"/>
              </w:rPr>
              <w:t>Ⅰ、Ⅲ、Ⅳ</w:t>
            </w:r>
            <w:r>
              <w:rPr>
                <w:spacing w:val="1"/>
              </w:rPr>
              <w:t xml:space="preserve"> </w:t>
            </w:r>
            <w:r>
              <w:rPr>
                <w:b/>
                <w:bCs/>
                <w:color w:val="FF0000"/>
                <w:spacing w:val="2"/>
              </w:rPr>
              <w:t>C.</w:t>
            </w:r>
            <w:r>
              <w:rPr>
                <w:b/>
                <w:bCs/>
                <w:color w:val="FF0000"/>
                <w:spacing w:val="-21"/>
              </w:rPr>
              <w:t xml:space="preserve"> </w:t>
            </w:r>
            <w:r>
              <w:rPr>
                <w:spacing w:val="2"/>
              </w:rPr>
              <w:t>Ⅱ、Ⅲ、Ⅳ</w:t>
            </w:r>
          </w:p>
          <w:p w14:paraId="7B1790E7">
            <w:pPr>
              <w:pStyle w:val="8"/>
              <w:spacing w:line="177" w:lineRule="auto"/>
              <w:ind w:left="507"/>
            </w:pPr>
            <w:r>
              <w:rPr>
                <w:b/>
                <w:bCs/>
                <w:color w:val="FF0000"/>
                <w:spacing w:val="-1"/>
              </w:rPr>
              <w:t xml:space="preserve">D. </w:t>
            </w:r>
            <w:r>
              <w:rPr>
                <w:spacing w:val="-1"/>
              </w:rPr>
              <w:t>Ⅰ、Ⅱ、Ⅲ、Ⅳ</w:t>
            </w:r>
          </w:p>
          <w:p w14:paraId="4A5103C6">
            <w:pPr>
              <w:spacing w:line="114" w:lineRule="exact"/>
            </w:pPr>
          </w:p>
          <w:tbl>
            <w:tblPr>
              <w:tblStyle w:val="7"/>
              <w:tblW w:w="9993" w:type="dxa"/>
              <w:tblInd w:w="373" w:type="dxa"/>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Layout w:type="fixed"/>
              <w:tblCellMar>
                <w:top w:w="0" w:type="dxa"/>
                <w:left w:w="0" w:type="dxa"/>
                <w:bottom w:w="0" w:type="dxa"/>
                <w:right w:w="0" w:type="dxa"/>
              </w:tblCellMar>
            </w:tblPr>
            <w:tblGrid>
              <w:gridCol w:w="9993"/>
            </w:tblGrid>
            <w:tr w14:paraId="61113CF4">
              <w:tblPrEx>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CellMar>
                  <w:top w:w="0" w:type="dxa"/>
                  <w:left w:w="0" w:type="dxa"/>
                  <w:bottom w:w="0" w:type="dxa"/>
                  <w:right w:w="0" w:type="dxa"/>
                </w:tblCellMar>
              </w:tblPrEx>
              <w:trPr>
                <w:trHeight w:val="841" w:hRule="atLeast"/>
              </w:trPr>
              <w:tc>
                <w:tcPr>
                  <w:tcW w:w="9993" w:type="dxa"/>
                  <w:vAlign w:val="top"/>
                </w:tcPr>
                <w:p w14:paraId="544324DE">
                  <w:pPr>
                    <w:pStyle w:val="8"/>
                    <w:spacing w:before="158" w:line="191" w:lineRule="auto"/>
                    <w:ind w:left="645"/>
                    <w:rPr>
                      <w:rFonts w:hint="eastAsia" w:eastAsia="微软雅黑"/>
                      <w:lang w:val="en-US" w:eastAsia="zh-CN"/>
                    </w:rPr>
                  </w:pPr>
                  <w:r>
                    <w:rPr>
                      <w:b/>
                      <w:bCs/>
                      <w:color w:val="008000"/>
                      <w:spacing w:val="1"/>
                    </w:rPr>
                    <w:t>【标准答案】：</w:t>
                  </w:r>
                  <w:r>
                    <w:rPr>
                      <w:b/>
                      <w:bCs/>
                      <w:color w:val="008000"/>
                      <w:spacing w:val="34"/>
                      <w:w w:val="102"/>
                    </w:rPr>
                    <w:t xml:space="preserve"> </w:t>
                  </w:r>
                  <w:r>
                    <w:rPr>
                      <w:color w:val="008000"/>
                      <w:spacing w:val="1"/>
                    </w:rPr>
                    <w:t xml:space="preserve">D    </w:t>
                  </w:r>
                  <w:r>
                    <w:rPr>
                      <w:rFonts w:hint="eastAsia"/>
                      <w:b/>
                      <w:bCs/>
                      <w:color w:val="A6750B"/>
                      <w:spacing w:val="1"/>
                      <w:lang w:val="en-US" w:eastAsia="zh-CN"/>
                    </w:rPr>
                    <w:t xml:space="preserve"> </w:t>
                  </w:r>
                </w:p>
                <w:p w14:paraId="41694FA2">
                  <w:pPr>
                    <w:pStyle w:val="8"/>
                    <w:spacing w:before="61" w:line="191" w:lineRule="auto"/>
                    <w:ind w:left="645"/>
                  </w:pPr>
                  <w:r>
                    <w:rPr>
                      <w:b/>
                      <w:bCs/>
                      <w:color w:val="0000FF"/>
                      <w:spacing w:val="5"/>
                    </w:rPr>
                    <w:t xml:space="preserve">【试题解析】： </w:t>
                  </w:r>
                  <w:r>
                    <w:rPr>
                      <w:color w:val="0000FF"/>
                      <w:spacing w:val="5"/>
                    </w:rPr>
                    <w:t>答案是D选项，期权合约的要素主要包括：标的资产;期权的买方;期权的卖方;执行价格;期权费;通知日;到</w:t>
                  </w:r>
                  <w:r>
                    <w:rPr>
                      <w:color w:val="0000FF"/>
                      <w:spacing w:val="4"/>
                    </w:rPr>
                    <w:t>期日。</w:t>
                  </w:r>
                </w:p>
              </w:tc>
            </w:tr>
          </w:tbl>
          <w:p w14:paraId="3F002D2F">
            <w:pPr>
              <w:spacing w:line="57" w:lineRule="exact"/>
              <w:rPr>
                <w:rFonts w:ascii="Arial"/>
                <w:sz w:val="4"/>
              </w:rPr>
            </w:pPr>
          </w:p>
        </w:tc>
      </w:tr>
      <w:tr w14:paraId="7918B20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466" w:hRule="atLeast"/>
        </w:trPr>
        <w:tc>
          <w:tcPr>
            <w:tcW w:w="6392" w:type="dxa"/>
            <w:tcBorders>
              <w:left w:val="single" w:color="98BF52" w:sz="4" w:space="0"/>
            </w:tcBorders>
            <w:vAlign w:val="top"/>
          </w:tcPr>
          <w:p w14:paraId="590A081E">
            <w:pPr>
              <w:pStyle w:val="8"/>
              <w:spacing w:before="68" w:line="192" w:lineRule="auto"/>
              <w:ind w:left="378"/>
            </w:pPr>
            <w:r>
              <w:rPr>
                <w:spacing w:val="4"/>
              </w:rPr>
              <w:t>39、下列属于流动资产的是（）。</w:t>
            </w:r>
          </w:p>
          <w:p w14:paraId="3061B2B9">
            <w:pPr>
              <w:pStyle w:val="8"/>
              <w:spacing w:before="41" w:line="251" w:lineRule="auto"/>
              <w:ind w:left="500" w:right="5151" w:hanging="5"/>
              <w:jc w:val="both"/>
            </w:pPr>
            <w:r>
              <w:rPr>
                <w:b/>
                <w:bCs/>
                <w:color w:val="FF0000"/>
                <w:spacing w:val="5"/>
              </w:rPr>
              <w:t>A.</w:t>
            </w:r>
            <w:r>
              <w:rPr>
                <w:spacing w:val="5"/>
              </w:rPr>
              <w:t>应收账款</w:t>
            </w:r>
            <w:r>
              <w:rPr>
                <w:spacing w:val="3"/>
              </w:rPr>
              <w:t xml:space="preserve"> </w:t>
            </w:r>
            <w:r>
              <w:rPr>
                <w:b/>
                <w:bCs/>
                <w:color w:val="FF0000"/>
                <w:spacing w:val="4"/>
              </w:rPr>
              <w:t>B.</w:t>
            </w:r>
            <w:r>
              <w:rPr>
                <w:spacing w:val="4"/>
              </w:rPr>
              <w:t xml:space="preserve">应付票据 </w:t>
            </w:r>
            <w:r>
              <w:rPr>
                <w:b/>
                <w:bCs/>
                <w:color w:val="FF0000"/>
                <w:spacing w:val="4"/>
              </w:rPr>
              <w:t>C.</w:t>
            </w:r>
            <w:r>
              <w:rPr>
                <w:spacing w:val="4"/>
              </w:rPr>
              <w:t xml:space="preserve">短期借款 </w:t>
            </w:r>
            <w:r>
              <w:rPr>
                <w:b/>
                <w:bCs/>
                <w:color w:val="FF0000"/>
                <w:spacing w:val="3"/>
              </w:rPr>
              <w:t>D.</w:t>
            </w:r>
            <w:r>
              <w:rPr>
                <w:spacing w:val="3"/>
              </w:rPr>
              <w:t>应付账款</w:t>
            </w:r>
          </w:p>
        </w:tc>
        <w:tc>
          <w:tcPr>
            <w:tcW w:w="4358" w:type="dxa"/>
            <w:tcBorders>
              <w:right w:val="single" w:color="98BF52" w:sz="4" w:space="0"/>
            </w:tcBorders>
            <w:vAlign w:val="top"/>
          </w:tcPr>
          <w:p w14:paraId="6E1111AD">
            <w:pPr>
              <w:rPr>
                <w:rFonts w:ascii="Arial"/>
                <w:sz w:val="21"/>
              </w:rPr>
            </w:pPr>
          </w:p>
        </w:tc>
      </w:tr>
    </w:tbl>
    <w:p w14:paraId="5669A48D">
      <w:pPr>
        <w:spacing w:line="45" w:lineRule="exact"/>
        <w:rPr>
          <w:rFonts w:ascii="Arial"/>
          <w:sz w:val="3"/>
        </w:rPr>
      </w:pPr>
    </w:p>
    <w:p w14:paraId="307E8B32">
      <w:pPr>
        <w:spacing w:line="45" w:lineRule="exact"/>
        <w:rPr>
          <w:rFonts w:ascii="Arial" w:hAnsi="Arial" w:eastAsia="Arial" w:cs="Arial"/>
          <w:sz w:val="3"/>
          <w:szCs w:val="3"/>
        </w:rPr>
        <w:sectPr>
          <w:footerReference r:id="rId11" w:type="default"/>
          <w:pgSz w:w="11900" w:h="16839"/>
          <w:pgMar w:top="580" w:right="528" w:bottom="504" w:left="580" w:header="0" w:footer="286" w:gutter="0"/>
          <w:pgNumType w:fmt="decimal"/>
          <w:cols w:space="720" w:num="1"/>
        </w:sectPr>
      </w:pPr>
    </w:p>
    <w:tbl>
      <w:tblPr>
        <w:tblStyle w:val="7"/>
        <w:tblW w:w="10749" w:type="dxa"/>
        <w:tblInd w:w="5"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8351"/>
        <w:gridCol w:w="2398"/>
      </w:tblGrid>
      <w:tr w14:paraId="0D9F7A1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4711" w:hRule="atLeast"/>
        </w:trPr>
        <w:tc>
          <w:tcPr>
            <w:tcW w:w="10749" w:type="dxa"/>
            <w:gridSpan w:val="2"/>
            <w:tcBorders>
              <w:top w:val="single" w:color="98BF52" w:sz="2" w:space="0"/>
              <w:left w:val="single" w:color="98BF52" w:sz="4" w:space="0"/>
              <w:right w:val="single" w:color="98BF52" w:sz="4" w:space="0"/>
            </w:tcBorders>
            <w:vAlign w:val="top"/>
          </w:tcPr>
          <w:tbl>
            <w:tblPr>
              <w:tblStyle w:val="7"/>
              <w:tblW w:w="9993" w:type="dxa"/>
              <w:tblInd w:w="373" w:type="dxa"/>
              <w:tblBorders>
                <w:top w:val="none" w:color="auto" w:sz="0" w:space="0"/>
                <w:left w:val="single" w:color="99918F" w:sz="4" w:space="0"/>
                <w:bottom w:val="single" w:color="99918F" w:sz="4" w:space="0"/>
                <w:right w:val="single" w:color="99918F" w:sz="4" w:space="0"/>
                <w:insideH w:val="none" w:color="auto" w:sz="0" w:space="0"/>
                <w:insideV w:val="none" w:color="auto" w:sz="0" w:space="0"/>
              </w:tblBorders>
              <w:tblLayout w:type="fixed"/>
              <w:tblCellMar>
                <w:top w:w="0" w:type="dxa"/>
                <w:left w:w="0" w:type="dxa"/>
                <w:bottom w:w="0" w:type="dxa"/>
                <w:right w:w="0" w:type="dxa"/>
              </w:tblCellMar>
            </w:tblPr>
            <w:tblGrid>
              <w:gridCol w:w="9993"/>
            </w:tblGrid>
            <w:tr w14:paraId="4C468A41">
              <w:tblPrEx>
                <w:tblBorders>
                  <w:top w:val="none" w:color="auto" w:sz="0" w:space="0"/>
                  <w:left w:val="single" w:color="99918F" w:sz="4" w:space="0"/>
                  <w:bottom w:val="single" w:color="99918F" w:sz="4" w:space="0"/>
                  <w:right w:val="single" w:color="99918F" w:sz="4" w:space="0"/>
                  <w:insideH w:val="none" w:color="auto" w:sz="0" w:space="0"/>
                  <w:insideV w:val="none" w:color="auto" w:sz="0" w:space="0"/>
                </w:tblBorders>
                <w:tblCellMar>
                  <w:top w:w="0" w:type="dxa"/>
                  <w:left w:w="0" w:type="dxa"/>
                  <w:bottom w:w="0" w:type="dxa"/>
                  <w:right w:w="0" w:type="dxa"/>
                </w:tblCellMar>
              </w:tblPrEx>
              <w:trPr>
                <w:trHeight w:val="972" w:hRule="atLeast"/>
              </w:trPr>
              <w:tc>
                <w:tcPr>
                  <w:tcW w:w="9993" w:type="dxa"/>
                  <w:vAlign w:val="top"/>
                </w:tcPr>
                <w:p w14:paraId="07DE1FF9">
                  <w:pPr>
                    <w:pStyle w:val="8"/>
                    <w:spacing w:before="162" w:line="191" w:lineRule="auto"/>
                    <w:ind w:left="645"/>
                    <w:rPr>
                      <w:rFonts w:hint="eastAsia" w:eastAsia="微软雅黑"/>
                      <w:lang w:val="en-US" w:eastAsia="zh-CN"/>
                    </w:rPr>
                  </w:pPr>
                  <w:r>
                    <w:rPr>
                      <w:b/>
                      <w:bCs/>
                      <w:color w:val="008000"/>
                      <w:spacing w:val="1"/>
                    </w:rPr>
                    <w:t xml:space="preserve">【标准答案】： </w:t>
                  </w:r>
                  <w:r>
                    <w:rPr>
                      <w:color w:val="008000"/>
                      <w:spacing w:val="1"/>
                    </w:rPr>
                    <w:t xml:space="preserve">A    </w:t>
                  </w:r>
                  <w:r>
                    <w:rPr>
                      <w:rFonts w:hint="eastAsia"/>
                      <w:color w:val="008000"/>
                      <w:spacing w:val="1"/>
                      <w:lang w:val="en-US" w:eastAsia="zh-CN"/>
                    </w:rPr>
                    <w:t xml:space="preserve"> </w:t>
                  </w:r>
                </w:p>
                <w:p w14:paraId="38BD310C">
                  <w:pPr>
                    <w:pStyle w:val="8"/>
                    <w:spacing w:before="61" w:line="249" w:lineRule="auto"/>
                    <w:ind w:left="632" w:right="231" w:firstLine="12"/>
                  </w:pPr>
                  <w:r>
                    <w:rPr>
                      <w:b/>
                      <w:bCs/>
                      <w:color w:val="0000FF"/>
                      <w:spacing w:val="6"/>
                    </w:rPr>
                    <w:t>【试题解析】：</w:t>
                  </w:r>
                  <w:r>
                    <w:rPr>
                      <w:b/>
                      <w:bCs/>
                      <w:color w:val="0000FF"/>
                      <w:spacing w:val="11"/>
                      <w:w w:val="101"/>
                    </w:rPr>
                    <w:t xml:space="preserve"> </w:t>
                  </w:r>
                  <w:r>
                    <w:rPr>
                      <w:color w:val="0000FF"/>
                      <w:spacing w:val="6"/>
                    </w:rPr>
                    <w:t>企业的流动资产主要包括现金及现金等价物、应收票据、应收账款和存货等几项资产，它们能够在短期内快速变现，因而流动</w:t>
                  </w:r>
                  <w:r>
                    <w:rPr>
                      <w:color w:val="0000FF"/>
                    </w:rPr>
                    <w:t xml:space="preserve"> </w:t>
                  </w:r>
                  <w:r>
                    <w:rPr>
                      <w:color w:val="0000FF"/>
                      <w:spacing w:val="4"/>
                    </w:rPr>
                    <w:t>性很强，其他几项属于流动负债。</w:t>
                  </w:r>
                </w:p>
              </w:tc>
            </w:tr>
          </w:tbl>
          <w:p w14:paraId="49814D99">
            <w:pPr>
              <w:pStyle w:val="8"/>
              <w:spacing w:before="31" w:line="191" w:lineRule="auto"/>
              <w:ind w:left="369"/>
            </w:pPr>
            <w:r>
              <w:rPr>
                <w:spacing w:val="6"/>
              </w:rPr>
              <w:t>40、A公司2015年的总资产、总负债、销售收入、净利润均较2014年上升1亿</w:t>
            </w:r>
            <w:r>
              <w:rPr>
                <w:spacing w:val="5"/>
              </w:rPr>
              <w:t>元，则以下说法正确的是</w:t>
            </w:r>
            <w:r>
              <w:rPr>
                <w:spacing w:val="6"/>
              </w:rPr>
              <w:t>（）</w:t>
            </w:r>
            <w:r>
              <w:rPr>
                <w:spacing w:val="5"/>
              </w:rPr>
              <w:t>。</w:t>
            </w:r>
          </w:p>
          <w:p w14:paraId="580B09D8">
            <w:pPr>
              <w:pStyle w:val="8"/>
              <w:spacing w:before="40" w:line="251" w:lineRule="auto"/>
              <w:ind w:left="500" w:right="7533" w:hanging="5"/>
              <w:jc w:val="both"/>
            </w:pPr>
            <w:r>
              <w:rPr>
                <w:b/>
                <w:bCs/>
                <w:color w:val="FF0000"/>
                <w:spacing w:val="5"/>
              </w:rPr>
              <w:t>A.</w:t>
            </w:r>
            <w:r>
              <w:rPr>
                <w:spacing w:val="5"/>
              </w:rPr>
              <w:t>A公司2015年净资产收益率高于2014年</w:t>
            </w:r>
            <w:r>
              <w:rPr>
                <w:spacing w:val="13"/>
                <w:w w:val="101"/>
              </w:rPr>
              <w:t xml:space="preserve"> </w:t>
            </w:r>
            <w:r>
              <w:rPr>
                <w:b/>
                <w:bCs/>
                <w:color w:val="FF0000"/>
                <w:spacing w:val="5"/>
              </w:rPr>
              <w:t>B.</w:t>
            </w:r>
            <w:r>
              <w:rPr>
                <w:spacing w:val="5"/>
              </w:rPr>
              <w:t>A公司2015年总资产收益率高于2014年</w:t>
            </w:r>
            <w:r>
              <w:rPr>
                <w:spacing w:val="8"/>
              </w:rPr>
              <w:t xml:space="preserve"> </w:t>
            </w:r>
            <w:r>
              <w:rPr>
                <w:b/>
                <w:bCs/>
                <w:color w:val="FF0000"/>
                <w:spacing w:val="5"/>
              </w:rPr>
              <w:t>C.</w:t>
            </w:r>
            <w:r>
              <w:rPr>
                <w:spacing w:val="5"/>
              </w:rPr>
              <w:t>A公司2015年总资产收益率低于2014年</w:t>
            </w:r>
            <w:r>
              <w:rPr>
                <w:spacing w:val="8"/>
              </w:rPr>
              <w:t xml:space="preserve"> </w:t>
            </w:r>
            <w:r>
              <w:rPr>
                <w:b/>
                <w:bCs/>
                <w:color w:val="FF0000"/>
                <w:spacing w:val="5"/>
              </w:rPr>
              <w:t>D.</w:t>
            </w:r>
            <w:r>
              <w:rPr>
                <w:spacing w:val="5"/>
              </w:rPr>
              <w:t>A公司2015年销售利润率高于201</w:t>
            </w:r>
            <w:r>
              <w:rPr>
                <w:spacing w:val="4"/>
              </w:rPr>
              <w:t>4年</w:t>
            </w:r>
          </w:p>
          <w:p w14:paraId="431DFBA4">
            <w:pPr>
              <w:spacing w:line="56" w:lineRule="exact"/>
            </w:pPr>
          </w:p>
          <w:tbl>
            <w:tblPr>
              <w:tblStyle w:val="7"/>
              <w:tblW w:w="9993" w:type="dxa"/>
              <w:tblInd w:w="373" w:type="dxa"/>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Layout w:type="fixed"/>
              <w:tblCellMar>
                <w:top w:w="0" w:type="dxa"/>
                <w:left w:w="0" w:type="dxa"/>
                <w:bottom w:w="0" w:type="dxa"/>
                <w:right w:w="0" w:type="dxa"/>
              </w:tblCellMar>
            </w:tblPr>
            <w:tblGrid>
              <w:gridCol w:w="9993"/>
            </w:tblGrid>
            <w:tr w14:paraId="05AB31B2">
              <w:tblPrEx>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CellMar>
                  <w:top w:w="0" w:type="dxa"/>
                  <w:left w:w="0" w:type="dxa"/>
                  <w:bottom w:w="0" w:type="dxa"/>
                  <w:right w:w="0" w:type="dxa"/>
                </w:tblCellMar>
              </w:tblPrEx>
              <w:trPr>
                <w:trHeight w:val="1472" w:hRule="atLeast"/>
              </w:trPr>
              <w:tc>
                <w:tcPr>
                  <w:tcW w:w="9993" w:type="dxa"/>
                  <w:vAlign w:val="top"/>
                </w:tcPr>
                <w:p w14:paraId="5FF7D69F">
                  <w:pPr>
                    <w:pStyle w:val="8"/>
                    <w:spacing w:before="158" w:line="191" w:lineRule="auto"/>
                    <w:ind w:left="645"/>
                    <w:rPr>
                      <w:rFonts w:hint="eastAsia" w:eastAsia="微软雅黑"/>
                      <w:lang w:val="en-US" w:eastAsia="zh-CN"/>
                    </w:rPr>
                  </w:pPr>
                  <w:r>
                    <w:rPr>
                      <w:b/>
                      <w:bCs/>
                      <w:color w:val="008000"/>
                      <w:spacing w:val="2"/>
                    </w:rPr>
                    <w:t>【标准答案】：</w:t>
                  </w:r>
                  <w:r>
                    <w:rPr>
                      <w:b/>
                      <w:bCs/>
                      <w:color w:val="008000"/>
                      <w:spacing w:val="6"/>
                    </w:rPr>
                    <w:t xml:space="preserve"> </w:t>
                  </w:r>
                  <w:r>
                    <w:rPr>
                      <w:color w:val="008000"/>
                      <w:spacing w:val="2"/>
                    </w:rPr>
                    <w:t>A</w:t>
                  </w:r>
                  <w:r>
                    <w:rPr>
                      <w:color w:val="008000"/>
                      <w:spacing w:val="1"/>
                    </w:rPr>
                    <w:t xml:space="preserve">      </w:t>
                  </w:r>
                  <w:r>
                    <w:rPr>
                      <w:rFonts w:hint="eastAsia"/>
                      <w:color w:val="008000"/>
                      <w:spacing w:val="1"/>
                      <w:lang w:val="en-US" w:eastAsia="zh-CN"/>
                    </w:rPr>
                    <w:t xml:space="preserve"> </w:t>
                  </w:r>
                </w:p>
                <w:p w14:paraId="0A3C2E97">
                  <w:pPr>
                    <w:pStyle w:val="8"/>
                    <w:spacing w:before="60" w:line="251" w:lineRule="auto"/>
                    <w:ind w:left="632" w:right="204" w:firstLine="12"/>
                    <w:jc w:val="both"/>
                  </w:pPr>
                  <w:r>
                    <w:rPr>
                      <w:b/>
                      <w:bCs/>
                      <w:color w:val="0000FF"/>
                      <w:spacing w:val="6"/>
                    </w:rPr>
                    <w:t xml:space="preserve">【试题解析】： </w:t>
                  </w:r>
                  <w:r>
                    <w:rPr>
                      <w:color w:val="0000FF"/>
                      <w:spacing w:val="6"/>
                    </w:rPr>
                    <w:t>A项，净资产收益率=净利润总额／所有者权益总额，而所有者权益总额=总资产一总负债，由于总资产、总负债、净利润均较</w:t>
                  </w:r>
                  <w:r>
                    <w:rPr>
                      <w:color w:val="0000FF"/>
                    </w:rPr>
                    <w:t xml:space="preserve"> </w:t>
                  </w:r>
                  <w:r>
                    <w:rPr>
                      <w:color w:val="0000FF"/>
                      <w:spacing w:val="8"/>
                    </w:rPr>
                    <w:t>2014年上升1亿元，所以，净利润总额增加</w:t>
                  </w:r>
                  <w:r>
                    <w:rPr>
                      <w:color w:val="0000FF"/>
                      <w:spacing w:val="7"/>
                    </w:rPr>
                    <w:t>，所有者权益总额不变，A公司2015年净资产收益率增加；</w:t>
                  </w:r>
                  <w:r>
                    <w:rPr>
                      <w:color w:val="0000FF"/>
                    </w:rPr>
                    <w:t>BC</w:t>
                  </w:r>
                  <w:r>
                    <w:rPr>
                      <w:color w:val="0000FF"/>
                      <w:spacing w:val="7"/>
                    </w:rPr>
                    <w:t>两项，总资产收益率=净利润总额/</w:t>
                  </w:r>
                  <w:r>
                    <w:rPr>
                      <w:color w:val="0000FF"/>
                    </w:rPr>
                    <w:t xml:space="preserve">   </w:t>
                  </w:r>
                  <w:r>
                    <w:rPr>
                      <w:color w:val="0000FF"/>
                      <w:spacing w:val="7"/>
                    </w:rPr>
                    <w:t>总资产总额，总资产和净利润都上升1亿元，总资产收益率的变化情况不确定；D项，销售利润率=净利润总额／销售收入总额，销售收</w:t>
                  </w:r>
                  <w:r>
                    <w:rPr>
                      <w:color w:val="0000FF"/>
                      <w:spacing w:val="6"/>
                    </w:rPr>
                    <w:t>入、净</w:t>
                  </w:r>
                  <w:r>
                    <w:rPr>
                      <w:color w:val="0000FF"/>
                    </w:rPr>
                    <w:t xml:space="preserve"> </w:t>
                  </w:r>
                  <w:r>
                    <w:rPr>
                      <w:color w:val="0000FF"/>
                      <w:spacing w:val="5"/>
                    </w:rPr>
                    <w:t>利润均较2014年上升1亿元，所以销售利润率变化情况不确定。</w:t>
                  </w:r>
                </w:p>
              </w:tc>
            </w:tr>
          </w:tbl>
          <w:p w14:paraId="0CFAA775">
            <w:pPr>
              <w:pStyle w:val="8"/>
              <w:spacing w:before="135" w:line="192" w:lineRule="auto"/>
              <w:ind w:left="369"/>
            </w:pPr>
            <w:r>
              <w:rPr>
                <w:spacing w:val="6"/>
              </w:rPr>
              <w:t>41、无论期限的长短，央行票据的交易流通起始日均为</w:t>
            </w:r>
            <w:r>
              <w:rPr>
                <w:spacing w:val="5"/>
              </w:rPr>
              <w:t>债券债务</w:t>
            </w:r>
            <w:r>
              <w:rPr>
                <w:spacing w:val="6"/>
              </w:rPr>
              <w:t>（）</w:t>
            </w:r>
            <w:r>
              <w:rPr>
                <w:spacing w:val="5"/>
              </w:rPr>
              <w:t>。</w:t>
            </w:r>
          </w:p>
          <w:p w14:paraId="12259EE1">
            <w:pPr>
              <w:pStyle w:val="8"/>
              <w:spacing w:before="41" w:line="189" w:lineRule="auto"/>
              <w:ind w:left="495"/>
            </w:pPr>
            <w:r>
              <w:rPr>
                <w:b/>
                <w:bCs/>
                <w:color w:val="FF0000"/>
                <w:spacing w:val="6"/>
              </w:rPr>
              <w:t>A.</w:t>
            </w:r>
            <w:r>
              <w:rPr>
                <w:spacing w:val="6"/>
              </w:rPr>
              <w:t>登记日当天</w:t>
            </w:r>
          </w:p>
          <w:p w14:paraId="2624DF07">
            <w:pPr>
              <w:pStyle w:val="8"/>
              <w:spacing w:before="63" w:line="189" w:lineRule="auto"/>
              <w:ind w:left="507"/>
            </w:pPr>
            <w:r>
              <w:rPr>
                <w:b/>
                <w:bCs/>
                <w:color w:val="FF0000"/>
                <w:spacing w:val="4"/>
              </w:rPr>
              <w:t>B.</w:t>
            </w:r>
            <w:r>
              <w:rPr>
                <w:spacing w:val="4"/>
              </w:rPr>
              <w:t>登记日次日</w:t>
            </w:r>
          </w:p>
          <w:p w14:paraId="76AD9999">
            <w:pPr>
              <w:pStyle w:val="8"/>
              <w:spacing w:before="63" w:line="251" w:lineRule="auto"/>
              <w:ind w:left="506" w:right="9073" w:hanging="6"/>
            </w:pPr>
            <w:r>
              <w:rPr>
                <w:b/>
                <w:bCs/>
                <w:color w:val="FF0000"/>
                <w:spacing w:val="5"/>
              </w:rPr>
              <w:t>C.</w:t>
            </w:r>
            <w:r>
              <w:rPr>
                <w:spacing w:val="5"/>
              </w:rPr>
              <w:t>登记日次工作日</w:t>
            </w:r>
            <w:r>
              <w:rPr>
                <w:spacing w:val="4"/>
              </w:rPr>
              <w:t xml:space="preserve"> </w:t>
            </w:r>
            <w:r>
              <w:rPr>
                <w:b/>
                <w:bCs/>
                <w:color w:val="FF0000"/>
                <w:spacing w:val="3"/>
              </w:rPr>
              <w:t>D.</w:t>
            </w:r>
            <w:r>
              <w:rPr>
                <w:spacing w:val="3"/>
              </w:rPr>
              <w:t>债券缴款次日</w:t>
            </w:r>
          </w:p>
          <w:p w14:paraId="555A791B">
            <w:pPr>
              <w:spacing w:line="53" w:lineRule="exact"/>
            </w:pPr>
          </w:p>
          <w:tbl>
            <w:tblPr>
              <w:tblStyle w:val="7"/>
              <w:tblW w:w="9993" w:type="dxa"/>
              <w:tblInd w:w="373" w:type="dxa"/>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Layout w:type="fixed"/>
              <w:tblCellMar>
                <w:top w:w="0" w:type="dxa"/>
                <w:left w:w="0" w:type="dxa"/>
                <w:bottom w:w="0" w:type="dxa"/>
                <w:right w:w="0" w:type="dxa"/>
              </w:tblCellMar>
            </w:tblPr>
            <w:tblGrid>
              <w:gridCol w:w="9993"/>
            </w:tblGrid>
            <w:tr w14:paraId="3A6C5B9C">
              <w:tblPrEx>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CellMar>
                  <w:top w:w="0" w:type="dxa"/>
                  <w:left w:w="0" w:type="dxa"/>
                  <w:bottom w:w="0" w:type="dxa"/>
                  <w:right w:w="0" w:type="dxa"/>
                </w:tblCellMar>
              </w:tblPrEx>
              <w:trPr>
                <w:trHeight w:val="841" w:hRule="atLeast"/>
              </w:trPr>
              <w:tc>
                <w:tcPr>
                  <w:tcW w:w="9993" w:type="dxa"/>
                  <w:vAlign w:val="top"/>
                </w:tcPr>
                <w:p w14:paraId="164B0986">
                  <w:pPr>
                    <w:pStyle w:val="8"/>
                    <w:spacing w:before="158" w:line="191" w:lineRule="auto"/>
                    <w:ind w:left="645"/>
                    <w:rPr>
                      <w:rFonts w:hint="eastAsia" w:eastAsia="微软雅黑"/>
                      <w:lang w:val="en-US" w:eastAsia="zh-CN"/>
                    </w:rPr>
                  </w:pPr>
                  <w:r>
                    <w:rPr>
                      <w:b/>
                      <w:bCs/>
                      <w:color w:val="008000"/>
                      <w:spacing w:val="2"/>
                    </w:rPr>
                    <w:t>【标准答案】：</w:t>
                  </w:r>
                  <w:r>
                    <w:rPr>
                      <w:b/>
                      <w:bCs/>
                      <w:color w:val="008000"/>
                      <w:spacing w:val="5"/>
                    </w:rPr>
                    <w:t xml:space="preserve"> </w:t>
                  </w:r>
                  <w:r>
                    <w:rPr>
                      <w:color w:val="008000"/>
                      <w:spacing w:val="2"/>
                    </w:rPr>
                    <w:t>A</w:t>
                  </w:r>
                  <w:r>
                    <w:rPr>
                      <w:color w:val="008000"/>
                      <w:spacing w:val="1"/>
                    </w:rPr>
                    <w:t xml:space="preserve">   </w:t>
                  </w:r>
                  <w:r>
                    <w:rPr>
                      <w:rFonts w:hint="eastAsia"/>
                      <w:color w:val="008000"/>
                      <w:spacing w:val="1"/>
                      <w:lang w:val="en-US" w:eastAsia="zh-CN"/>
                    </w:rPr>
                    <w:t xml:space="preserve"> </w:t>
                  </w:r>
                </w:p>
                <w:p w14:paraId="3E8D233A">
                  <w:pPr>
                    <w:pStyle w:val="8"/>
                    <w:spacing w:before="60" w:line="192" w:lineRule="auto"/>
                    <w:ind w:left="645"/>
                  </w:pPr>
                  <w:r>
                    <w:rPr>
                      <w:b/>
                      <w:bCs/>
                      <w:color w:val="0000FF"/>
                      <w:spacing w:val="5"/>
                    </w:rPr>
                    <w:t xml:space="preserve">【试题解析】： </w:t>
                  </w:r>
                  <w:r>
                    <w:rPr>
                      <w:color w:val="0000FF"/>
                      <w:spacing w:val="5"/>
                    </w:rPr>
                    <w:t>无论期限的长短，央行票据的交易流通起始日</w:t>
                  </w:r>
                  <w:r>
                    <w:rPr>
                      <w:color w:val="0000FF"/>
                      <w:spacing w:val="4"/>
                    </w:rPr>
                    <w:t>均为债券债务登记日当天。</w:t>
                  </w:r>
                </w:p>
              </w:tc>
            </w:tr>
          </w:tbl>
          <w:p w14:paraId="6D867E04">
            <w:pPr>
              <w:pStyle w:val="8"/>
              <w:spacing w:before="137" w:line="191" w:lineRule="auto"/>
              <w:ind w:left="369"/>
            </w:pPr>
            <w:r>
              <w:rPr>
                <w:spacing w:val="4"/>
              </w:rPr>
              <w:t>42、浮动利率的表达式为</w:t>
            </w:r>
            <w:r>
              <w:rPr>
                <w:spacing w:val="7"/>
              </w:rPr>
              <w:t>（）</w:t>
            </w:r>
            <w:r>
              <w:rPr>
                <w:spacing w:val="4"/>
              </w:rPr>
              <w:t>。</w:t>
            </w:r>
          </w:p>
          <w:p w14:paraId="32D634FA">
            <w:pPr>
              <w:pStyle w:val="8"/>
              <w:spacing w:before="40" w:line="191" w:lineRule="auto"/>
              <w:ind w:left="495"/>
            </w:pPr>
            <w:r>
              <w:rPr>
                <w:b/>
                <w:bCs/>
                <w:color w:val="FF0000"/>
                <w:spacing w:val="6"/>
              </w:rPr>
              <w:t>A.</w:t>
            </w:r>
            <w:r>
              <w:rPr>
                <w:spacing w:val="6"/>
              </w:rPr>
              <w:t>浮动利率=银行定期存款利率+利差</w:t>
            </w:r>
          </w:p>
          <w:p w14:paraId="43ECA080">
            <w:pPr>
              <w:pStyle w:val="8"/>
              <w:spacing w:before="61" w:line="191" w:lineRule="auto"/>
              <w:ind w:left="507"/>
            </w:pPr>
            <w:r>
              <w:rPr>
                <w:b/>
                <w:bCs/>
                <w:color w:val="FF0000"/>
                <w:spacing w:val="5"/>
              </w:rPr>
              <w:t>B.</w:t>
            </w:r>
            <w:r>
              <w:rPr>
                <w:spacing w:val="5"/>
              </w:rPr>
              <w:t>浮动利率=基准利率+利差</w:t>
            </w:r>
          </w:p>
          <w:p w14:paraId="70FA67CD">
            <w:pPr>
              <w:pStyle w:val="8"/>
              <w:spacing w:before="61" w:line="191" w:lineRule="auto"/>
              <w:ind w:left="500"/>
            </w:pPr>
            <w:r>
              <w:rPr>
                <w:b/>
                <w:bCs/>
                <w:color w:val="FF0000"/>
                <w:spacing w:val="5"/>
              </w:rPr>
              <w:t>C.</w:t>
            </w:r>
            <w:r>
              <w:rPr>
                <w:spacing w:val="5"/>
              </w:rPr>
              <w:t>浮动利率=基准利率-利差</w:t>
            </w:r>
          </w:p>
          <w:p w14:paraId="63DF562B">
            <w:pPr>
              <w:pStyle w:val="8"/>
              <w:spacing w:before="62" w:line="190" w:lineRule="auto"/>
              <w:ind w:left="507"/>
            </w:pPr>
            <w:r>
              <w:rPr>
                <w:b/>
                <w:bCs/>
                <w:color w:val="FF0000"/>
                <w:spacing w:val="5"/>
              </w:rPr>
              <w:t>D.</w:t>
            </w:r>
            <w:r>
              <w:rPr>
                <w:spacing w:val="5"/>
              </w:rPr>
              <w:t>浮动利率=银行定期存款利率-利率</w:t>
            </w:r>
          </w:p>
          <w:p w14:paraId="00E9D69D">
            <w:pPr>
              <w:spacing w:line="113" w:lineRule="exact"/>
            </w:pPr>
          </w:p>
          <w:tbl>
            <w:tblPr>
              <w:tblStyle w:val="7"/>
              <w:tblW w:w="9993" w:type="dxa"/>
              <w:tblInd w:w="373" w:type="dxa"/>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Layout w:type="fixed"/>
              <w:tblCellMar>
                <w:top w:w="0" w:type="dxa"/>
                <w:left w:w="0" w:type="dxa"/>
                <w:bottom w:w="0" w:type="dxa"/>
                <w:right w:w="0" w:type="dxa"/>
              </w:tblCellMar>
            </w:tblPr>
            <w:tblGrid>
              <w:gridCol w:w="9993"/>
            </w:tblGrid>
            <w:tr w14:paraId="49F69301">
              <w:tblPrEx>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CellMar>
                  <w:top w:w="0" w:type="dxa"/>
                  <w:left w:w="0" w:type="dxa"/>
                  <w:bottom w:w="0" w:type="dxa"/>
                  <w:right w:w="0" w:type="dxa"/>
                </w:tblCellMar>
              </w:tblPrEx>
              <w:trPr>
                <w:trHeight w:val="967" w:hRule="atLeast"/>
              </w:trPr>
              <w:tc>
                <w:tcPr>
                  <w:tcW w:w="9993" w:type="dxa"/>
                  <w:vAlign w:val="top"/>
                </w:tcPr>
                <w:p w14:paraId="78E56579">
                  <w:pPr>
                    <w:pStyle w:val="8"/>
                    <w:spacing w:before="158" w:line="191" w:lineRule="auto"/>
                    <w:ind w:left="645"/>
                    <w:rPr>
                      <w:rFonts w:hint="eastAsia" w:eastAsia="微软雅黑"/>
                      <w:lang w:val="en-US" w:eastAsia="zh-CN"/>
                    </w:rPr>
                  </w:pPr>
                  <w:r>
                    <w:rPr>
                      <w:b/>
                      <w:bCs/>
                      <w:color w:val="008000"/>
                      <w:spacing w:val="1"/>
                    </w:rPr>
                    <w:t>【标准答案】：</w:t>
                  </w:r>
                  <w:r>
                    <w:rPr>
                      <w:b/>
                      <w:bCs/>
                      <w:color w:val="008000"/>
                      <w:spacing w:val="18"/>
                      <w:w w:val="101"/>
                    </w:rPr>
                    <w:t xml:space="preserve"> </w:t>
                  </w:r>
                  <w:r>
                    <w:rPr>
                      <w:color w:val="008000"/>
                      <w:spacing w:val="1"/>
                    </w:rPr>
                    <w:t xml:space="preserve">B    </w:t>
                  </w:r>
                  <w:r>
                    <w:rPr>
                      <w:rFonts w:hint="eastAsia"/>
                      <w:color w:val="008000"/>
                      <w:spacing w:val="1"/>
                      <w:lang w:val="en-US" w:eastAsia="zh-CN"/>
                    </w:rPr>
                    <w:t xml:space="preserve"> </w:t>
                  </w:r>
                </w:p>
                <w:p w14:paraId="60F88108">
                  <w:pPr>
                    <w:pStyle w:val="8"/>
                    <w:spacing w:before="61" w:line="250" w:lineRule="auto"/>
                    <w:ind w:left="656" w:right="378" w:hanging="11"/>
                  </w:pPr>
                  <w:r>
                    <w:rPr>
                      <w:b/>
                      <w:bCs/>
                      <w:color w:val="0000FF"/>
                      <w:spacing w:val="6"/>
                    </w:rPr>
                    <w:t xml:space="preserve">【试题解析】： </w:t>
                  </w:r>
                  <w:r>
                    <w:rPr>
                      <w:color w:val="0000FF"/>
                      <w:spacing w:val="6"/>
                    </w:rPr>
                    <w:t>浮动利率债券和固定利率债券的主要不同是其票面利率不是固定不变的，而通常与一个基准利率挂钩，在其基础上加上利差</w:t>
                  </w:r>
                  <w:r>
                    <w:rPr>
                      <w:color w:val="0000FF"/>
                      <w:spacing w:val="4"/>
                    </w:rPr>
                    <w:t xml:space="preserve"> </w:t>
                  </w:r>
                  <w:r>
                    <w:rPr>
                      <w:color w:val="0000FF"/>
                      <w:spacing w:val="6"/>
                    </w:rPr>
                    <w:t>（可正可负）以反映不同债券发行人的信用。浮动利率可以表达</w:t>
                  </w:r>
                  <w:r>
                    <w:rPr>
                      <w:color w:val="0000FF"/>
                      <w:spacing w:val="5"/>
                    </w:rPr>
                    <w:t>为：浮动利率=基准利率+利差。</w:t>
                  </w:r>
                </w:p>
              </w:tc>
            </w:tr>
          </w:tbl>
          <w:p w14:paraId="3A7231BB">
            <w:pPr>
              <w:pStyle w:val="8"/>
              <w:spacing w:before="138" w:line="208" w:lineRule="auto"/>
              <w:ind w:left="372" w:right="448" w:hanging="3"/>
            </w:pPr>
            <w:r>
              <w:rPr>
                <w:spacing w:val="7"/>
              </w:rPr>
              <w:t>43、某企业的年末财务报表中显示，该年度的销售收入为30万，净利润为15万，企业年末总资</w:t>
            </w:r>
            <w:r>
              <w:rPr>
                <w:spacing w:val="6"/>
              </w:rPr>
              <w:t>产为120万，所有者权益为80万。则该企业的净资产收益率</w:t>
            </w:r>
            <w:r>
              <w:t xml:space="preserve"> </w:t>
            </w:r>
            <w:r>
              <w:rPr>
                <w:spacing w:val="-2"/>
              </w:rPr>
              <w:t>为（）。</w:t>
            </w:r>
          </w:p>
          <w:p w14:paraId="044AC542">
            <w:pPr>
              <w:pStyle w:val="8"/>
              <w:spacing w:before="34" w:line="258" w:lineRule="auto"/>
              <w:ind w:left="500" w:right="9627" w:hanging="5"/>
            </w:pPr>
            <w:r>
              <w:rPr>
                <w:b/>
                <w:bCs/>
                <w:color w:val="FF0000"/>
                <w:spacing w:val="3"/>
              </w:rPr>
              <w:t>A.</w:t>
            </w:r>
            <w:r>
              <w:rPr>
                <w:spacing w:val="3"/>
              </w:rPr>
              <w:t>0.185</w:t>
            </w:r>
            <w:r>
              <w:t xml:space="preserve">   </w:t>
            </w:r>
            <w:r>
              <w:rPr>
                <w:b/>
                <w:bCs/>
                <w:color w:val="FF0000"/>
                <w:spacing w:val="2"/>
              </w:rPr>
              <w:t>B.</w:t>
            </w:r>
            <w:r>
              <w:rPr>
                <w:spacing w:val="2"/>
              </w:rPr>
              <w:t>0.1875</w:t>
            </w:r>
            <w:r>
              <w:rPr>
                <w:spacing w:val="6"/>
              </w:rPr>
              <w:t xml:space="preserve"> </w:t>
            </w:r>
            <w:r>
              <w:rPr>
                <w:b/>
                <w:bCs/>
                <w:color w:val="FF0000"/>
                <w:spacing w:val="2"/>
              </w:rPr>
              <w:t>C.</w:t>
            </w:r>
            <w:r>
              <w:rPr>
                <w:spacing w:val="2"/>
              </w:rPr>
              <w:t>0.1825</w:t>
            </w:r>
            <w:r>
              <w:rPr>
                <w:spacing w:val="6"/>
              </w:rPr>
              <w:t xml:space="preserve"> </w:t>
            </w:r>
            <w:r>
              <w:rPr>
                <w:b/>
                <w:bCs/>
                <w:color w:val="FF0000"/>
                <w:spacing w:val="1"/>
              </w:rPr>
              <w:t>D.</w:t>
            </w:r>
            <w:r>
              <w:rPr>
                <w:spacing w:val="1"/>
              </w:rPr>
              <w:t>0.1855</w:t>
            </w:r>
          </w:p>
          <w:p w14:paraId="7A0C22D5">
            <w:pPr>
              <w:spacing w:line="18" w:lineRule="exact"/>
            </w:pPr>
          </w:p>
          <w:tbl>
            <w:tblPr>
              <w:tblStyle w:val="7"/>
              <w:tblW w:w="9993" w:type="dxa"/>
              <w:tblInd w:w="373" w:type="dxa"/>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Layout w:type="fixed"/>
              <w:tblCellMar>
                <w:top w:w="0" w:type="dxa"/>
                <w:left w:w="0" w:type="dxa"/>
                <w:bottom w:w="0" w:type="dxa"/>
                <w:right w:w="0" w:type="dxa"/>
              </w:tblCellMar>
            </w:tblPr>
            <w:tblGrid>
              <w:gridCol w:w="9993"/>
            </w:tblGrid>
            <w:tr w14:paraId="73607F27">
              <w:tblPrEx>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CellMar>
                  <w:top w:w="0" w:type="dxa"/>
                  <w:left w:w="0" w:type="dxa"/>
                  <w:bottom w:w="0" w:type="dxa"/>
                  <w:right w:w="0" w:type="dxa"/>
                </w:tblCellMar>
              </w:tblPrEx>
              <w:trPr>
                <w:trHeight w:val="967" w:hRule="atLeast"/>
              </w:trPr>
              <w:tc>
                <w:tcPr>
                  <w:tcW w:w="9993" w:type="dxa"/>
                  <w:vAlign w:val="top"/>
                </w:tcPr>
                <w:p w14:paraId="38BC63C3">
                  <w:pPr>
                    <w:pStyle w:val="8"/>
                    <w:spacing w:before="158" w:line="191" w:lineRule="auto"/>
                    <w:ind w:left="645"/>
                    <w:rPr>
                      <w:rFonts w:hint="eastAsia" w:eastAsia="微软雅黑"/>
                      <w:lang w:val="en-US" w:eastAsia="zh-CN"/>
                    </w:rPr>
                  </w:pPr>
                  <w:r>
                    <w:rPr>
                      <w:b/>
                      <w:bCs/>
                      <w:color w:val="008000"/>
                      <w:spacing w:val="1"/>
                    </w:rPr>
                    <w:t>【标准答案】：</w:t>
                  </w:r>
                  <w:r>
                    <w:rPr>
                      <w:b/>
                      <w:bCs/>
                      <w:color w:val="008000"/>
                      <w:spacing w:val="18"/>
                      <w:w w:val="101"/>
                    </w:rPr>
                    <w:t xml:space="preserve"> </w:t>
                  </w:r>
                  <w:r>
                    <w:rPr>
                      <w:color w:val="008000"/>
                      <w:spacing w:val="1"/>
                    </w:rPr>
                    <w:t xml:space="preserve">B     </w:t>
                  </w:r>
                  <w:r>
                    <w:rPr>
                      <w:rFonts w:hint="eastAsia"/>
                      <w:b/>
                      <w:bCs/>
                      <w:color w:val="A6750B"/>
                      <w:spacing w:val="1"/>
                      <w:lang w:val="en-US" w:eastAsia="zh-CN"/>
                    </w:rPr>
                    <w:t xml:space="preserve"> </w:t>
                  </w:r>
                </w:p>
                <w:p w14:paraId="7D63DAD0">
                  <w:pPr>
                    <w:pStyle w:val="8"/>
                    <w:spacing w:before="60" w:line="253" w:lineRule="auto"/>
                    <w:ind w:left="648" w:right="206" w:hanging="3"/>
                  </w:pPr>
                  <w:r>
                    <w:rPr>
                      <w:b/>
                      <w:bCs/>
                      <w:color w:val="0000FF"/>
                      <w:spacing w:val="6"/>
                    </w:rPr>
                    <w:t xml:space="preserve">【试题解析】： </w:t>
                  </w:r>
                  <w:r>
                    <w:rPr>
                      <w:color w:val="0000FF"/>
                      <w:spacing w:val="6"/>
                    </w:rPr>
                    <w:t>净资产收益率也称权益报酬率，强调每单位的所有者权益能够带来的利润，其计算公式为：净资产收益率=净利润/所有者权益</w:t>
                  </w:r>
                  <w:r>
                    <w:rPr>
                      <w:color w:val="0000FF"/>
                    </w:rPr>
                    <w:t xml:space="preserve"> </w:t>
                  </w:r>
                  <w:r>
                    <w:rPr>
                      <w:color w:val="0000FF"/>
                      <w:spacing w:val="1"/>
                    </w:rPr>
                    <w:t>=15/80X100%=18.75%。</w:t>
                  </w:r>
                </w:p>
              </w:tc>
            </w:tr>
          </w:tbl>
          <w:p w14:paraId="05A38477">
            <w:pPr>
              <w:pStyle w:val="8"/>
              <w:spacing w:before="137" w:line="191" w:lineRule="auto"/>
              <w:ind w:left="369"/>
            </w:pPr>
            <w:r>
              <w:rPr>
                <w:spacing w:val="6"/>
              </w:rPr>
              <w:t>44、在资本市场理论假设成立的前提下，下列对市场均衡状态的判断中，错误的有</w:t>
            </w:r>
            <w:r>
              <w:rPr>
                <w:spacing w:val="8"/>
              </w:rPr>
              <w:t>（）</w:t>
            </w:r>
            <w:r>
              <w:rPr>
                <w:spacing w:val="6"/>
              </w:rPr>
              <w:t>。</w:t>
            </w:r>
          </w:p>
          <w:p w14:paraId="5D88120F">
            <w:pPr>
              <w:pStyle w:val="8"/>
              <w:spacing w:before="19" w:line="208" w:lineRule="auto"/>
              <w:ind w:left="387" w:right="2868" w:firstLine="25"/>
            </w:pPr>
            <w:r>
              <w:rPr>
                <w:spacing w:val="6"/>
              </w:rPr>
              <w:t>Ⅰ市场投资组合包含市场上所有风险资产，其包含的各资产的投资比例与整个市场上的风险资产的相对市值比例一致</w:t>
            </w:r>
            <w:r>
              <w:rPr>
                <w:spacing w:val="10"/>
                <w:w w:val="101"/>
              </w:rPr>
              <w:t xml:space="preserve"> </w:t>
            </w:r>
            <w:r>
              <w:rPr>
                <w:spacing w:val="6"/>
              </w:rPr>
              <w:t>Ⅱ市场组合是最优风险投资组合，即资本市场线与有效边界的切点</w:t>
            </w:r>
          </w:p>
          <w:p w14:paraId="0EFAD879">
            <w:pPr>
              <w:pStyle w:val="8"/>
              <w:spacing w:before="4" w:line="191" w:lineRule="auto"/>
              <w:ind w:left="381"/>
            </w:pPr>
            <w:r>
              <w:rPr>
                <w:spacing w:val="7"/>
              </w:rPr>
              <w:t>Ⅲ市场组合的风险溢价与市场组合的方差和投资</w:t>
            </w:r>
            <w:r>
              <w:rPr>
                <w:spacing w:val="6"/>
              </w:rPr>
              <w:t>者的典型风险偏好成反比</w:t>
            </w:r>
          </w:p>
          <w:p w14:paraId="5DF74299">
            <w:pPr>
              <w:pStyle w:val="8"/>
              <w:spacing w:before="18" w:line="192" w:lineRule="auto"/>
              <w:ind w:left="373"/>
            </w:pPr>
            <w:r>
              <w:rPr>
                <w:spacing w:val="7"/>
              </w:rPr>
              <w:t>Ⅳ单个资产的风险溢价与市场投资组合m的风险溢价和该资产</w:t>
            </w:r>
            <w:r>
              <w:rPr>
                <w:spacing w:val="6"/>
              </w:rPr>
              <w:t>的β系数成比例</w:t>
            </w:r>
          </w:p>
          <w:p w14:paraId="67FD058D">
            <w:pPr>
              <w:pStyle w:val="8"/>
              <w:spacing w:before="53" w:line="252" w:lineRule="auto"/>
              <w:ind w:left="500" w:right="9356" w:hanging="5"/>
              <w:jc w:val="both"/>
            </w:pPr>
            <w:r>
              <w:rPr>
                <w:b/>
                <w:bCs/>
                <w:color w:val="FF0000"/>
                <w:spacing w:val="3"/>
              </w:rPr>
              <w:t>A.</w:t>
            </w:r>
            <w:r>
              <w:rPr>
                <w:b/>
                <w:bCs/>
                <w:color w:val="FF0000"/>
                <w:spacing w:val="-22"/>
              </w:rPr>
              <w:t xml:space="preserve"> </w:t>
            </w:r>
            <w:r>
              <w:rPr>
                <w:spacing w:val="3"/>
              </w:rPr>
              <w:t>Ⅱ、Ⅲ、Ⅳ</w:t>
            </w:r>
            <w:r>
              <w:t xml:space="preserve"> </w:t>
            </w:r>
            <w:r>
              <w:rPr>
                <w:b/>
                <w:bCs/>
                <w:color w:val="FF0000"/>
                <w:spacing w:val="-1"/>
              </w:rPr>
              <w:t xml:space="preserve">B. </w:t>
            </w:r>
            <w:r>
              <w:rPr>
                <w:spacing w:val="-1"/>
              </w:rPr>
              <w:t>Ⅰ、Ⅱ、Ⅲ</w:t>
            </w:r>
            <w:r>
              <w:rPr>
                <w:spacing w:val="1"/>
              </w:rPr>
              <w:t xml:space="preserve"> </w:t>
            </w:r>
            <w:r>
              <w:rPr>
                <w:b/>
                <w:bCs/>
                <w:color w:val="FF0000"/>
                <w:spacing w:val="-2"/>
              </w:rPr>
              <w:t xml:space="preserve">C. </w:t>
            </w:r>
            <w:r>
              <w:rPr>
                <w:spacing w:val="-2"/>
              </w:rPr>
              <w:t>Ⅰ、Ⅳ</w:t>
            </w:r>
          </w:p>
          <w:p w14:paraId="1F68CD84">
            <w:pPr>
              <w:pStyle w:val="8"/>
              <w:spacing w:before="1" w:line="177" w:lineRule="auto"/>
              <w:ind w:left="507"/>
            </w:pPr>
            <w:r>
              <w:rPr>
                <w:b/>
                <w:bCs/>
                <w:color w:val="FF0000"/>
                <w:spacing w:val="-3"/>
              </w:rPr>
              <w:t>D.</w:t>
            </w:r>
            <w:r>
              <w:rPr>
                <w:b/>
                <w:bCs/>
                <w:color w:val="FF0000"/>
                <w:spacing w:val="-20"/>
              </w:rPr>
              <w:t xml:space="preserve"> </w:t>
            </w:r>
            <w:r>
              <w:rPr>
                <w:spacing w:val="-3"/>
              </w:rPr>
              <w:t>Ⅱ、Ⅲ</w:t>
            </w:r>
          </w:p>
          <w:p w14:paraId="044FC072">
            <w:pPr>
              <w:spacing w:line="113" w:lineRule="exact"/>
            </w:pPr>
          </w:p>
          <w:tbl>
            <w:tblPr>
              <w:tblStyle w:val="7"/>
              <w:tblW w:w="9993" w:type="dxa"/>
              <w:tblInd w:w="373" w:type="dxa"/>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Layout w:type="fixed"/>
              <w:tblCellMar>
                <w:top w:w="0" w:type="dxa"/>
                <w:left w:w="0" w:type="dxa"/>
                <w:bottom w:w="0" w:type="dxa"/>
                <w:right w:w="0" w:type="dxa"/>
              </w:tblCellMar>
            </w:tblPr>
            <w:tblGrid>
              <w:gridCol w:w="9993"/>
            </w:tblGrid>
            <w:tr w14:paraId="724BF01D">
              <w:tblPrEx>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CellMar>
                  <w:top w:w="0" w:type="dxa"/>
                  <w:left w:w="0" w:type="dxa"/>
                  <w:bottom w:w="0" w:type="dxa"/>
                  <w:right w:w="0" w:type="dxa"/>
                </w:tblCellMar>
              </w:tblPrEx>
              <w:trPr>
                <w:trHeight w:val="1219" w:hRule="atLeast"/>
              </w:trPr>
              <w:tc>
                <w:tcPr>
                  <w:tcW w:w="9993" w:type="dxa"/>
                  <w:vAlign w:val="top"/>
                </w:tcPr>
                <w:p w14:paraId="6F24DF47">
                  <w:pPr>
                    <w:pStyle w:val="8"/>
                    <w:spacing w:before="158" w:line="191" w:lineRule="auto"/>
                    <w:ind w:left="645"/>
                    <w:rPr>
                      <w:rFonts w:hint="eastAsia" w:eastAsia="微软雅黑"/>
                      <w:lang w:val="en-US" w:eastAsia="zh-CN"/>
                    </w:rPr>
                  </w:pPr>
                  <w:r>
                    <w:rPr>
                      <w:b/>
                      <w:bCs/>
                      <w:color w:val="008000"/>
                      <w:spacing w:val="1"/>
                    </w:rPr>
                    <w:t>【标准答案】：</w:t>
                  </w:r>
                  <w:r>
                    <w:rPr>
                      <w:b/>
                      <w:bCs/>
                      <w:color w:val="008000"/>
                      <w:spacing w:val="18"/>
                      <w:w w:val="101"/>
                    </w:rPr>
                    <w:t xml:space="preserve"> </w:t>
                  </w:r>
                  <w:r>
                    <w:rPr>
                      <w:color w:val="008000"/>
                      <w:spacing w:val="1"/>
                    </w:rPr>
                    <w:t xml:space="preserve">D      </w:t>
                  </w:r>
                  <w:r>
                    <w:rPr>
                      <w:rFonts w:hint="eastAsia"/>
                      <w:color w:val="008000"/>
                      <w:spacing w:val="1"/>
                      <w:lang w:val="en-US" w:eastAsia="zh-CN"/>
                    </w:rPr>
                    <w:t xml:space="preserve"> </w:t>
                  </w:r>
                </w:p>
                <w:p w14:paraId="2D367D6F">
                  <w:pPr>
                    <w:pStyle w:val="8"/>
                    <w:spacing w:before="62" w:line="246" w:lineRule="auto"/>
                    <w:ind w:left="644" w:right="2682" w:firstLine="1"/>
                  </w:pPr>
                  <w:r>
                    <w:rPr>
                      <w:b/>
                      <w:bCs/>
                      <w:color w:val="0000FF"/>
                      <w:spacing w:val="5"/>
                    </w:rPr>
                    <w:t>【试题解析】：</w:t>
                  </w:r>
                  <w:r>
                    <w:rPr>
                      <w:b/>
                      <w:bCs/>
                      <w:color w:val="0000FF"/>
                      <w:spacing w:val="13"/>
                      <w:w w:val="101"/>
                    </w:rPr>
                    <w:t xml:space="preserve"> </w:t>
                  </w:r>
                  <w:r>
                    <w:rPr>
                      <w:color w:val="0000FF"/>
                      <w:spacing w:val="5"/>
                    </w:rPr>
                    <w:t>Ⅱ项说法错误，市场组合是最优风险投资组合，即资本配置线(</w:t>
                  </w:r>
                  <w:r>
                    <w:rPr>
                      <w:color w:val="0000FF"/>
                    </w:rPr>
                    <w:t>CAL</w:t>
                  </w:r>
                  <w:r>
                    <w:rPr>
                      <w:color w:val="0000FF"/>
                      <w:spacing w:val="5"/>
                    </w:rPr>
                    <w:t>)与有效边界</w:t>
                  </w:r>
                  <w:r>
                    <w:rPr>
                      <w:color w:val="0000FF"/>
                      <w:spacing w:val="4"/>
                    </w:rPr>
                    <w:t>的切点。</w:t>
                  </w:r>
                  <w:r>
                    <w:rPr>
                      <w:color w:val="0000FF"/>
                    </w:rPr>
                    <w:t xml:space="preserve"> </w:t>
                  </w:r>
                  <w:r>
                    <w:rPr>
                      <w:color w:val="0000FF"/>
                      <w:spacing w:val="6"/>
                    </w:rPr>
                    <w:t>Ⅲ项说法错误，市场组合的风险溢价与市场组合的方差和投资者的典型风险偏好成</w:t>
                  </w:r>
                  <w:r>
                    <w:rPr>
                      <w:color w:val="0000FF"/>
                      <w:spacing w:val="5"/>
                    </w:rPr>
                    <w:t>正比。</w:t>
                  </w:r>
                </w:p>
                <w:p w14:paraId="113430ED">
                  <w:pPr>
                    <w:pStyle w:val="8"/>
                    <w:spacing w:before="10" w:line="191" w:lineRule="auto"/>
                    <w:ind w:left="631"/>
                  </w:pPr>
                  <w:r>
                    <w:rPr>
                      <w:color w:val="0000FF"/>
                      <w:spacing w:val="5"/>
                    </w:rPr>
                    <w:t>知识点：理解资本市场理论的前提假设；</w:t>
                  </w:r>
                </w:p>
              </w:tc>
            </w:tr>
          </w:tbl>
          <w:p w14:paraId="5F7C0850">
            <w:pPr>
              <w:spacing w:line="58" w:lineRule="exact"/>
              <w:rPr>
                <w:rFonts w:ascii="Arial"/>
                <w:sz w:val="5"/>
              </w:rPr>
            </w:pPr>
          </w:p>
        </w:tc>
      </w:tr>
      <w:tr w14:paraId="67B4862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982" w:hRule="atLeast"/>
        </w:trPr>
        <w:tc>
          <w:tcPr>
            <w:tcW w:w="8351" w:type="dxa"/>
            <w:tcBorders>
              <w:left w:val="single" w:color="98BF52" w:sz="4" w:space="0"/>
            </w:tcBorders>
            <w:vAlign w:val="top"/>
          </w:tcPr>
          <w:p w14:paraId="4DA8CD83">
            <w:pPr>
              <w:pStyle w:val="8"/>
              <w:spacing w:before="68" w:line="191" w:lineRule="auto"/>
              <w:ind w:left="369"/>
            </w:pPr>
            <w:r>
              <w:rPr>
                <w:spacing w:val="6"/>
              </w:rPr>
              <w:t>45、境内机构投资者可以委托符合一定条件的投资顾问进行境外证券投资，这些条件不包括()。</w:t>
            </w:r>
          </w:p>
          <w:p w14:paraId="3B82276E">
            <w:pPr>
              <w:pStyle w:val="8"/>
              <w:spacing w:before="39" w:line="191" w:lineRule="auto"/>
              <w:ind w:left="495"/>
            </w:pPr>
            <w:r>
              <w:rPr>
                <w:b/>
                <w:bCs/>
                <w:color w:val="FF0000"/>
                <w:spacing w:val="7"/>
              </w:rPr>
              <w:t>A.</w:t>
            </w:r>
            <w:r>
              <w:rPr>
                <w:spacing w:val="7"/>
              </w:rPr>
              <w:t>在境外设立，经所在国家或地区监管机构批准从事</w:t>
            </w:r>
            <w:r>
              <w:rPr>
                <w:spacing w:val="6"/>
              </w:rPr>
              <w:t>投资管理业务</w:t>
            </w:r>
          </w:p>
          <w:p w14:paraId="69395C23">
            <w:pPr>
              <w:pStyle w:val="8"/>
              <w:spacing w:before="61" w:line="191" w:lineRule="auto"/>
              <w:ind w:left="507"/>
            </w:pPr>
            <w:r>
              <w:rPr>
                <w:b/>
                <w:bCs/>
                <w:color w:val="FF0000"/>
                <w:spacing w:val="5"/>
              </w:rPr>
              <w:t>B.</w:t>
            </w:r>
            <w:r>
              <w:rPr>
                <w:spacing w:val="5"/>
              </w:rPr>
              <w:t>经营投资管理业务达10年以上</w:t>
            </w:r>
          </w:p>
        </w:tc>
        <w:tc>
          <w:tcPr>
            <w:tcW w:w="2398" w:type="dxa"/>
            <w:tcBorders>
              <w:right w:val="single" w:color="98BF52" w:sz="4" w:space="0"/>
            </w:tcBorders>
            <w:vAlign w:val="top"/>
          </w:tcPr>
          <w:p w14:paraId="7ED4D915">
            <w:pPr>
              <w:rPr>
                <w:rFonts w:ascii="Arial"/>
                <w:sz w:val="21"/>
              </w:rPr>
            </w:pPr>
          </w:p>
        </w:tc>
      </w:tr>
    </w:tbl>
    <w:p w14:paraId="0B19A0B1">
      <w:pPr>
        <w:spacing w:line="45" w:lineRule="exact"/>
        <w:rPr>
          <w:rFonts w:ascii="Arial"/>
          <w:sz w:val="3"/>
        </w:rPr>
      </w:pPr>
    </w:p>
    <w:p w14:paraId="132FFAE9">
      <w:pPr>
        <w:spacing w:line="45" w:lineRule="exact"/>
        <w:rPr>
          <w:rFonts w:ascii="Arial" w:hAnsi="Arial" w:eastAsia="Arial" w:cs="Arial"/>
          <w:sz w:val="3"/>
          <w:szCs w:val="3"/>
        </w:rPr>
        <w:sectPr>
          <w:footerReference r:id="rId12" w:type="default"/>
          <w:pgSz w:w="11900" w:h="16839"/>
          <w:pgMar w:top="580" w:right="528" w:bottom="504" w:left="580" w:header="0" w:footer="286" w:gutter="0"/>
          <w:pgNumType w:fmt="decimal"/>
          <w:cols w:space="720" w:num="1"/>
        </w:sectPr>
      </w:pPr>
    </w:p>
    <w:tbl>
      <w:tblPr>
        <w:tblStyle w:val="7"/>
        <w:tblW w:w="10750" w:type="dxa"/>
        <w:tblInd w:w="5" w:type="dxa"/>
        <w:tblBorders>
          <w:top w:val="dotted" w:color="98BF52" w:sz="2" w:space="0"/>
          <w:left w:val="single" w:color="98BF52" w:sz="4" w:space="0"/>
          <w:bottom w:val="none" w:color="auto" w:sz="0" w:space="0"/>
          <w:right w:val="single" w:color="98BF52" w:sz="4" w:space="0"/>
          <w:insideH w:val="none" w:color="auto" w:sz="0" w:space="0"/>
          <w:insideV w:val="none" w:color="auto" w:sz="0" w:space="0"/>
        </w:tblBorders>
        <w:tblLayout w:type="fixed"/>
        <w:tblCellMar>
          <w:top w:w="0" w:type="dxa"/>
          <w:left w:w="0" w:type="dxa"/>
          <w:bottom w:w="0" w:type="dxa"/>
          <w:right w:w="0" w:type="dxa"/>
        </w:tblCellMar>
      </w:tblPr>
      <w:tblGrid>
        <w:gridCol w:w="10750"/>
      </w:tblGrid>
      <w:tr w14:paraId="2AC8AEB2">
        <w:tblPrEx>
          <w:tblBorders>
            <w:top w:val="dotted" w:color="98BF52" w:sz="2" w:space="0"/>
            <w:left w:val="single" w:color="98BF52" w:sz="4" w:space="0"/>
            <w:bottom w:val="none" w:color="auto" w:sz="0" w:space="0"/>
            <w:right w:val="single" w:color="98BF52" w:sz="4" w:space="0"/>
            <w:insideH w:val="none" w:color="auto" w:sz="0" w:space="0"/>
            <w:insideV w:val="none" w:color="auto" w:sz="0" w:space="0"/>
          </w:tblBorders>
          <w:tblCellMar>
            <w:top w:w="0" w:type="dxa"/>
            <w:left w:w="0" w:type="dxa"/>
            <w:bottom w:w="0" w:type="dxa"/>
            <w:right w:w="0" w:type="dxa"/>
          </w:tblCellMar>
        </w:tblPrEx>
        <w:trPr>
          <w:trHeight w:val="15693" w:hRule="atLeast"/>
        </w:trPr>
        <w:tc>
          <w:tcPr>
            <w:tcW w:w="10750" w:type="dxa"/>
            <w:vAlign w:val="top"/>
          </w:tcPr>
          <w:p w14:paraId="0D1911E6">
            <w:pPr>
              <w:pStyle w:val="8"/>
              <w:spacing w:before="47" w:line="191" w:lineRule="auto"/>
              <w:ind w:left="500"/>
            </w:pPr>
            <w:r>
              <w:rPr>
                <w:b/>
                <w:bCs/>
                <w:color w:val="FF0000"/>
                <w:spacing w:val="6"/>
              </w:rPr>
              <w:t>C.</w:t>
            </w:r>
            <w:r>
              <w:rPr>
                <w:spacing w:val="6"/>
              </w:rPr>
              <w:t>最近5年没有受到所在国家或地区监管机构的重大处罚</w:t>
            </w:r>
          </w:p>
          <w:p w14:paraId="7376501B">
            <w:pPr>
              <w:pStyle w:val="8"/>
              <w:spacing w:before="61" w:line="191" w:lineRule="auto"/>
              <w:ind w:left="507"/>
            </w:pPr>
            <w:r>
              <w:rPr>
                <w:b/>
                <w:bCs/>
                <w:color w:val="FF0000"/>
                <w:spacing w:val="6"/>
              </w:rPr>
              <w:t>D.</w:t>
            </w:r>
            <w:r>
              <w:rPr>
                <w:spacing w:val="6"/>
              </w:rPr>
              <w:t>最近一个会计年度管理的证券资产不少于100亿美元或</w:t>
            </w:r>
            <w:r>
              <w:rPr>
                <w:spacing w:val="5"/>
              </w:rPr>
              <w:t>等值货币</w:t>
            </w:r>
          </w:p>
          <w:p w14:paraId="6DDC8085">
            <w:pPr>
              <w:spacing w:line="113" w:lineRule="exact"/>
            </w:pPr>
          </w:p>
          <w:tbl>
            <w:tblPr>
              <w:tblStyle w:val="7"/>
              <w:tblW w:w="9993" w:type="dxa"/>
              <w:tblInd w:w="373" w:type="dxa"/>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Layout w:type="fixed"/>
              <w:tblCellMar>
                <w:top w:w="0" w:type="dxa"/>
                <w:left w:w="0" w:type="dxa"/>
                <w:bottom w:w="0" w:type="dxa"/>
                <w:right w:w="0" w:type="dxa"/>
              </w:tblCellMar>
            </w:tblPr>
            <w:tblGrid>
              <w:gridCol w:w="9993"/>
            </w:tblGrid>
            <w:tr w14:paraId="2955668F">
              <w:tblPrEx>
                <w:tblCellMar>
                  <w:top w:w="0" w:type="dxa"/>
                  <w:left w:w="0" w:type="dxa"/>
                  <w:bottom w:w="0" w:type="dxa"/>
                  <w:right w:w="0" w:type="dxa"/>
                </w:tblCellMar>
              </w:tblPrEx>
              <w:trPr>
                <w:trHeight w:val="1472" w:hRule="atLeast"/>
              </w:trPr>
              <w:tc>
                <w:tcPr>
                  <w:tcW w:w="9993" w:type="dxa"/>
                  <w:vAlign w:val="top"/>
                </w:tcPr>
                <w:p w14:paraId="679FE4CA">
                  <w:pPr>
                    <w:pStyle w:val="8"/>
                    <w:spacing w:before="158" w:line="191" w:lineRule="auto"/>
                    <w:ind w:left="645"/>
                    <w:rPr>
                      <w:rFonts w:hint="eastAsia" w:eastAsia="微软雅黑"/>
                      <w:lang w:val="en-US" w:eastAsia="zh-CN"/>
                    </w:rPr>
                  </w:pPr>
                  <w:r>
                    <w:rPr>
                      <w:b/>
                      <w:bCs/>
                      <w:color w:val="008000"/>
                      <w:spacing w:val="1"/>
                    </w:rPr>
                    <w:t>【标准答案】：</w:t>
                  </w:r>
                  <w:r>
                    <w:rPr>
                      <w:b/>
                      <w:bCs/>
                      <w:color w:val="008000"/>
                      <w:spacing w:val="34"/>
                    </w:rPr>
                    <w:t xml:space="preserve"> </w:t>
                  </w:r>
                  <w:r>
                    <w:rPr>
                      <w:color w:val="008000"/>
                      <w:spacing w:val="1"/>
                    </w:rPr>
                    <w:t xml:space="preserve">B      </w:t>
                  </w:r>
                  <w:r>
                    <w:rPr>
                      <w:rFonts w:hint="eastAsia"/>
                      <w:color w:val="008000"/>
                      <w:spacing w:val="1"/>
                      <w:lang w:val="en-US" w:eastAsia="zh-CN"/>
                    </w:rPr>
                    <w:t xml:space="preserve"> </w:t>
                  </w:r>
                </w:p>
                <w:p w14:paraId="1036E924">
                  <w:pPr>
                    <w:pStyle w:val="8"/>
                    <w:spacing w:before="60" w:line="251" w:lineRule="auto"/>
                    <w:ind w:left="632" w:right="109" w:firstLine="12"/>
                  </w:pPr>
                  <w:r>
                    <w:rPr>
                      <w:b/>
                      <w:bCs/>
                      <w:color w:val="0000FF"/>
                      <w:spacing w:val="6"/>
                    </w:rPr>
                    <w:t xml:space="preserve">【试题解析】： </w:t>
                  </w:r>
                  <w:r>
                    <w:rPr>
                      <w:color w:val="0000FF"/>
                      <w:spacing w:val="6"/>
                    </w:rPr>
                    <w:t>境内机构投资者进行境外证券投资时，可以委托的投资顾问应符合的条件有:1在境外设立，经所在国家或地区监管机构批准从事</w:t>
                  </w:r>
                  <w:r>
                    <w:rPr>
                      <w:color w:val="0000FF"/>
                    </w:rPr>
                    <w:t xml:space="preserve"> </w:t>
                  </w:r>
                  <w:r>
                    <w:rPr>
                      <w:color w:val="0000FF"/>
                      <w:spacing w:val="7"/>
                    </w:rPr>
                    <w:t>投资管理业务;2所在国家或地区证券监管机构已与中国证监会签订双边监管合作谅解备忘录;3经营投资管理</w:t>
                  </w:r>
                  <w:r>
                    <w:rPr>
                      <w:color w:val="0000FF"/>
                      <w:spacing w:val="6"/>
                    </w:rPr>
                    <w:t>业务达5年以上，最近一个会计年度</w:t>
                  </w:r>
                  <w:r>
                    <w:rPr>
                      <w:color w:val="0000FF"/>
                    </w:rPr>
                    <w:t xml:space="preserve">   </w:t>
                  </w:r>
                  <w:r>
                    <w:rPr>
                      <w:color w:val="0000FF"/>
                      <w:spacing w:val="7"/>
                    </w:rPr>
                    <w:t>管理的证券资产不少于100亿美元或等值货币;4有健全的治理结构和完善的内控制度，经营行为规范，最</w:t>
                  </w:r>
                  <w:r>
                    <w:rPr>
                      <w:color w:val="0000FF"/>
                      <w:spacing w:val="6"/>
                    </w:rPr>
                    <w:t>近5年没有受到所在国家或地区监管机</w:t>
                  </w:r>
                  <w:r>
                    <w:rPr>
                      <w:color w:val="0000FF"/>
                    </w:rPr>
                    <w:t xml:space="preserve">   </w:t>
                  </w:r>
                  <w:r>
                    <w:rPr>
                      <w:color w:val="0000FF"/>
                      <w:spacing w:val="7"/>
                    </w:rPr>
                    <w:t>构的重大处罚，没有重大事项正在接受司法部门、监管机构的立案调查。考点：基金公司进行境外证券投资的交易与结算</w:t>
                  </w:r>
                </w:p>
              </w:tc>
            </w:tr>
          </w:tbl>
          <w:p w14:paraId="2186EAD5">
            <w:pPr>
              <w:pStyle w:val="8"/>
              <w:spacing w:before="31" w:line="209" w:lineRule="auto"/>
              <w:ind w:left="412" w:right="7435" w:hanging="43"/>
            </w:pPr>
            <w:r>
              <w:rPr>
                <w:spacing w:val="5"/>
              </w:rPr>
              <w:t>46、跨境投资风险中的估值风险主要有</w:t>
            </w:r>
            <w:r>
              <w:rPr>
                <w:spacing w:val="7"/>
              </w:rPr>
              <w:t>（）</w:t>
            </w:r>
            <w:r>
              <w:rPr>
                <w:spacing w:val="5"/>
              </w:rPr>
              <w:t>。</w:t>
            </w:r>
            <w:r>
              <w:t xml:space="preserve"> </w:t>
            </w:r>
            <w:r>
              <w:rPr>
                <w:spacing w:val="3"/>
              </w:rPr>
              <w:t>Ⅰ.多品种和多币种核算问题</w:t>
            </w:r>
          </w:p>
          <w:p w14:paraId="54DF332D">
            <w:pPr>
              <w:pStyle w:val="8"/>
              <w:spacing w:before="2" w:line="208" w:lineRule="auto"/>
              <w:ind w:left="381" w:right="8276" w:firstLine="6"/>
            </w:pPr>
            <w:r>
              <w:rPr>
                <w:spacing w:val="5"/>
              </w:rPr>
              <w:t>Ⅱ.基金估值核算数据来源不一致 Ⅲ.证券交易不活跃</w:t>
            </w:r>
          </w:p>
          <w:p w14:paraId="44AF81A6">
            <w:pPr>
              <w:pStyle w:val="8"/>
              <w:spacing w:before="3" w:line="191" w:lineRule="auto"/>
              <w:ind w:left="373"/>
            </w:pPr>
            <w:r>
              <w:rPr>
                <w:spacing w:val="6"/>
              </w:rPr>
              <w:t>Ⅳ.各国税收制度不一致</w:t>
            </w:r>
          </w:p>
          <w:p w14:paraId="048500E5">
            <w:pPr>
              <w:pStyle w:val="8"/>
              <w:spacing w:before="53" w:line="178" w:lineRule="auto"/>
              <w:ind w:left="495"/>
            </w:pPr>
            <w:r>
              <w:rPr>
                <w:b/>
                <w:bCs/>
                <w:color w:val="FF0000"/>
              </w:rPr>
              <w:t xml:space="preserve">A. </w:t>
            </w:r>
            <w:r>
              <w:t>Ⅰ、Ⅱ、Ⅳ</w:t>
            </w:r>
          </w:p>
          <w:p w14:paraId="16021836">
            <w:pPr>
              <w:pStyle w:val="8"/>
              <w:spacing w:before="74" w:line="252" w:lineRule="auto"/>
              <w:ind w:left="500" w:right="9073" w:firstLine="6"/>
            </w:pPr>
            <w:r>
              <w:rPr>
                <w:b/>
                <w:bCs/>
                <w:color w:val="FF0000"/>
              </w:rPr>
              <w:t xml:space="preserve">B. </w:t>
            </w:r>
            <w:r>
              <w:t>Ⅰ、Ⅱ、Ⅲ、Ⅳ</w:t>
            </w:r>
            <w:r>
              <w:rPr>
                <w:spacing w:val="1"/>
              </w:rPr>
              <w:t xml:space="preserve"> </w:t>
            </w:r>
            <w:r>
              <w:rPr>
                <w:b/>
                <w:bCs/>
                <w:color w:val="FF0000"/>
                <w:spacing w:val="-1"/>
              </w:rPr>
              <w:t xml:space="preserve">C. </w:t>
            </w:r>
            <w:r>
              <w:rPr>
                <w:spacing w:val="-1"/>
              </w:rPr>
              <w:t>Ⅰ、Ⅱ、Ⅲ</w:t>
            </w:r>
          </w:p>
          <w:p w14:paraId="54958263">
            <w:pPr>
              <w:pStyle w:val="8"/>
              <w:spacing w:before="1" w:line="177" w:lineRule="auto"/>
              <w:ind w:left="507"/>
            </w:pPr>
            <w:r>
              <w:rPr>
                <w:b/>
                <w:bCs/>
                <w:color w:val="FF0000"/>
                <w:spacing w:val="-6"/>
              </w:rPr>
              <w:t>D.</w:t>
            </w:r>
            <w:r>
              <w:rPr>
                <w:b/>
                <w:bCs/>
                <w:color w:val="FF0000"/>
                <w:spacing w:val="3"/>
              </w:rPr>
              <w:t xml:space="preserve"> </w:t>
            </w:r>
            <w:r>
              <w:rPr>
                <w:spacing w:val="-6"/>
              </w:rPr>
              <w:t>Ⅰ、Ⅱ</w:t>
            </w:r>
          </w:p>
          <w:p w14:paraId="7CA98327">
            <w:pPr>
              <w:spacing w:line="114" w:lineRule="exact"/>
            </w:pPr>
          </w:p>
          <w:tbl>
            <w:tblPr>
              <w:tblStyle w:val="7"/>
              <w:tblW w:w="9993" w:type="dxa"/>
              <w:tblInd w:w="373" w:type="dxa"/>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Layout w:type="fixed"/>
              <w:tblCellMar>
                <w:top w:w="0" w:type="dxa"/>
                <w:left w:w="0" w:type="dxa"/>
                <w:bottom w:w="0" w:type="dxa"/>
                <w:right w:w="0" w:type="dxa"/>
              </w:tblCellMar>
            </w:tblPr>
            <w:tblGrid>
              <w:gridCol w:w="9993"/>
            </w:tblGrid>
            <w:tr w14:paraId="60D77044">
              <w:tblPrEx>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CellMar>
                  <w:top w:w="0" w:type="dxa"/>
                  <w:left w:w="0" w:type="dxa"/>
                  <w:bottom w:w="0" w:type="dxa"/>
                  <w:right w:w="0" w:type="dxa"/>
                </w:tblCellMar>
              </w:tblPrEx>
              <w:trPr>
                <w:trHeight w:val="967" w:hRule="atLeast"/>
              </w:trPr>
              <w:tc>
                <w:tcPr>
                  <w:tcW w:w="9993" w:type="dxa"/>
                  <w:vAlign w:val="top"/>
                </w:tcPr>
                <w:p w14:paraId="40E56DD1">
                  <w:pPr>
                    <w:pStyle w:val="8"/>
                    <w:spacing w:before="158" w:line="191" w:lineRule="auto"/>
                    <w:ind w:left="645"/>
                    <w:rPr>
                      <w:rFonts w:hint="eastAsia" w:eastAsia="微软雅黑"/>
                      <w:lang w:val="en-US" w:eastAsia="zh-CN"/>
                    </w:rPr>
                  </w:pPr>
                  <w:r>
                    <w:rPr>
                      <w:b/>
                      <w:bCs/>
                      <w:color w:val="008000"/>
                      <w:spacing w:val="1"/>
                    </w:rPr>
                    <w:t>【标准答案】：</w:t>
                  </w:r>
                  <w:r>
                    <w:rPr>
                      <w:b/>
                      <w:bCs/>
                      <w:color w:val="008000"/>
                      <w:spacing w:val="23"/>
                    </w:rPr>
                    <w:t xml:space="preserve"> </w:t>
                  </w:r>
                  <w:r>
                    <w:rPr>
                      <w:color w:val="008000"/>
                      <w:spacing w:val="1"/>
                    </w:rPr>
                    <w:t xml:space="preserve">B      </w:t>
                  </w:r>
                  <w:r>
                    <w:rPr>
                      <w:rFonts w:hint="eastAsia"/>
                      <w:color w:val="008000"/>
                      <w:spacing w:val="1"/>
                      <w:lang w:val="en-US" w:eastAsia="zh-CN"/>
                    </w:rPr>
                    <w:t xml:space="preserve"> </w:t>
                  </w:r>
                </w:p>
                <w:p w14:paraId="5F6376EB">
                  <w:pPr>
                    <w:pStyle w:val="8"/>
                    <w:spacing w:before="61" w:line="249" w:lineRule="auto"/>
                    <w:ind w:left="631" w:right="263" w:firstLine="13"/>
                  </w:pPr>
                  <w:r>
                    <w:rPr>
                      <w:b/>
                      <w:bCs/>
                      <w:color w:val="0000FF"/>
                      <w:spacing w:val="6"/>
                    </w:rPr>
                    <w:t xml:space="preserve">【试题解析】： </w:t>
                  </w:r>
                  <w:r>
                    <w:rPr>
                      <w:color w:val="0000FF"/>
                      <w:spacing w:val="6"/>
                    </w:rPr>
                    <w:t>跨境业务涉及多市场、多品种和多币种的估值核算问题，基金</w:t>
                  </w:r>
                  <w:r>
                    <w:rPr>
                      <w:color w:val="0000FF"/>
                      <w:spacing w:val="5"/>
                    </w:rPr>
                    <w:t>会计估值过程中经常会遇到数据来源不一致、证券交易不活跃、</w:t>
                  </w:r>
                  <w:r>
                    <w:rPr>
                      <w:color w:val="0000FF"/>
                    </w:rPr>
                    <w:t xml:space="preserve"> </w:t>
                  </w:r>
                  <w:r>
                    <w:rPr>
                      <w:color w:val="0000FF"/>
                      <w:spacing w:val="6"/>
                    </w:rPr>
                    <w:t>各国家税收制度不一样等问题，这些问题都是潜在的估值</w:t>
                  </w:r>
                  <w:r>
                    <w:rPr>
                      <w:color w:val="0000FF"/>
                      <w:spacing w:val="5"/>
                    </w:rPr>
                    <w:t>风险。</w:t>
                  </w:r>
                </w:p>
              </w:tc>
            </w:tr>
          </w:tbl>
          <w:p w14:paraId="2F33E2C1">
            <w:pPr>
              <w:pStyle w:val="8"/>
              <w:spacing w:before="137" w:line="191" w:lineRule="auto"/>
              <w:ind w:left="369"/>
            </w:pPr>
            <w:r>
              <w:rPr>
                <w:spacing w:val="5"/>
              </w:rPr>
              <w:t>47、下列不属于国内外的私募股权投资机构类型的是</w:t>
            </w:r>
            <w:r>
              <w:rPr>
                <w:spacing w:val="13"/>
              </w:rPr>
              <w:t>（）</w:t>
            </w:r>
            <w:r>
              <w:rPr>
                <w:spacing w:val="5"/>
              </w:rPr>
              <w:t>。</w:t>
            </w:r>
          </w:p>
          <w:p w14:paraId="7F24ECBF">
            <w:pPr>
              <w:pStyle w:val="8"/>
              <w:spacing w:before="39" w:line="191" w:lineRule="auto"/>
              <w:ind w:left="495"/>
            </w:pPr>
            <w:r>
              <w:rPr>
                <w:b/>
                <w:bCs/>
                <w:color w:val="FF0000"/>
                <w:spacing w:val="6"/>
              </w:rPr>
              <w:t>A.</w:t>
            </w:r>
            <w:r>
              <w:rPr>
                <w:spacing w:val="6"/>
              </w:rPr>
              <w:t>专业化的私募投资基金</w:t>
            </w:r>
          </w:p>
          <w:p w14:paraId="12E17FC2">
            <w:pPr>
              <w:pStyle w:val="8"/>
              <w:spacing w:before="61" w:line="191" w:lineRule="auto"/>
              <w:ind w:left="507"/>
            </w:pPr>
            <w:r>
              <w:rPr>
                <w:b/>
                <w:bCs/>
                <w:color w:val="FF0000"/>
                <w:spacing w:val="6"/>
              </w:rPr>
              <w:t>B.</w:t>
            </w:r>
            <w:r>
              <w:rPr>
                <w:spacing w:val="6"/>
              </w:rPr>
              <w:t>大型多元化金融机构下设的直接投资部门</w:t>
            </w:r>
          </w:p>
          <w:p w14:paraId="4C7D0C6B">
            <w:pPr>
              <w:pStyle w:val="8"/>
              <w:spacing w:before="61" w:line="191" w:lineRule="auto"/>
              <w:ind w:left="500"/>
            </w:pPr>
            <w:r>
              <w:rPr>
                <w:b/>
                <w:bCs/>
                <w:color w:val="FF0000"/>
                <w:spacing w:val="6"/>
              </w:rPr>
              <w:t>C.</w:t>
            </w:r>
            <w:r>
              <w:rPr>
                <w:spacing w:val="6"/>
              </w:rPr>
              <w:t>具有政府背景的投资基金</w:t>
            </w:r>
          </w:p>
          <w:p w14:paraId="50850AD4">
            <w:pPr>
              <w:pStyle w:val="8"/>
              <w:spacing w:before="62" w:line="190" w:lineRule="auto"/>
              <w:ind w:left="507"/>
            </w:pPr>
            <w:r>
              <w:rPr>
                <w:b/>
                <w:bCs/>
                <w:color w:val="FF0000"/>
                <w:spacing w:val="4"/>
              </w:rPr>
              <w:t>D.</w:t>
            </w:r>
            <w:r>
              <w:rPr>
                <w:spacing w:val="4"/>
              </w:rPr>
              <w:t>大型企业的风险管理部门</w:t>
            </w:r>
          </w:p>
          <w:p w14:paraId="51F46585">
            <w:pPr>
              <w:spacing w:line="114" w:lineRule="exact"/>
            </w:pPr>
          </w:p>
          <w:tbl>
            <w:tblPr>
              <w:tblStyle w:val="7"/>
              <w:tblW w:w="9993" w:type="dxa"/>
              <w:tblInd w:w="373" w:type="dxa"/>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Layout w:type="fixed"/>
              <w:tblCellMar>
                <w:top w:w="0" w:type="dxa"/>
                <w:left w:w="0" w:type="dxa"/>
                <w:bottom w:w="0" w:type="dxa"/>
                <w:right w:w="0" w:type="dxa"/>
              </w:tblCellMar>
            </w:tblPr>
            <w:tblGrid>
              <w:gridCol w:w="9993"/>
            </w:tblGrid>
            <w:tr w14:paraId="36D0CB2F">
              <w:tblPrEx>
                <w:tblCellMar>
                  <w:top w:w="0" w:type="dxa"/>
                  <w:left w:w="0" w:type="dxa"/>
                  <w:bottom w:w="0" w:type="dxa"/>
                  <w:right w:w="0" w:type="dxa"/>
                </w:tblCellMar>
              </w:tblPrEx>
              <w:trPr>
                <w:trHeight w:val="967" w:hRule="atLeast"/>
              </w:trPr>
              <w:tc>
                <w:tcPr>
                  <w:tcW w:w="9993" w:type="dxa"/>
                  <w:vAlign w:val="top"/>
                </w:tcPr>
                <w:p w14:paraId="3FF648BC">
                  <w:pPr>
                    <w:pStyle w:val="8"/>
                    <w:spacing w:before="158" w:line="191" w:lineRule="auto"/>
                    <w:ind w:left="645"/>
                    <w:rPr>
                      <w:rFonts w:hint="eastAsia" w:eastAsia="微软雅黑"/>
                      <w:lang w:val="en-US" w:eastAsia="zh-CN"/>
                    </w:rPr>
                  </w:pPr>
                  <w:r>
                    <w:rPr>
                      <w:b/>
                      <w:bCs/>
                      <w:color w:val="008000"/>
                      <w:spacing w:val="1"/>
                    </w:rPr>
                    <w:t>【标准答案】：</w:t>
                  </w:r>
                  <w:r>
                    <w:rPr>
                      <w:b/>
                      <w:bCs/>
                      <w:color w:val="008000"/>
                      <w:spacing w:val="18"/>
                      <w:w w:val="101"/>
                    </w:rPr>
                    <w:t xml:space="preserve"> </w:t>
                  </w:r>
                  <w:r>
                    <w:rPr>
                      <w:color w:val="008000"/>
                      <w:spacing w:val="1"/>
                    </w:rPr>
                    <w:t xml:space="preserve">D      </w:t>
                  </w:r>
                  <w:r>
                    <w:rPr>
                      <w:rFonts w:hint="eastAsia"/>
                      <w:b/>
                      <w:bCs/>
                      <w:color w:val="A6750B"/>
                      <w:spacing w:val="1"/>
                      <w:lang w:val="en-US" w:eastAsia="zh-CN"/>
                    </w:rPr>
                    <w:t xml:space="preserve"> </w:t>
                  </w:r>
                </w:p>
                <w:p w14:paraId="70CC7EDE">
                  <w:pPr>
                    <w:pStyle w:val="8"/>
                    <w:spacing w:before="61" w:line="245" w:lineRule="auto"/>
                    <w:ind w:left="632" w:right="231" w:firstLine="13"/>
                  </w:pPr>
                  <w:r>
                    <w:rPr>
                      <w:b/>
                      <w:bCs/>
                      <w:color w:val="0000FF"/>
                      <w:spacing w:val="6"/>
                    </w:rPr>
                    <w:t xml:space="preserve">【试题解析】： </w:t>
                  </w:r>
                  <w:r>
                    <w:rPr>
                      <w:color w:val="0000FF"/>
                      <w:spacing w:val="6"/>
                    </w:rPr>
                    <w:t>国内外的私募股权投资机构类型除了</w:t>
                  </w:r>
                  <w:r>
                    <w:rPr>
                      <w:color w:val="0000FF"/>
                    </w:rPr>
                    <w:t>ABC</w:t>
                  </w:r>
                  <w:r>
                    <w:rPr>
                      <w:color w:val="0000FF"/>
                      <w:spacing w:val="6"/>
                    </w:rPr>
                    <w:t>三项外，还有：①在国内，由中方机构发起、外资进行入股，专门从事股权投资及管</w:t>
                  </w:r>
                  <w:r>
                    <w:rPr>
                      <w:color w:val="0000FF"/>
                      <w:spacing w:val="17"/>
                    </w:rPr>
                    <w:t xml:space="preserve"> </w:t>
                  </w:r>
                  <w:r>
                    <w:rPr>
                      <w:color w:val="0000FF"/>
                      <w:spacing w:val="7"/>
                    </w:rPr>
                    <w:t>理业务的机构；②大型企业的投资基金部门，这些部门主要为</w:t>
                  </w:r>
                  <w:r>
                    <w:rPr>
                      <w:color w:val="0000FF"/>
                      <w:spacing w:val="6"/>
                    </w:rPr>
                    <w:t>它们的母公司制定并执行与其发展战略相匹配的投资组合战略。</w:t>
                  </w:r>
                </w:p>
              </w:tc>
            </w:tr>
          </w:tbl>
          <w:p w14:paraId="0DF64239">
            <w:pPr>
              <w:pStyle w:val="8"/>
              <w:spacing w:before="137" w:line="191" w:lineRule="auto"/>
              <w:ind w:left="369"/>
            </w:pPr>
            <w:r>
              <w:rPr>
                <w:spacing w:val="7"/>
              </w:rPr>
              <w:t>48、如果某证券市场的证券价格仅反映了历史价格信息，</w:t>
            </w:r>
            <w:r>
              <w:rPr>
                <w:spacing w:val="6"/>
              </w:rPr>
              <w:t>而未充分反映当前与证券有关的公开信息及内部信息，说明该证券市场为（）。</w:t>
            </w:r>
          </w:p>
          <w:p w14:paraId="77EA0B8F">
            <w:pPr>
              <w:pStyle w:val="8"/>
              <w:spacing w:before="40" w:line="191" w:lineRule="auto"/>
              <w:ind w:left="495"/>
            </w:pPr>
            <w:r>
              <w:rPr>
                <w:b/>
                <w:bCs/>
                <w:color w:val="FF0000"/>
                <w:spacing w:val="6"/>
              </w:rPr>
              <w:t>A.</w:t>
            </w:r>
            <w:r>
              <w:rPr>
                <w:spacing w:val="6"/>
              </w:rPr>
              <w:t>半强有效市场</w:t>
            </w:r>
          </w:p>
          <w:p w14:paraId="6091C632">
            <w:pPr>
              <w:pStyle w:val="8"/>
              <w:spacing w:before="61" w:line="191" w:lineRule="auto"/>
              <w:ind w:left="507"/>
            </w:pPr>
            <w:r>
              <w:rPr>
                <w:b/>
                <w:bCs/>
                <w:color w:val="FF0000"/>
                <w:spacing w:val="3"/>
              </w:rPr>
              <w:t>B.</w:t>
            </w:r>
            <w:r>
              <w:rPr>
                <w:spacing w:val="3"/>
              </w:rPr>
              <w:t>无效市场</w:t>
            </w:r>
          </w:p>
          <w:p w14:paraId="48656201">
            <w:pPr>
              <w:pStyle w:val="8"/>
              <w:spacing w:before="61" w:line="250" w:lineRule="auto"/>
              <w:ind w:left="506" w:right="9359" w:hanging="6"/>
            </w:pPr>
            <w:r>
              <w:rPr>
                <w:b/>
                <w:bCs/>
                <w:color w:val="FF0000"/>
                <w:spacing w:val="5"/>
              </w:rPr>
              <w:t>C.</w:t>
            </w:r>
            <w:r>
              <w:rPr>
                <w:spacing w:val="5"/>
              </w:rPr>
              <w:t>弱有效市场</w:t>
            </w:r>
            <w:r>
              <w:t xml:space="preserve"> </w:t>
            </w:r>
            <w:r>
              <w:rPr>
                <w:b/>
                <w:bCs/>
                <w:color w:val="FF0000"/>
                <w:spacing w:val="3"/>
              </w:rPr>
              <w:t>D.</w:t>
            </w:r>
            <w:r>
              <w:rPr>
                <w:spacing w:val="3"/>
              </w:rPr>
              <w:t>强有效市场</w:t>
            </w:r>
          </w:p>
          <w:p w14:paraId="177FFC14">
            <w:pPr>
              <w:spacing w:line="56" w:lineRule="exact"/>
            </w:pPr>
          </w:p>
          <w:tbl>
            <w:tblPr>
              <w:tblStyle w:val="7"/>
              <w:tblW w:w="9993" w:type="dxa"/>
              <w:tblInd w:w="373" w:type="dxa"/>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Layout w:type="fixed"/>
              <w:tblCellMar>
                <w:top w:w="0" w:type="dxa"/>
                <w:left w:w="0" w:type="dxa"/>
                <w:bottom w:w="0" w:type="dxa"/>
                <w:right w:w="0" w:type="dxa"/>
              </w:tblCellMar>
            </w:tblPr>
            <w:tblGrid>
              <w:gridCol w:w="9993"/>
            </w:tblGrid>
            <w:tr w14:paraId="26B54F8A">
              <w:tblPrEx>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CellMar>
                  <w:top w:w="0" w:type="dxa"/>
                  <w:left w:w="0" w:type="dxa"/>
                  <w:bottom w:w="0" w:type="dxa"/>
                  <w:right w:w="0" w:type="dxa"/>
                </w:tblCellMar>
              </w:tblPrEx>
              <w:trPr>
                <w:trHeight w:val="841" w:hRule="atLeast"/>
              </w:trPr>
              <w:tc>
                <w:tcPr>
                  <w:tcW w:w="9993" w:type="dxa"/>
                  <w:vAlign w:val="top"/>
                </w:tcPr>
                <w:p w14:paraId="351CA632">
                  <w:pPr>
                    <w:pStyle w:val="8"/>
                    <w:spacing w:before="158" w:line="191" w:lineRule="auto"/>
                    <w:ind w:left="645"/>
                    <w:rPr>
                      <w:rFonts w:hint="eastAsia" w:eastAsia="微软雅黑"/>
                      <w:lang w:val="en-US" w:eastAsia="zh-CN"/>
                    </w:rPr>
                  </w:pPr>
                  <w:r>
                    <w:rPr>
                      <w:b/>
                      <w:bCs/>
                      <w:color w:val="008000"/>
                      <w:spacing w:val="1"/>
                    </w:rPr>
                    <w:t xml:space="preserve">【标准答案】： </w:t>
                  </w:r>
                  <w:r>
                    <w:rPr>
                      <w:color w:val="008000"/>
                      <w:spacing w:val="1"/>
                    </w:rPr>
                    <w:t xml:space="preserve">C     </w:t>
                  </w:r>
                  <w:r>
                    <w:rPr>
                      <w:rFonts w:hint="eastAsia"/>
                      <w:b/>
                      <w:bCs/>
                      <w:color w:val="A6750B"/>
                      <w:spacing w:val="1"/>
                      <w:lang w:val="en-US" w:eastAsia="zh-CN"/>
                    </w:rPr>
                    <w:t xml:space="preserve"> </w:t>
                  </w:r>
                </w:p>
                <w:p w14:paraId="651BD954">
                  <w:pPr>
                    <w:pStyle w:val="8"/>
                    <w:spacing w:before="61" w:line="191" w:lineRule="auto"/>
                    <w:ind w:left="645"/>
                  </w:pPr>
                  <w:r>
                    <w:rPr>
                      <w:b/>
                      <w:bCs/>
                      <w:color w:val="0000FF"/>
                      <w:spacing w:val="5"/>
                    </w:rPr>
                    <w:t xml:space="preserve">【试题解析】： </w:t>
                  </w:r>
                  <w:r>
                    <w:rPr>
                      <w:color w:val="0000FF"/>
                      <w:spacing w:val="5"/>
                    </w:rPr>
                    <w:t>弱有效市场是指证券价格能够充分反映价格历史序列中包含的所有信息，如证券的价格、交易量等。</w:t>
                  </w:r>
                </w:p>
              </w:tc>
            </w:tr>
          </w:tbl>
          <w:p w14:paraId="60FA13C1">
            <w:pPr>
              <w:pStyle w:val="8"/>
              <w:spacing w:before="137" w:line="191" w:lineRule="auto"/>
              <w:ind w:left="369"/>
            </w:pPr>
            <w:r>
              <w:rPr>
                <w:spacing w:val="6"/>
              </w:rPr>
              <w:t>49、某基金的贝塔值为1.2，收益率为15%，市场组合的收益率为12%</w:t>
            </w:r>
            <w:r>
              <w:rPr>
                <w:spacing w:val="5"/>
              </w:rPr>
              <w:t>，无风险利率8%，其詹森α为</w:t>
            </w:r>
            <w:r>
              <w:rPr>
                <w:spacing w:val="6"/>
              </w:rPr>
              <w:t>（）</w:t>
            </w:r>
            <w:r>
              <w:rPr>
                <w:spacing w:val="5"/>
              </w:rPr>
              <w:t>。</w:t>
            </w:r>
          </w:p>
          <w:p w14:paraId="630BB880">
            <w:pPr>
              <w:pStyle w:val="8"/>
              <w:spacing w:before="50" w:line="258" w:lineRule="auto"/>
              <w:ind w:left="500" w:right="9715" w:hanging="5"/>
            </w:pPr>
            <w:r>
              <w:rPr>
                <w:b/>
                <w:bCs/>
                <w:color w:val="FF0000"/>
                <w:spacing w:val="3"/>
              </w:rPr>
              <w:t>A.</w:t>
            </w:r>
            <w:r>
              <w:rPr>
                <w:spacing w:val="3"/>
              </w:rPr>
              <w:t>0.02</w:t>
            </w:r>
            <w:r>
              <w:t xml:space="preserve">   </w:t>
            </w:r>
            <w:r>
              <w:rPr>
                <w:b/>
                <w:bCs/>
                <w:color w:val="FF0000"/>
                <w:spacing w:val="2"/>
              </w:rPr>
              <w:t>B.</w:t>
            </w:r>
            <w:r>
              <w:rPr>
                <w:spacing w:val="2"/>
              </w:rPr>
              <w:t>0.022</w:t>
            </w:r>
            <w:r>
              <w:rPr>
                <w:spacing w:val="4"/>
              </w:rPr>
              <w:t xml:space="preserve"> </w:t>
            </w:r>
            <w:r>
              <w:rPr>
                <w:b/>
                <w:bCs/>
                <w:color w:val="FF0000"/>
                <w:spacing w:val="2"/>
              </w:rPr>
              <w:t>C.</w:t>
            </w:r>
            <w:r>
              <w:rPr>
                <w:spacing w:val="2"/>
              </w:rPr>
              <w:t>0.031</w:t>
            </w:r>
            <w:r>
              <w:rPr>
                <w:spacing w:val="4"/>
              </w:rPr>
              <w:t xml:space="preserve"> </w:t>
            </w:r>
            <w:r>
              <w:rPr>
                <w:b/>
                <w:bCs/>
                <w:color w:val="FF0000"/>
                <w:spacing w:val="1"/>
              </w:rPr>
              <w:t>D.</w:t>
            </w:r>
            <w:r>
              <w:rPr>
                <w:spacing w:val="1"/>
              </w:rPr>
              <w:t>0.033</w:t>
            </w:r>
          </w:p>
          <w:p w14:paraId="494AF1FA">
            <w:pPr>
              <w:spacing w:line="18" w:lineRule="exact"/>
            </w:pPr>
          </w:p>
          <w:tbl>
            <w:tblPr>
              <w:tblStyle w:val="7"/>
              <w:tblW w:w="9993" w:type="dxa"/>
              <w:tblInd w:w="373" w:type="dxa"/>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Layout w:type="fixed"/>
              <w:tblCellMar>
                <w:top w:w="0" w:type="dxa"/>
                <w:left w:w="0" w:type="dxa"/>
                <w:bottom w:w="0" w:type="dxa"/>
                <w:right w:w="0" w:type="dxa"/>
              </w:tblCellMar>
            </w:tblPr>
            <w:tblGrid>
              <w:gridCol w:w="9993"/>
            </w:tblGrid>
            <w:tr w14:paraId="6D803EEF">
              <w:tblPrEx>
                <w:tblCellMar>
                  <w:top w:w="0" w:type="dxa"/>
                  <w:left w:w="0" w:type="dxa"/>
                  <w:bottom w:w="0" w:type="dxa"/>
                  <w:right w:w="0" w:type="dxa"/>
                </w:tblCellMar>
              </w:tblPrEx>
              <w:trPr>
                <w:trHeight w:val="967" w:hRule="atLeast"/>
              </w:trPr>
              <w:tc>
                <w:tcPr>
                  <w:tcW w:w="9993" w:type="dxa"/>
                  <w:vAlign w:val="top"/>
                </w:tcPr>
                <w:p w14:paraId="51D34D85">
                  <w:pPr>
                    <w:pStyle w:val="8"/>
                    <w:spacing w:before="158" w:line="191" w:lineRule="auto"/>
                    <w:ind w:left="645"/>
                    <w:rPr>
                      <w:rFonts w:hint="eastAsia" w:eastAsia="微软雅黑"/>
                      <w:lang w:val="en-US" w:eastAsia="zh-CN"/>
                    </w:rPr>
                  </w:pPr>
                  <w:r>
                    <w:rPr>
                      <w:b/>
                      <w:bCs/>
                      <w:color w:val="008000"/>
                      <w:spacing w:val="1"/>
                    </w:rPr>
                    <w:t>【标准答案】：</w:t>
                  </w:r>
                  <w:r>
                    <w:rPr>
                      <w:b/>
                      <w:bCs/>
                      <w:color w:val="008000"/>
                      <w:spacing w:val="23"/>
                    </w:rPr>
                    <w:t xml:space="preserve"> </w:t>
                  </w:r>
                  <w:r>
                    <w:rPr>
                      <w:color w:val="008000"/>
                      <w:spacing w:val="1"/>
                    </w:rPr>
                    <w:t xml:space="preserve">B       </w:t>
                  </w:r>
                  <w:r>
                    <w:rPr>
                      <w:rFonts w:hint="eastAsia"/>
                      <w:b/>
                      <w:bCs/>
                      <w:color w:val="A6750B"/>
                      <w:spacing w:val="1"/>
                      <w:lang w:val="en-US" w:eastAsia="zh-CN"/>
                    </w:rPr>
                    <w:t xml:space="preserve"> </w:t>
                  </w:r>
                </w:p>
                <w:p w14:paraId="58184EAA">
                  <w:pPr>
                    <w:pStyle w:val="8"/>
                    <w:spacing w:before="61" w:line="254" w:lineRule="auto"/>
                    <w:ind w:left="656" w:right="864" w:hanging="11"/>
                  </w:pPr>
                  <w:r>
                    <w:rPr>
                      <w:b/>
                      <w:bCs/>
                      <w:color w:val="0000FF"/>
                      <w:spacing w:val="6"/>
                    </w:rPr>
                    <w:t xml:space="preserve">【试题解析】： </w:t>
                  </w:r>
                  <w:r>
                    <w:rPr>
                      <w:color w:val="0000FF"/>
                      <w:spacing w:val="6"/>
                    </w:rPr>
                    <w:t>詹森α衡量的是基金组合收益中超过</w:t>
                  </w:r>
                  <w:r>
                    <w:rPr>
                      <w:color w:val="0000FF"/>
                    </w:rPr>
                    <w:t>CAPM</w:t>
                  </w:r>
                  <w:r>
                    <w:rPr>
                      <w:color w:val="0000FF"/>
                      <w:spacing w:val="6"/>
                    </w:rPr>
                    <w:t>模型预测值的那一部分超额收益。根据詹森α公式可得，该基金的詹森α=</w:t>
                  </w:r>
                  <w:r>
                    <w:rPr>
                      <w:color w:val="0000FF"/>
                      <w:spacing w:val="10"/>
                      <w:w w:val="101"/>
                    </w:rPr>
                    <w:t xml:space="preserve"> </w:t>
                  </w:r>
                  <w:r>
                    <w:rPr>
                      <w:color w:val="0000FF"/>
                      <w:spacing w:val="2"/>
                    </w:rPr>
                    <w:t>（15%-8%） -1.2×（12%-8%）=0.022</w:t>
                  </w:r>
                </w:p>
              </w:tc>
            </w:tr>
          </w:tbl>
          <w:p w14:paraId="1E4765F1">
            <w:pPr>
              <w:pStyle w:val="8"/>
              <w:spacing w:before="137" w:line="209" w:lineRule="auto"/>
              <w:ind w:left="412" w:right="7141" w:hanging="32"/>
            </w:pPr>
            <w:r>
              <w:rPr>
                <w:spacing w:val="4"/>
              </w:rPr>
              <w:t>50、下列属于全球领先另类投资管理人的是</w:t>
            </w:r>
            <w:r>
              <w:rPr>
                <w:spacing w:val="14"/>
              </w:rPr>
              <w:t>（）</w:t>
            </w:r>
            <w:r>
              <w:rPr>
                <w:spacing w:val="4"/>
              </w:rPr>
              <w:t>。</w:t>
            </w:r>
            <w:r>
              <w:t xml:space="preserve"> </w:t>
            </w:r>
            <w:r>
              <w:rPr>
                <w:spacing w:val="-4"/>
              </w:rPr>
              <w:t>Ⅰ.</w:t>
            </w:r>
            <w:r>
              <w:rPr>
                <w:spacing w:val="10"/>
                <w:w w:val="102"/>
              </w:rPr>
              <w:t xml:space="preserve">  </w:t>
            </w:r>
            <w:r>
              <w:rPr>
                <w:spacing w:val="-4"/>
              </w:rPr>
              <w:t>桥水</w:t>
            </w:r>
          </w:p>
          <w:p w14:paraId="7A9F9F66">
            <w:pPr>
              <w:pStyle w:val="8"/>
              <w:spacing w:before="2" w:line="209" w:lineRule="auto"/>
              <w:ind w:left="381" w:right="9438" w:firstLine="6"/>
            </w:pPr>
            <w:r>
              <w:t>Ⅱ</w:t>
            </w:r>
            <w:r>
              <w:rPr>
                <w:spacing w:val="-14"/>
              </w:rPr>
              <w:t xml:space="preserve"> </w:t>
            </w:r>
            <w:r>
              <w:t>.</w:t>
            </w:r>
            <w:r>
              <w:rPr>
                <w:spacing w:val="10"/>
                <w:w w:val="101"/>
              </w:rPr>
              <w:t xml:space="preserve">  </w:t>
            </w:r>
            <w:r>
              <w:t xml:space="preserve">TH房地产 </w:t>
            </w:r>
            <w:r>
              <w:rPr>
                <w:spacing w:val="-1"/>
              </w:rPr>
              <w:t>Ⅲ</w:t>
            </w:r>
            <w:r>
              <w:rPr>
                <w:spacing w:val="-9"/>
              </w:rPr>
              <w:t xml:space="preserve"> </w:t>
            </w:r>
            <w:r>
              <w:rPr>
                <w:spacing w:val="-1"/>
              </w:rPr>
              <w:t>.</w:t>
            </w:r>
            <w:r>
              <w:rPr>
                <w:spacing w:val="12"/>
                <w:w w:val="101"/>
              </w:rPr>
              <w:t xml:space="preserve">  </w:t>
            </w:r>
            <w:r>
              <w:rPr>
                <w:spacing w:val="-1"/>
              </w:rPr>
              <w:t>韦莱韬悦</w:t>
            </w:r>
          </w:p>
          <w:p w14:paraId="27C69CD7">
            <w:pPr>
              <w:pStyle w:val="8"/>
              <w:spacing w:before="3" w:line="212" w:lineRule="auto"/>
              <w:ind w:left="390" w:right="9341" w:hanging="17"/>
            </w:pPr>
            <w:r>
              <w:rPr>
                <w:spacing w:val="2"/>
              </w:rPr>
              <w:t>Ⅳ</w:t>
            </w:r>
            <w:r>
              <w:rPr>
                <w:spacing w:val="-11"/>
              </w:rPr>
              <w:t xml:space="preserve"> </w:t>
            </w:r>
            <w:r>
              <w:rPr>
                <w:spacing w:val="2"/>
              </w:rPr>
              <w:t>.</w:t>
            </w:r>
            <w:r>
              <w:rPr>
                <w:spacing w:val="11"/>
              </w:rPr>
              <w:t xml:space="preserve">  </w:t>
            </w:r>
            <w:r>
              <w:rPr>
                <w:spacing w:val="2"/>
              </w:rPr>
              <w:t>麦格理集团</w:t>
            </w:r>
            <w:r>
              <w:t xml:space="preserve"> </w:t>
            </w:r>
            <w:r>
              <w:rPr>
                <w:spacing w:val="-6"/>
              </w:rPr>
              <w:t>Ⅴ</w:t>
            </w:r>
            <w:r>
              <w:rPr>
                <w:spacing w:val="-12"/>
              </w:rPr>
              <w:t xml:space="preserve"> </w:t>
            </w:r>
            <w:r>
              <w:rPr>
                <w:spacing w:val="-6"/>
              </w:rPr>
              <w:t>.</w:t>
            </w:r>
            <w:r>
              <w:rPr>
                <w:spacing w:val="10"/>
                <w:w w:val="102"/>
              </w:rPr>
              <w:t xml:space="preserve">  </w:t>
            </w:r>
            <w:r>
              <w:rPr>
                <w:spacing w:val="-6"/>
              </w:rPr>
              <w:t>黑石</w:t>
            </w:r>
          </w:p>
          <w:p w14:paraId="7B51DAA6">
            <w:pPr>
              <w:pStyle w:val="8"/>
              <w:spacing w:before="30" w:line="251" w:lineRule="auto"/>
              <w:ind w:left="500" w:right="9063" w:hanging="5"/>
              <w:jc w:val="both"/>
            </w:pPr>
            <w:r>
              <w:rPr>
                <w:b/>
                <w:bCs/>
                <w:color w:val="FF0000"/>
                <w:spacing w:val="1"/>
              </w:rPr>
              <w:t xml:space="preserve">A. </w:t>
            </w:r>
            <w:r>
              <w:rPr>
                <w:spacing w:val="1"/>
              </w:rPr>
              <w:t>Ⅰ、Ⅱ、Ⅲ、Ⅳ</w:t>
            </w:r>
            <w:r>
              <w:rPr>
                <w:spacing w:val="3"/>
              </w:rPr>
              <w:t xml:space="preserve"> </w:t>
            </w:r>
            <w:r>
              <w:rPr>
                <w:b/>
                <w:bCs/>
                <w:color w:val="FF0000"/>
                <w:spacing w:val="3"/>
              </w:rPr>
              <w:t>B.</w:t>
            </w:r>
            <w:r>
              <w:rPr>
                <w:b/>
                <w:bCs/>
                <w:color w:val="FF0000"/>
                <w:spacing w:val="-19"/>
              </w:rPr>
              <w:t xml:space="preserve"> </w:t>
            </w:r>
            <w:r>
              <w:rPr>
                <w:spacing w:val="3"/>
              </w:rPr>
              <w:t>Ⅱ、Ⅲ、Ⅳ、Ⅴ</w:t>
            </w:r>
            <w:r>
              <w:t xml:space="preserve"> </w:t>
            </w:r>
            <w:r>
              <w:rPr>
                <w:b/>
                <w:bCs/>
                <w:color w:val="FF0000"/>
              </w:rPr>
              <w:t xml:space="preserve">C. </w:t>
            </w:r>
            <w:r>
              <w:t>Ⅰ、Ⅱ、Ⅲ、Ⅴ</w:t>
            </w:r>
            <w:r>
              <w:rPr>
                <w:spacing w:val="8"/>
              </w:rPr>
              <w:t xml:space="preserve"> </w:t>
            </w:r>
            <w:r>
              <w:rPr>
                <w:b/>
                <w:bCs/>
                <w:color w:val="FF0000"/>
              </w:rPr>
              <w:t xml:space="preserve">D. </w:t>
            </w:r>
            <w:r>
              <w:t>Ⅰ、Ⅱ、Ⅳ、Ⅴ</w:t>
            </w:r>
          </w:p>
          <w:p w14:paraId="75C8E232">
            <w:pPr>
              <w:tabs>
                <w:tab w:val="left" w:pos="10696"/>
              </w:tabs>
              <w:spacing w:line="410" w:lineRule="exact"/>
              <w:ind w:left="10277"/>
              <w:rPr>
                <w:rFonts w:ascii="Arial" w:hAnsi="Arial" w:eastAsia="Arial" w:cs="Arial"/>
                <w:sz w:val="21"/>
                <w:szCs w:val="21"/>
              </w:rPr>
            </w:pPr>
            <w:r>
              <w:fldChar w:fldCharType="begin"/>
            </w:r>
            <w:r>
              <w:instrText xml:space="preserve"> HYPERLINK "javascript:void(0)" </w:instrText>
            </w:r>
            <w:r>
              <w:fldChar w:fldCharType="separate"/>
            </w:r>
            <w:r>
              <w:rPr>
                <w:rFonts w:ascii="Arial" w:hAnsi="Arial" w:eastAsia="Arial" w:cs="Arial"/>
                <w:position w:val="5"/>
                <w:sz w:val="21"/>
                <w:szCs w:val="21"/>
              </w:rPr>
              <w:tab/>
            </w:r>
            <w:r>
              <w:rPr>
                <w:rFonts w:ascii="Arial" w:hAnsi="Arial" w:eastAsia="Arial" w:cs="Arial"/>
                <w:position w:val="5"/>
                <w:sz w:val="21"/>
                <w:szCs w:val="21"/>
              </w:rPr>
              <w:fldChar w:fldCharType="end"/>
            </w:r>
          </w:p>
        </w:tc>
      </w:tr>
    </w:tbl>
    <w:p w14:paraId="28E6A2BE">
      <w:pPr>
        <w:spacing w:line="45" w:lineRule="exact"/>
        <w:rPr>
          <w:rFonts w:ascii="Arial"/>
          <w:sz w:val="3"/>
        </w:rPr>
      </w:pPr>
    </w:p>
    <w:p w14:paraId="0C2B84E5">
      <w:pPr>
        <w:spacing w:line="45" w:lineRule="exact"/>
        <w:rPr>
          <w:rFonts w:ascii="Arial" w:hAnsi="Arial" w:eastAsia="Arial" w:cs="Arial"/>
          <w:sz w:val="3"/>
          <w:szCs w:val="3"/>
        </w:rPr>
        <w:sectPr>
          <w:footerReference r:id="rId13" w:type="default"/>
          <w:pgSz w:w="11900" w:h="16839"/>
          <w:pgMar w:top="580" w:right="528" w:bottom="504" w:left="580" w:header="0" w:footer="286" w:gutter="0"/>
          <w:pgNumType w:fmt="decimal"/>
          <w:cols w:space="720" w:num="1"/>
        </w:sectPr>
      </w:pPr>
    </w:p>
    <w:tbl>
      <w:tblPr>
        <w:tblStyle w:val="7"/>
        <w:tblW w:w="10749" w:type="dxa"/>
        <w:tblInd w:w="5"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6759"/>
        <w:gridCol w:w="3990"/>
      </w:tblGrid>
      <w:tr w14:paraId="4DB00C6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4081" w:hRule="atLeast"/>
        </w:trPr>
        <w:tc>
          <w:tcPr>
            <w:tcW w:w="10749" w:type="dxa"/>
            <w:gridSpan w:val="2"/>
            <w:tcBorders>
              <w:top w:val="single" w:color="98BF52" w:sz="2" w:space="0"/>
              <w:left w:val="single" w:color="98BF52" w:sz="4" w:space="0"/>
              <w:right w:val="single" w:color="98BF52" w:sz="4" w:space="0"/>
            </w:tcBorders>
            <w:vAlign w:val="top"/>
          </w:tcPr>
          <w:tbl>
            <w:tblPr>
              <w:tblStyle w:val="7"/>
              <w:tblW w:w="9993" w:type="dxa"/>
              <w:tblInd w:w="373" w:type="dxa"/>
              <w:tblBorders>
                <w:top w:val="none" w:color="auto" w:sz="0" w:space="0"/>
                <w:left w:val="single" w:color="99918F" w:sz="4" w:space="0"/>
                <w:bottom w:val="single" w:color="99918F" w:sz="4" w:space="0"/>
                <w:right w:val="single" w:color="99918F" w:sz="4" w:space="0"/>
                <w:insideH w:val="none" w:color="auto" w:sz="0" w:space="0"/>
                <w:insideV w:val="none" w:color="auto" w:sz="0" w:space="0"/>
              </w:tblBorders>
              <w:tblLayout w:type="fixed"/>
              <w:tblCellMar>
                <w:top w:w="0" w:type="dxa"/>
                <w:left w:w="0" w:type="dxa"/>
                <w:bottom w:w="0" w:type="dxa"/>
                <w:right w:w="0" w:type="dxa"/>
              </w:tblCellMar>
            </w:tblPr>
            <w:tblGrid>
              <w:gridCol w:w="9993"/>
            </w:tblGrid>
            <w:tr w14:paraId="184586C1">
              <w:tblPrEx>
                <w:tblBorders>
                  <w:top w:val="none" w:color="auto" w:sz="0" w:space="0"/>
                  <w:left w:val="single" w:color="99918F" w:sz="4" w:space="0"/>
                  <w:bottom w:val="single" w:color="99918F" w:sz="4" w:space="0"/>
                  <w:right w:val="single" w:color="99918F" w:sz="4" w:space="0"/>
                  <w:insideH w:val="none" w:color="auto" w:sz="0" w:space="0"/>
                  <w:insideV w:val="none" w:color="auto" w:sz="0" w:space="0"/>
                </w:tblBorders>
                <w:tblCellMar>
                  <w:top w:w="0" w:type="dxa"/>
                  <w:left w:w="0" w:type="dxa"/>
                  <w:bottom w:w="0" w:type="dxa"/>
                  <w:right w:w="0" w:type="dxa"/>
                </w:tblCellMar>
              </w:tblPrEx>
              <w:trPr>
                <w:trHeight w:val="846" w:hRule="atLeast"/>
              </w:trPr>
              <w:tc>
                <w:tcPr>
                  <w:tcW w:w="9993" w:type="dxa"/>
                  <w:vAlign w:val="top"/>
                </w:tcPr>
                <w:p w14:paraId="2F32F3F8">
                  <w:pPr>
                    <w:pStyle w:val="8"/>
                    <w:spacing w:before="162" w:line="191" w:lineRule="auto"/>
                    <w:ind w:left="645"/>
                    <w:rPr>
                      <w:rFonts w:hint="eastAsia" w:eastAsia="微软雅黑"/>
                      <w:lang w:val="en-US" w:eastAsia="zh-CN"/>
                    </w:rPr>
                  </w:pPr>
                  <w:r>
                    <w:rPr>
                      <w:b/>
                      <w:bCs/>
                      <w:color w:val="008000"/>
                      <w:spacing w:val="1"/>
                    </w:rPr>
                    <w:t>【标准答案】：</w:t>
                  </w:r>
                  <w:r>
                    <w:rPr>
                      <w:b/>
                      <w:bCs/>
                      <w:color w:val="008000"/>
                      <w:spacing w:val="18"/>
                      <w:w w:val="101"/>
                    </w:rPr>
                    <w:t xml:space="preserve"> </w:t>
                  </w:r>
                  <w:r>
                    <w:rPr>
                      <w:color w:val="008000"/>
                      <w:spacing w:val="1"/>
                    </w:rPr>
                    <w:t xml:space="preserve">D      </w:t>
                  </w:r>
                  <w:r>
                    <w:rPr>
                      <w:rFonts w:hint="eastAsia"/>
                      <w:b/>
                      <w:bCs/>
                      <w:color w:val="A6750B"/>
                      <w:spacing w:val="1"/>
                      <w:lang w:val="en-US" w:eastAsia="zh-CN"/>
                    </w:rPr>
                    <w:t xml:space="preserve"> </w:t>
                  </w:r>
                </w:p>
                <w:p w14:paraId="367A5BF4">
                  <w:pPr>
                    <w:pStyle w:val="8"/>
                    <w:spacing w:before="61" w:line="191" w:lineRule="auto"/>
                    <w:ind w:left="645"/>
                  </w:pPr>
                  <w:r>
                    <w:rPr>
                      <w:b/>
                      <w:bCs/>
                      <w:color w:val="0000FF"/>
                      <w:spacing w:val="5"/>
                    </w:rPr>
                    <w:t xml:space="preserve">【试题解析】： </w:t>
                  </w:r>
                  <w:r>
                    <w:rPr>
                      <w:color w:val="0000FF"/>
                      <w:spacing w:val="5"/>
                    </w:rPr>
                    <w:t>全球领先的另类投资管理人包括桥水、</w:t>
                  </w:r>
                  <w:r>
                    <w:rPr>
                      <w:color w:val="0000FF"/>
                    </w:rPr>
                    <w:t>TH</w:t>
                  </w:r>
                  <w:r>
                    <w:rPr>
                      <w:color w:val="0000FF"/>
                      <w:spacing w:val="5"/>
                    </w:rPr>
                    <w:t>房地产、黑石、麦格</w:t>
                  </w:r>
                  <w:r>
                    <w:rPr>
                      <w:color w:val="0000FF"/>
                      <w:spacing w:val="4"/>
                    </w:rPr>
                    <w:t>理集团等。</w:t>
                  </w:r>
                </w:p>
              </w:tc>
            </w:tr>
          </w:tbl>
          <w:p w14:paraId="51223EC6">
            <w:pPr>
              <w:pStyle w:val="8"/>
              <w:spacing w:before="32" w:line="190" w:lineRule="auto"/>
              <w:ind w:left="380"/>
            </w:pPr>
            <w:r>
              <w:rPr>
                <w:spacing w:val="5"/>
              </w:rPr>
              <w:t>51、（）是指通过换股方式获得目标公司的控制权。</w:t>
            </w:r>
          </w:p>
          <w:p w14:paraId="252BE1B1">
            <w:pPr>
              <w:pStyle w:val="8"/>
              <w:spacing w:before="41" w:line="251" w:lineRule="auto"/>
              <w:ind w:left="500" w:right="9503" w:hanging="5"/>
              <w:jc w:val="both"/>
            </w:pPr>
            <w:r>
              <w:rPr>
                <w:b/>
                <w:bCs/>
                <w:color w:val="FF0000"/>
                <w:spacing w:val="5"/>
              </w:rPr>
              <w:t>A.</w:t>
            </w:r>
            <w:r>
              <w:rPr>
                <w:spacing w:val="5"/>
              </w:rPr>
              <w:t>股权稀释</w:t>
            </w:r>
            <w:r>
              <w:rPr>
                <w:spacing w:val="3"/>
              </w:rPr>
              <w:t xml:space="preserve"> </w:t>
            </w:r>
            <w:r>
              <w:rPr>
                <w:b/>
                <w:bCs/>
                <w:color w:val="FF0000"/>
                <w:spacing w:val="4"/>
              </w:rPr>
              <w:t>B.</w:t>
            </w:r>
            <w:r>
              <w:rPr>
                <w:spacing w:val="4"/>
              </w:rPr>
              <w:t xml:space="preserve">股票转换 </w:t>
            </w:r>
            <w:r>
              <w:rPr>
                <w:b/>
                <w:bCs/>
                <w:color w:val="FF0000"/>
                <w:spacing w:val="4"/>
              </w:rPr>
              <w:t>C.</w:t>
            </w:r>
            <w:r>
              <w:rPr>
                <w:spacing w:val="4"/>
              </w:rPr>
              <w:t xml:space="preserve">股票支付 </w:t>
            </w:r>
            <w:r>
              <w:rPr>
                <w:b/>
                <w:bCs/>
                <w:color w:val="FF0000"/>
                <w:spacing w:val="3"/>
              </w:rPr>
              <w:t>D.</w:t>
            </w:r>
            <w:r>
              <w:rPr>
                <w:spacing w:val="3"/>
              </w:rPr>
              <w:t>股票回购</w:t>
            </w:r>
          </w:p>
          <w:p w14:paraId="26DA31C1">
            <w:pPr>
              <w:spacing w:line="54" w:lineRule="exact"/>
            </w:pPr>
          </w:p>
          <w:tbl>
            <w:tblPr>
              <w:tblStyle w:val="7"/>
              <w:tblW w:w="9993" w:type="dxa"/>
              <w:tblInd w:w="373" w:type="dxa"/>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Layout w:type="fixed"/>
              <w:tblCellMar>
                <w:top w:w="0" w:type="dxa"/>
                <w:left w:w="0" w:type="dxa"/>
                <w:bottom w:w="0" w:type="dxa"/>
                <w:right w:w="0" w:type="dxa"/>
              </w:tblCellMar>
            </w:tblPr>
            <w:tblGrid>
              <w:gridCol w:w="9993"/>
            </w:tblGrid>
            <w:tr w14:paraId="5534426C">
              <w:tblPrEx>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CellMar>
                  <w:top w:w="0" w:type="dxa"/>
                  <w:left w:w="0" w:type="dxa"/>
                  <w:bottom w:w="0" w:type="dxa"/>
                  <w:right w:w="0" w:type="dxa"/>
                </w:tblCellMar>
              </w:tblPrEx>
              <w:trPr>
                <w:trHeight w:val="967" w:hRule="atLeast"/>
              </w:trPr>
              <w:tc>
                <w:tcPr>
                  <w:tcW w:w="9993" w:type="dxa"/>
                  <w:vAlign w:val="top"/>
                </w:tcPr>
                <w:p w14:paraId="62C63617">
                  <w:pPr>
                    <w:pStyle w:val="8"/>
                    <w:spacing w:before="158" w:line="191" w:lineRule="auto"/>
                    <w:ind w:left="645"/>
                    <w:rPr>
                      <w:rFonts w:hint="eastAsia" w:eastAsia="微软雅黑"/>
                      <w:lang w:val="en-US" w:eastAsia="zh-CN"/>
                    </w:rPr>
                  </w:pPr>
                  <w:r>
                    <w:rPr>
                      <w:b/>
                      <w:bCs/>
                      <w:color w:val="008000"/>
                      <w:spacing w:val="1"/>
                    </w:rPr>
                    <w:t>【标准答案】：</w:t>
                  </w:r>
                  <w:r>
                    <w:rPr>
                      <w:b/>
                      <w:bCs/>
                      <w:color w:val="008000"/>
                      <w:spacing w:val="11"/>
                      <w:w w:val="101"/>
                    </w:rPr>
                    <w:t xml:space="preserve"> </w:t>
                  </w:r>
                  <w:r>
                    <w:rPr>
                      <w:color w:val="008000"/>
                      <w:spacing w:val="1"/>
                    </w:rPr>
                    <w:t xml:space="preserve">C       </w:t>
                  </w:r>
                  <w:r>
                    <w:rPr>
                      <w:rFonts w:hint="eastAsia"/>
                      <w:b/>
                      <w:bCs/>
                      <w:color w:val="A6750B"/>
                      <w:spacing w:val="1"/>
                      <w:lang w:val="en-US" w:eastAsia="zh-CN"/>
                    </w:rPr>
                    <w:t xml:space="preserve"> </w:t>
                  </w:r>
                </w:p>
                <w:p w14:paraId="6E2A9544">
                  <w:pPr>
                    <w:pStyle w:val="8"/>
                    <w:spacing w:before="62" w:line="250" w:lineRule="auto"/>
                    <w:ind w:left="632" w:right="378" w:firstLine="12"/>
                  </w:pPr>
                  <w:r>
                    <w:rPr>
                      <w:b/>
                      <w:bCs/>
                      <w:color w:val="0000FF"/>
                      <w:spacing w:val="6"/>
                    </w:rPr>
                    <w:t xml:space="preserve">【试题解析】： </w:t>
                  </w:r>
                  <w:r>
                    <w:rPr>
                      <w:color w:val="0000FF"/>
                      <w:spacing w:val="6"/>
                    </w:rPr>
                    <w:t>公司可以通过现金支付、股票支付或两者混合的方式完成并购的支付。其中股票支付是指通过换股方式获得目标公司的控制</w:t>
                  </w:r>
                  <w:r>
                    <w:rPr>
                      <w:color w:val="0000FF"/>
                      <w:spacing w:val="4"/>
                    </w:rPr>
                    <w:t xml:space="preserve"> </w:t>
                  </w:r>
                  <w:r>
                    <w:rPr>
                      <w:color w:val="0000FF"/>
                      <w:spacing w:val="-5"/>
                    </w:rPr>
                    <w:t>权。</w:t>
                  </w:r>
                </w:p>
              </w:tc>
            </w:tr>
          </w:tbl>
          <w:p w14:paraId="28D521F6">
            <w:pPr>
              <w:pStyle w:val="8"/>
              <w:spacing w:before="137" w:line="209" w:lineRule="auto"/>
              <w:ind w:left="412" w:right="7161" w:hanging="32"/>
            </w:pPr>
            <w:r>
              <w:rPr>
                <w:spacing w:val="5"/>
              </w:rPr>
              <w:t>52、</w:t>
            </w:r>
            <w:r>
              <w:t>UCITS</w:t>
            </w:r>
            <w:r>
              <w:rPr>
                <w:spacing w:val="5"/>
              </w:rPr>
              <w:t>五号令中补充和更新的内容包括</w:t>
            </w:r>
            <w:r>
              <w:rPr>
                <w:spacing w:val="10"/>
              </w:rPr>
              <w:t>（）</w:t>
            </w:r>
            <w:r>
              <w:rPr>
                <w:spacing w:val="5"/>
              </w:rPr>
              <w:t>。</w:t>
            </w:r>
            <w:r>
              <w:t xml:space="preserve"> </w:t>
            </w:r>
            <w:r>
              <w:rPr>
                <w:spacing w:val="2"/>
              </w:rPr>
              <w:t>Ⅰ.托管机构的资格条件</w:t>
            </w:r>
          </w:p>
          <w:p w14:paraId="16C5DDC0">
            <w:pPr>
              <w:pStyle w:val="8"/>
              <w:spacing w:before="2" w:line="190" w:lineRule="auto"/>
              <w:ind w:left="387"/>
            </w:pPr>
            <w:r>
              <w:rPr>
                <w:spacing w:val="4"/>
              </w:rPr>
              <w:t>Ⅱ.管理公司的护照</w:t>
            </w:r>
          </w:p>
          <w:p w14:paraId="757E6DAD">
            <w:pPr>
              <w:pStyle w:val="8"/>
              <w:spacing w:before="20" w:line="190" w:lineRule="auto"/>
              <w:ind w:left="381"/>
            </w:pPr>
            <w:r>
              <w:rPr>
                <w:spacing w:val="5"/>
              </w:rPr>
              <w:t>Ⅲ.引入基金管理公司通行证</w:t>
            </w:r>
          </w:p>
          <w:p w14:paraId="115EB26D">
            <w:pPr>
              <w:pStyle w:val="8"/>
              <w:spacing w:before="21" w:line="208" w:lineRule="auto"/>
              <w:ind w:left="390" w:right="8864" w:hanging="17"/>
            </w:pPr>
            <w:r>
              <w:rPr>
                <w:spacing w:val="6"/>
              </w:rPr>
              <w:t>Ⅳ.引入管理人薪酬政策</w:t>
            </w:r>
            <w:r>
              <w:t xml:space="preserve"> </w:t>
            </w:r>
            <w:r>
              <w:rPr>
                <w:spacing w:val="4"/>
              </w:rPr>
              <w:t>Ⅴ.完善处罚惩戒体系</w:t>
            </w:r>
          </w:p>
          <w:p w14:paraId="1A2D977F">
            <w:pPr>
              <w:pStyle w:val="8"/>
              <w:spacing w:before="36" w:line="178" w:lineRule="auto"/>
              <w:ind w:left="495"/>
            </w:pPr>
            <w:r>
              <w:rPr>
                <w:b/>
                <w:bCs/>
                <w:color w:val="FF0000"/>
              </w:rPr>
              <w:t xml:space="preserve">A. </w:t>
            </w:r>
            <w:r>
              <w:t>Ⅰ、Ⅲ、Ⅳ</w:t>
            </w:r>
          </w:p>
          <w:p w14:paraId="56AF0630">
            <w:pPr>
              <w:pStyle w:val="8"/>
              <w:spacing w:before="74" w:line="252" w:lineRule="auto"/>
              <w:ind w:left="500" w:right="9072" w:firstLine="6"/>
            </w:pPr>
            <w:r>
              <w:rPr>
                <w:b/>
                <w:bCs/>
                <w:color w:val="FF0000"/>
              </w:rPr>
              <w:t xml:space="preserve">B. </w:t>
            </w:r>
            <w:r>
              <w:t>Ⅰ、Ⅱ、Ⅳ、Ⅴ</w:t>
            </w:r>
            <w:r>
              <w:rPr>
                <w:spacing w:val="1"/>
              </w:rPr>
              <w:t xml:space="preserve"> </w:t>
            </w:r>
            <w:r>
              <w:rPr>
                <w:b/>
                <w:bCs/>
                <w:color w:val="FF0000"/>
                <w:spacing w:val="-1"/>
              </w:rPr>
              <w:t xml:space="preserve">C. </w:t>
            </w:r>
            <w:r>
              <w:rPr>
                <w:spacing w:val="-1"/>
              </w:rPr>
              <w:t>Ⅰ、Ⅳ、Ⅴ</w:t>
            </w:r>
          </w:p>
          <w:p w14:paraId="17A84461">
            <w:pPr>
              <w:pStyle w:val="8"/>
              <w:spacing w:before="1" w:line="177" w:lineRule="auto"/>
              <w:ind w:left="507"/>
            </w:pPr>
            <w:r>
              <w:rPr>
                <w:b/>
                <w:bCs/>
                <w:color w:val="FF0000"/>
              </w:rPr>
              <w:t xml:space="preserve">D. </w:t>
            </w:r>
            <w:r>
              <w:t>Ⅰ、Ⅱ、Ⅲ、Ⅳ、Ⅴ</w:t>
            </w:r>
          </w:p>
          <w:p w14:paraId="64518A14">
            <w:pPr>
              <w:spacing w:line="114" w:lineRule="exact"/>
            </w:pPr>
          </w:p>
          <w:tbl>
            <w:tblPr>
              <w:tblStyle w:val="7"/>
              <w:tblW w:w="9993" w:type="dxa"/>
              <w:tblInd w:w="373" w:type="dxa"/>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Layout w:type="fixed"/>
              <w:tblCellMar>
                <w:top w:w="0" w:type="dxa"/>
                <w:left w:w="0" w:type="dxa"/>
                <w:bottom w:w="0" w:type="dxa"/>
                <w:right w:w="0" w:type="dxa"/>
              </w:tblCellMar>
            </w:tblPr>
            <w:tblGrid>
              <w:gridCol w:w="9993"/>
            </w:tblGrid>
            <w:tr w14:paraId="0481D635">
              <w:tblPrEx>
                <w:tblCellMar>
                  <w:top w:w="0" w:type="dxa"/>
                  <w:left w:w="0" w:type="dxa"/>
                  <w:bottom w:w="0" w:type="dxa"/>
                  <w:right w:w="0" w:type="dxa"/>
                </w:tblCellMar>
              </w:tblPrEx>
              <w:trPr>
                <w:trHeight w:val="967" w:hRule="atLeast"/>
              </w:trPr>
              <w:tc>
                <w:tcPr>
                  <w:tcW w:w="9993" w:type="dxa"/>
                  <w:vAlign w:val="top"/>
                </w:tcPr>
                <w:p w14:paraId="60D13384">
                  <w:pPr>
                    <w:pStyle w:val="8"/>
                    <w:spacing w:before="158" w:line="191" w:lineRule="auto"/>
                    <w:ind w:left="645"/>
                    <w:rPr>
                      <w:rFonts w:hint="eastAsia" w:eastAsia="微软雅黑"/>
                      <w:lang w:val="en-US" w:eastAsia="zh-CN"/>
                    </w:rPr>
                  </w:pPr>
                  <w:r>
                    <w:rPr>
                      <w:b/>
                      <w:bCs/>
                      <w:color w:val="008000"/>
                      <w:spacing w:val="1"/>
                    </w:rPr>
                    <w:t xml:space="preserve">【标准答案】： </w:t>
                  </w:r>
                  <w:r>
                    <w:rPr>
                      <w:color w:val="008000"/>
                      <w:spacing w:val="1"/>
                    </w:rPr>
                    <w:t xml:space="preserve">C       </w:t>
                  </w:r>
                  <w:r>
                    <w:rPr>
                      <w:rFonts w:hint="eastAsia"/>
                      <w:b/>
                      <w:bCs/>
                      <w:color w:val="A6750B"/>
                      <w:spacing w:val="1"/>
                      <w:lang w:val="en-US" w:eastAsia="zh-CN"/>
                    </w:rPr>
                    <w:t xml:space="preserve"> </w:t>
                  </w:r>
                </w:p>
                <w:p w14:paraId="6A68782D">
                  <w:pPr>
                    <w:pStyle w:val="8"/>
                    <w:spacing w:before="61" w:line="245" w:lineRule="auto"/>
                    <w:ind w:left="632" w:right="313" w:firstLine="12"/>
                  </w:pPr>
                  <w:r>
                    <w:rPr>
                      <w:b/>
                      <w:bCs/>
                      <w:color w:val="0000FF"/>
                      <w:spacing w:val="6"/>
                    </w:rPr>
                    <w:t xml:space="preserve">【试题解析】： </w:t>
                  </w:r>
                  <w:r>
                    <w:rPr>
                      <w:color w:val="0000FF"/>
                    </w:rPr>
                    <w:t>UCITS</w:t>
                  </w:r>
                  <w:r>
                    <w:rPr>
                      <w:color w:val="0000FF"/>
                      <w:spacing w:val="6"/>
                    </w:rPr>
                    <w:t>五号令中补充和更新的内容主要包括</w:t>
                  </w:r>
                  <w:r>
                    <w:rPr>
                      <w:color w:val="0000FF"/>
                      <w:spacing w:val="15"/>
                    </w:rPr>
                    <w:t>：（</w:t>
                  </w:r>
                  <w:r>
                    <w:rPr>
                      <w:color w:val="0000FF"/>
                      <w:spacing w:val="6"/>
                    </w:rPr>
                    <w:t>1）有关托管机构的新规定：①有关托管机构的资格条件；②托管机构的转授</w:t>
                  </w:r>
                  <w:r>
                    <w:rPr>
                      <w:color w:val="0000FF"/>
                      <w:spacing w:val="1"/>
                    </w:rPr>
                    <w:t xml:space="preserve"> </w:t>
                  </w:r>
                  <w:r>
                    <w:rPr>
                      <w:color w:val="0000FF"/>
                      <w:spacing w:val="6"/>
                    </w:rPr>
                    <w:t>权；③托管机构的现金管理职能；④托管机构的责任承担。（2）引入管理人薪酬政策。（3）完莕处罚惩戒体系。</w:t>
                  </w:r>
                </w:p>
              </w:tc>
            </w:tr>
          </w:tbl>
          <w:p w14:paraId="067B7B77">
            <w:pPr>
              <w:pStyle w:val="8"/>
              <w:spacing w:before="137" w:line="191" w:lineRule="auto"/>
              <w:ind w:left="380"/>
            </w:pPr>
            <w:r>
              <w:rPr>
                <w:spacing w:val="6"/>
              </w:rPr>
              <w:t>53、（）中国证监会颁布《外资参股基金管理公司设立规则》，正式允许外资参股基金管理</w:t>
            </w:r>
            <w:r>
              <w:rPr>
                <w:spacing w:val="5"/>
              </w:rPr>
              <w:t>公司。</w:t>
            </w:r>
          </w:p>
          <w:p w14:paraId="7FD12D68">
            <w:pPr>
              <w:pStyle w:val="8"/>
              <w:spacing w:before="40" w:line="251" w:lineRule="auto"/>
              <w:ind w:left="500" w:right="9282" w:hanging="5"/>
            </w:pPr>
            <w:r>
              <w:rPr>
                <w:b/>
                <w:bCs/>
                <w:color w:val="FF0000"/>
                <w:spacing w:val="4"/>
              </w:rPr>
              <w:t>A.</w:t>
            </w:r>
            <w:r>
              <w:rPr>
                <w:spacing w:val="4"/>
              </w:rPr>
              <w:t>2003年6月</w:t>
            </w:r>
            <w:r>
              <w:rPr>
                <w:spacing w:val="1"/>
              </w:rPr>
              <w:t xml:space="preserve">   </w:t>
            </w:r>
            <w:r>
              <w:rPr>
                <w:b/>
                <w:bCs/>
                <w:color w:val="FF0000"/>
                <w:spacing w:val="3"/>
              </w:rPr>
              <w:t>B.</w:t>
            </w:r>
            <w:r>
              <w:rPr>
                <w:spacing w:val="3"/>
              </w:rPr>
              <w:t>2002年6月</w:t>
            </w:r>
            <w:r>
              <w:rPr>
                <w:spacing w:val="2"/>
              </w:rPr>
              <w:t xml:space="preserve">   </w:t>
            </w:r>
            <w:r>
              <w:rPr>
                <w:b/>
                <w:bCs/>
                <w:color w:val="FF0000"/>
                <w:spacing w:val="3"/>
              </w:rPr>
              <w:t>C.</w:t>
            </w:r>
            <w:r>
              <w:rPr>
                <w:spacing w:val="3"/>
              </w:rPr>
              <w:t>2003年12月</w:t>
            </w:r>
            <w:r>
              <w:rPr>
                <w:spacing w:val="8"/>
              </w:rPr>
              <w:t xml:space="preserve"> </w:t>
            </w:r>
            <w:r>
              <w:rPr>
                <w:b/>
                <w:bCs/>
                <w:color w:val="FF0000"/>
                <w:spacing w:val="3"/>
              </w:rPr>
              <w:t>D.</w:t>
            </w:r>
            <w:r>
              <w:rPr>
                <w:spacing w:val="3"/>
              </w:rPr>
              <w:t>2002年12月</w:t>
            </w:r>
          </w:p>
          <w:p w14:paraId="0FD02FF2">
            <w:pPr>
              <w:spacing w:line="56" w:lineRule="exact"/>
            </w:pPr>
          </w:p>
          <w:tbl>
            <w:tblPr>
              <w:tblStyle w:val="7"/>
              <w:tblW w:w="9993" w:type="dxa"/>
              <w:tblInd w:w="373" w:type="dxa"/>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Layout w:type="fixed"/>
              <w:tblCellMar>
                <w:top w:w="0" w:type="dxa"/>
                <w:left w:w="0" w:type="dxa"/>
                <w:bottom w:w="0" w:type="dxa"/>
                <w:right w:w="0" w:type="dxa"/>
              </w:tblCellMar>
            </w:tblPr>
            <w:tblGrid>
              <w:gridCol w:w="9993"/>
            </w:tblGrid>
            <w:tr w14:paraId="501119B8">
              <w:tblPrEx>
                <w:tblCellMar>
                  <w:top w:w="0" w:type="dxa"/>
                  <w:left w:w="0" w:type="dxa"/>
                  <w:bottom w:w="0" w:type="dxa"/>
                  <w:right w:w="0" w:type="dxa"/>
                </w:tblCellMar>
              </w:tblPrEx>
              <w:trPr>
                <w:trHeight w:val="1219" w:hRule="atLeast"/>
              </w:trPr>
              <w:tc>
                <w:tcPr>
                  <w:tcW w:w="9993" w:type="dxa"/>
                  <w:vAlign w:val="top"/>
                </w:tcPr>
                <w:p w14:paraId="145E733D">
                  <w:pPr>
                    <w:pStyle w:val="8"/>
                    <w:spacing w:before="158" w:line="191" w:lineRule="auto"/>
                    <w:ind w:left="645"/>
                    <w:rPr>
                      <w:rFonts w:hint="eastAsia" w:eastAsia="微软雅黑"/>
                      <w:lang w:eastAsia="zh-CN"/>
                    </w:rPr>
                  </w:pPr>
                  <w:r>
                    <w:rPr>
                      <w:b/>
                      <w:bCs/>
                      <w:color w:val="008000"/>
                      <w:spacing w:val="1"/>
                    </w:rPr>
                    <w:t>【标准答案】：</w:t>
                  </w:r>
                  <w:r>
                    <w:rPr>
                      <w:b/>
                      <w:bCs/>
                      <w:color w:val="008000"/>
                      <w:spacing w:val="18"/>
                      <w:w w:val="101"/>
                    </w:rPr>
                    <w:t xml:space="preserve"> </w:t>
                  </w:r>
                  <w:r>
                    <w:rPr>
                      <w:color w:val="008000"/>
                      <w:spacing w:val="1"/>
                    </w:rPr>
                    <w:t xml:space="preserve">B      </w:t>
                  </w:r>
                  <w:r>
                    <w:rPr>
                      <w:rFonts w:hint="eastAsia"/>
                      <w:color w:val="008000"/>
                      <w:spacing w:val="1"/>
                      <w:lang w:val="en-US" w:eastAsia="zh-CN"/>
                    </w:rPr>
                    <w:t xml:space="preserve"> </w:t>
                  </w:r>
                </w:p>
                <w:p w14:paraId="68EFF6CF">
                  <w:pPr>
                    <w:pStyle w:val="8"/>
                    <w:spacing w:before="60" w:line="250" w:lineRule="auto"/>
                    <w:ind w:left="632" w:right="1744" w:firstLine="12"/>
                  </w:pPr>
                  <w:r>
                    <w:rPr>
                      <w:b/>
                      <w:bCs/>
                      <w:color w:val="0000FF"/>
                      <w:spacing w:val="5"/>
                    </w:rPr>
                    <w:t xml:space="preserve">【试题解析】： </w:t>
                  </w:r>
                  <w:r>
                    <w:rPr>
                      <w:color w:val="0000FF"/>
                      <w:spacing w:val="5"/>
                    </w:rPr>
                    <w:t xml:space="preserve">2002年6月，中国证监会颁布《外资参股基金管理公司设立规则》，正式允许外资参股基金管理公司。 </w:t>
                  </w:r>
                  <w:r>
                    <w:rPr>
                      <w:color w:val="0000FF"/>
                      <w:spacing w:val="6"/>
                    </w:rPr>
                    <w:t>考点</w:t>
                  </w:r>
                </w:p>
                <w:p w14:paraId="0A8A6B1A">
                  <w:pPr>
                    <w:pStyle w:val="8"/>
                    <w:spacing w:before="4" w:line="190" w:lineRule="auto"/>
                    <w:ind w:left="643"/>
                  </w:pPr>
                  <w:r>
                    <w:rPr>
                      <w:color w:val="0000FF"/>
                      <w:spacing w:val="6"/>
                    </w:rPr>
                    <w:t>中国基金国际化进展情况</w:t>
                  </w:r>
                </w:p>
              </w:tc>
            </w:tr>
          </w:tbl>
          <w:p w14:paraId="42A43E9D">
            <w:pPr>
              <w:pStyle w:val="8"/>
              <w:spacing w:before="138" w:line="190" w:lineRule="auto"/>
              <w:ind w:left="380"/>
            </w:pPr>
            <w:r>
              <w:rPr>
                <w:spacing w:val="4"/>
              </w:rPr>
              <w:t>54、关于预期损失，下列表述正确的是</w:t>
            </w:r>
            <w:r>
              <w:rPr>
                <w:spacing w:val="11"/>
              </w:rPr>
              <w:t>（）</w:t>
            </w:r>
            <w:r>
              <w:rPr>
                <w:spacing w:val="4"/>
              </w:rPr>
              <w:t>。</w:t>
            </w:r>
          </w:p>
          <w:p w14:paraId="1160A401">
            <w:pPr>
              <w:pStyle w:val="8"/>
              <w:spacing w:before="39" w:line="191" w:lineRule="auto"/>
              <w:ind w:left="495"/>
            </w:pPr>
            <w:r>
              <w:rPr>
                <w:b/>
                <w:bCs/>
                <w:color w:val="FF0000"/>
                <w:spacing w:val="7"/>
              </w:rPr>
              <w:t>A.</w:t>
            </w:r>
            <w:r>
              <w:rPr>
                <w:spacing w:val="7"/>
              </w:rPr>
              <w:t>预期损失是指在给定时间区间和置信区间内，投资组合所面临的潜</w:t>
            </w:r>
            <w:r>
              <w:rPr>
                <w:spacing w:val="6"/>
              </w:rPr>
              <w:t>在最小损失</w:t>
            </w:r>
          </w:p>
          <w:p w14:paraId="3B92733C">
            <w:pPr>
              <w:pStyle w:val="8"/>
              <w:spacing w:before="62" w:line="191" w:lineRule="auto"/>
              <w:ind w:left="507"/>
            </w:pPr>
            <w:r>
              <w:rPr>
                <w:b/>
                <w:bCs/>
                <w:color w:val="FF0000"/>
                <w:spacing w:val="6"/>
              </w:rPr>
              <w:t>B.</w:t>
            </w:r>
            <w:r>
              <w:rPr>
                <w:spacing w:val="6"/>
              </w:rPr>
              <w:t>预期损失是指在给定时间区间和置信区间内，投资组合损失的期望值</w:t>
            </w:r>
          </w:p>
          <w:p w14:paraId="5A322E20">
            <w:pPr>
              <w:pStyle w:val="8"/>
              <w:spacing w:before="61" w:line="191" w:lineRule="auto"/>
              <w:ind w:left="500"/>
            </w:pPr>
            <w:r>
              <w:rPr>
                <w:b/>
                <w:bCs/>
                <w:color w:val="FF0000"/>
                <w:spacing w:val="7"/>
              </w:rPr>
              <w:t>C.</w:t>
            </w:r>
            <w:r>
              <w:rPr>
                <w:spacing w:val="7"/>
              </w:rPr>
              <w:t>预期损失只是一个分位值，不能衡量最</w:t>
            </w:r>
            <w:r>
              <w:rPr>
                <w:spacing w:val="6"/>
              </w:rPr>
              <w:t>左侧灰色区域的风险情况</w:t>
            </w:r>
          </w:p>
          <w:p w14:paraId="2A4B3677">
            <w:pPr>
              <w:pStyle w:val="8"/>
              <w:spacing w:before="61" w:line="191" w:lineRule="auto"/>
              <w:ind w:left="507"/>
            </w:pPr>
            <w:r>
              <w:rPr>
                <w:b/>
                <w:bCs/>
                <w:color w:val="FF0000"/>
                <w:spacing w:val="6"/>
              </w:rPr>
              <w:t>D.</w:t>
            </w:r>
            <w:r>
              <w:rPr>
                <w:spacing w:val="6"/>
              </w:rPr>
              <w:t>预期损失是指给定时间和置信区间内，投资组合所面临的潜在最大损失</w:t>
            </w:r>
          </w:p>
          <w:p w14:paraId="2F210B6B">
            <w:pPr>
              <w:spacing w:line="113" w:lineRule="exact"/>
            </w:pPr>
          </w:p>
          <w:tbl>
            <w:tblPr>
              <w:tblStyle w:val="7"/>
              <w:tblW w:w="9993" w:type="dxa"/>
              <w:tblInd w:w="373" w:type="dxa"/>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Layout w:type="fixed"/>
              <w:tblCellMar>
                <w:top w:w="0" w:type="dxa"/>
                <w:left w:w="0" w:type="dxa"/>
                <w:bottom w:w="0" w:type="dxa"/>
                <w:right w:w="0" w:type="dxa"/>
              </w:tblCellMar>
            </w:tblPr>
            <w:tblGrid>
              <w:gridCol w:w="9993"/>
            </w:tblGrid>
            <w:tr w14:paraId="41454881">
              <w:tblPrEx>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CellMar>
                  <w:top w:w="0" w:type="dxa"/>
                  <w:left w:w="0" w:type="dxa"/>
                  <w:bottom w:w="0" w:type="dxa"/>
                  <w:right w:w="0" w:type="dxa"/>
                </w:tblCellMar>
              </w:tblPrEx>
              <w:trPr>
                <w:trHeight w:val="967" w:hRule="atLeast"/>
              </w:trPr>
              <w:tc>
                <w:tcPr>
                  <w:tcW w:w="9993" w:type="dxa"/>
                  <w:vAlign w:val="top"/>
                </w:tcPr>
                <w:p w14:paraId="329ADC8A">
                  <w:pPr>
                    <w:pStyle w:val="8"/>
                    <w:spacing w:before="158" w:line="191" w:lineRule="auto"/>
                    <w:ind w:left="645"/>
                    <w:rPr>
                      <w:rFonts w:hint="eastAsia" w:eastAsia="微软雅黑"/>
                      <w:lang w:val="en-US" w:eastAsia="zh-CN"/>
                    </w:rPr>
                  </w:pPr>
                  <w:r>
                    <w:rPr>
                      <w:b/>
                      <w:bCs/>
                      <w:color w:val="008000"/>
                      <w:spacing w:val="1"/>
                    </w:rPr>
                    <w:t>【标准答案】：</w:t>
                  </w:r>
                  <w:r>
                    <w:rPr>
                      <w:b/>
                      <w:bCs/>
                      <w:color w:val="008000"/>
                      <w:spacing w:val="34"/>
                    </w:rPr>
                    <w:t xml:space="preserve"> </w:t>
                  </w:r>
                  <w:r>
                    <w:rPr>
                      <w:color w:val="008000"/>
                      <w:spacing w:val="1"/>
                    </w:rPr>
                    <w:t xml:space="preserve">B    </w:t>
                  </w:r>
                  <w:r>
                    <w:rPr>
                      <w:rFonts w:hint="eastAsia"/>
                      <w:color w:val="008000"/>
                      <w:spacing w:val="1"/>
                      <w:lang w:val="en-US" w:eastAsia="zh-CN"/>
                    </w:rPr>
                    <w:t xml:space="preserve"> </w:t>
                  </w:r>
                </w:p>
                <w:p w14:paraId="4E2F6FF1">
                  <w:pPr>
                    <w:pStyle w:val="8"/>
                    <w:spacing w:before="61" w:line="250" w:lineRule="auto"/>
                    <w:ind w:left="633" w:right="231" w:firstLine="11"/>
                  </w:pPr>
                  <w:r>
                    <w:rPr>
                      <w:b/>
                      <w:bCs/>
                      <w:color w:val="0000FF"/>
                      <w:spacing w:val="6"/>
                    </w:rPr>
                    <w:t xml:space="preserve">【试题解析】： </w:t>
                  </w:r>
                  <w:r>
                    <w:rPr>
                      <w:color w:val="0000FF"/>
                      <w:spacing w:val="6"/>
                    </w:rPr>
                    <w:t>预期损失是指在给定时间区间和置信区间内，投资组合损失的期望值。预期损失也被称为条件风险价值度或条件尾部期望或尾</w:t>
                  </w:r>
                  <w:r>
                    <w:rPr>
                      <w:color w:val="0000FF"/>
                      <w:spacing w:val="5"/>
                    </w:rPr>
                    <w:t xml:space="preserve"> </w:t>
                  </w:r>
                  <w:r>
                    <w:rPr>
                      <w:color w:val="0000FF"/>
                      <w:spacing w:val="-2"/>
                    </w:rPr>
                    <w:t>部损失。</w:t>
                  </w:r>
                </w:p>
              </w:tc>
            </w:tr>
          </w:tbl>
          <w:p w14:paraId="2C301C98">
            <w:pPr>
              <w:pStyle w:val="8"/>
              <w:spacing w:before="137" w:line="191" w:lineRule="auto"/>
              <w:ind w:left="380"/>
            </w:pPr>
            <w:r>
              <w:rPr>
                <w:spacing w:val="6"/>
              </w:rPr>
              <w:t>55、根据《公开募集证券投资基金运作管理办法》的规定，封闭式基金的收益分配</w:t>
            </w:r>
            <w:r>
              <w:rPr>
                <w:spacing w:val="5"/>
              </w:rPr>
              <w:t>频率为</w:t>
            </w:r>
            <w:r>
              <w:rPr>
                <w:spacing w:val="6"/>
              </w:rPr>
              <w:t>（）</w:t>
            </w:r>
            <w:r>
              <w:rPr>
                <w:spacing w:val="5"/>
              </w:rPr>
              <w:t>。</w:t>
            </w:r>
          </w:p>
          <w:p w14:paraId="31BC4D16">
            <w:pPr>
              <w:pStyle w:val="8"/>
              <w:spacing w:before="41" w:line="190" w:lineRule="auto"/>
              <w:ind w:left="495"/>
            </w:pPr>
            <w:r>
              <w:rPr>
                <w:b/>
                <w:bCs/>
                <w:color w:val="FF0000"/>
                <w:spacing w:val="5"/>
              </w:rPr>
              <w:t>A.</w:t>
            </w:r>
            <w:r>
              <w:rPr>
                <w:spacing w:val="5"/>
              </w:rPr>
              <w:t>每月一次</w:t>
            </w:r>
          </w:p>
          <w:p w14:paraId="251D8ED1">
            <w:pPr>
              <w:pStyle w:val="8"/>
              <w:spacing w:before="62" w:line="190" w:lineRule="auto"/>
              <w:ind w:left="507"/>
            </w:pPr>
            <w:r>
              <w:rPr>
                <w:b/>
                <w:bCs/>
                <w:color w:val="FF0000"/>
                <w:spacing w:val="4"/>
              </w:rPr>
              <w:t>B.</w:t>
            </w:r>
            <w:r>
              <w:rPr>
                <w:spacing w:val="4"/>
              </w:rPr>
              <w:t>每半年一次</w:t>
            </w:r>
          </w:p>
          <w:p w14:paraId="653935D9">
            <w:pPr>
              <w:pStyle w:val="8"/>
              <w:spacing w:before="60" w:line="251" w:lineRule="auto"/>
              <w:ind w:left="506" w:right="8917" w:hanging="6"/>
            </w:pPr>
            <w:r>
              <w:rPr>
                <w:b/>
                <w:bCs/>
                <w:color w:val="FF0000"/>
                <w:spacing w:val="5"/>
              </w:rPr>
              <w:t>C.</w:t>
            </w:r>
            <w:r>
              <w:rPr>
                <w:spacing w:val="5"/>
              </w:rPr>
              <w:t>每年不得少于一次</w:t>
            </w:r>
            <w:r>
              <w:rPr>
                <w:spacing w:val="6"/>
              </w:rPr>
              <w:t xml:space="preserve"> </w:t>
            </w:r>
            <w:r>
              <w:rPr>
                <w:b/>
                <w:bCs/>
                <w:color w:val="FF0000"/>
                <w:spacing w:val="4"/>
              </w:rPr>
              <w:t>D.</w:t>
            </w:r>
            <w:r>
              <w:rPr>
                <w:spacing w:val="4"/>
              </w:rPr>
              <w:t>每年不得少于两次</w:t>
            </w:r>
          </w:p>
          <w:p w14:paraId="30AA3378">
            <w:pPr>
              <w:spacing w:line="55" w:lineRule="exact"/>
            </w:pPr>
          </w:p>
          <w:tbl>
            <w:tblPr>
              <w:tblStyle w:val="7"/>
              <w:tblW w:w="9993" w:type="dxa"/>
              <w:tblInd w:w="373" w:type="dxa"/>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Layout w:type="fixed"/>
              <w:tblCellMar>
                <w:top w:w="0" w:type="dxa"/>
                <w:left w:w="0" w:type="dxa"/>
                <w:bottom w:w="0" w:type="dxa"/>
                <w:right w:w="0" w:type="dxa"/>
              </w:tblCellMar>
            </w:tblPr>
            <w:tblGrid>
              <w:gridCol w:w="9993"/>
            </w:tblGrid>
            <w:tr w14:paraId="167FDCCC">
              <w:tblPrEx>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CellMar>
                  <w:top w:w="0" w:type="dxa"/>
                  <w:left w:w="0" w:type="dxa"/>
                  <w:bottom w:w="0" w:type="dxa"/>
                  <w:right w:w="0" w:type="dxa"/>
                </w:tblCellMar>
              </w:tblPrEx>
              <w:trPr>
                <w:trHeight w:val="841" w:hRule="atLeast"/>
              </w:trPr>
              <w:tc>
                <w:tcPr>
                  <w:tcW w:w="9993" w:type="dxa"/>
                  <w:vAlign w:val="top"/>
                </w:tcPr>
                <w:p w14:paraId="1389B094">
                  <w:pPr>
                    <w:pStyle w:val="8"/>
                    <w:spacing w:before="158" w:line="191" w:lineRule="auto"/>
                    <w:ind w:left="645"/>
                    <w:rPr>
                      <w:rFonts w:hint="eastAsia" w:eastAsia="微软雅黑"/>
                      <w:lang w:val="en-US" w:eastAsia="zh-CN"/>
                    </w:rPr>
                  </w:pPr>
                  <w:r>
                    <w:rPr>
                      <w:b/>
                      <w:bCs/>
                      <w:color w:val="008000"/>
                      <w:spacing w:val="1"/>
                    </w:rPr>
                    <w:t xml:space="preserve">【标准答案】： </w:t>
                  </w:r>
                  <w:r>
                    <w:rPr>
                      <w:color w:val="008000"/>
                      <w:spacing w:val="1"/>
                    </w:rPr>
                    <w:t xml:space="preserve">C    </w:t>
                  </w:r>
                  <w:r>
                    <w:rPr>
                      <w:rFonts w:hint="eastAsia"/>
                      <w:color w:val="008000"/>
                      <w:spacing w:val="1"/>
                      <w:lang w:val="en-US" w:eastAsia="zh-CN"/>
                    </w:rPr>
                    <w:t xml:space="preserve"> </w:t>
                  </w:r>
                </w:p>
                <w:p w14:paraId="7E6BBC0F">
                  <w:pPr>
                    <w:pStyle w:val="8"/>
                    <w:spacing w:before="62" w:line="190" w:lineRule="auto"/>
                    <w:ind w:left="645"/>
                  </w:pPr>
                  <w:r>
                    <w:rPr>
                      <w:b/>
                      <w:bCs/>
                      <w:color w:val="0000FF"/>
                      <w:spacing w:val="4"/>
                    </w:rPr>
                    <w:t xml:space="preserve">【试题解析】： </w:t>
                  </w:r>
                  <w:r>
                    <w:rPr>
                      <w:color w:val="0000FF"/>
                      <w:spacing w:val="4"/>
                    </w:rPr>
                    <w:t>封闭式基金的收益分配每年不得少</w:t>
                  </w:r>
                  <w:r>
                    <w:rPr>
                      <w:color w:val="0000FF"/>
                      <w:spacing w:val="3"/>
                    </w:rPr>
                    <w:t>于一次。</w:t>
                  </w:r>
                </w:p>
              </w:tc>
            </w:tr>
          </w:tbl>
          <w:p w14:paraId="2EEF452C">
            <w:pPr>
              <w:spacing w:line="59" w:lineRule="exact"/>
              <w:rPr>
                <w:rFonts w:ascii="Arial"/>
                <w:sz w:val="5"/>
              </w:rPr>
            </w:pPr>
          </w:p>
        </w:tc>
      </w:tr>
      <w:tr w14:paraId="33F650E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612" w:hRule="atLeast"/>
        </w:trPr>
        <w:tc>
          <w:tcPr>
            <w:tcW w:w="6759" w:type="dxa"/>
            <w:tcBorders>
              <w:left w:val="single" w:color="98BF52" w:sz="4" w:space="0"/>
            </w:tcBorders>
            <w:vAlign w:val="top"/>
          </w:tcPr>
          <w:p w14:paraId="218A54AF">
            <w:pPr>
              <w:pStyle w:val="8"/>
              <w:spacing w:before="68" w:line="191" w:lineRule="auto"/>
              <w:ind w:left="380"/>
            </w:pPr>
            <w:r>
              <w:rPr>
                <w:spacing w:val="4"/>
              </w:rPr>
              <w:t>56、以下属于债券投资系统性风险的是</w:t>
            </w:r>
            <w:r>
              <w:rPr>
                <w:spacing w:val="11"/>
              </w:rPr>
              <w:t>（）</w:t>
            </w:r>
            <w:r>
              <w:rPr>
                <w:spacing w:val="4"/>
              </w:rPr>
              <w:t>。</w:t>
            </w:r>
          </w:p>
          <w:p w14:paraId="2E05840B">
            <w:pPr>
              <w:pStyle w:val="8"/>
              <w:spacing w:before="40" w:line="190" w:lineRule="auto"/>
              <w:ind w:left="495"/>
            </w:pPr>
            <w:r>
              <w:rPr>
                <w:b/>
                <w:bCs/>
                <w:color w:val="FF0000"/>
                <w:spacing w:val="6"/>
              </w:rPr>
              <w:t>A.</w:t>
            </w:r>
            <w:r>
              <w:rPr>
                <w:spacing w:val="6"/>
              </w:rPr>
              <w:t>债券信用评级被下调</w:t>
            </w:r>
          </w:p>
          <w:p w14:paraId="23152DC3">
            <w:pPr>
              <w:pStyle w:val="8"/>
              <w:spacing w:before="61" w:line="190" w:lineRule="auto"/>
              <w:ind w:left="507"/>
            </w:pPr>
            <w:r>
              <w:rPr>
                <w:b/>
                <w:bCs/>
                <w:color w:val="FF0000"/>
                <w:spacing w:val="3"/>
              </w:rPr>
              <w:t>B.</w:t>
            </w:r>
            <w:r>
              <w:rPr>
                <w:spacing w:val="3"/>
              </w:rPr>
              <w:t>通货膨胀</w:t>
            </w:r>
          </w:p>
          <w:p w14:paraId="0279C39B">
            <w:pPr>
              <w:pStyle w:val="8"/>
              <w:spacing w:before="61" w:line="250" w:lineRule="auto"/>
              <w:ind w:left="506" w:right="4647" w:hanging="6"/>
            </w:pPr>
            <w:r>
              <w:rPr>
                <w:b/>
                <w:bCs/>
                <w:color w:val="FF0000"/>
                <w:spacing w:val="6"/>
              </w:rPr>
              <w:t>C.</w:t>
            </w:r>
            <w:r>
              <w:rPr>
                <w:spacing w:val="6"/>
              </w:rPr>
              <w:t>信用债交易流动性不足</w:t>
            </w:r>
            <w:r>
              <w:t xml:space="preserve"> </w:t>
            </w:r>
            <w:r>
              <w:rPr>
                <w:b/>
                <w:bCs/>
                <w:color w:val="FF0000"/>
                <w:spacing w:val="4"/>
              </w:rPr>
              <w:t>D.</w:t>
            </w:r>
            <w:r>
              <w:rPr>
                <w:spacing w:val="4"/>
              </w:rPr>
              <w:t>发行方宣布回购债券</w:t>
            </w:r>
          </w:p>
        </w:tc>
        <w:tc>
          <w:tcPr>
            <w:tcW w:w="3990" w:type="dxa"/>
            <w:tcBorders>
              <w:right w:val="single" w:color="98BF52" w:sz="4" w:space="0"/>
            </w:tcBorders>
            <w:vAlign w:val="top"/>
          </w:tcPr>
          <w:p w14:paraId="3DAFD09B">
            <w:pPr>
              <w:rPr>
                <w:rFonts w:ascii="Arial"/>
                <w:sz w:val="21"/>
              </w:rPr>
            </w:pPr>
          </w:p>
        </w:tc>
      </w:tr>
    </w:tbl>
    <w:p w14:paraId="26C04360">
      <w:pPr>
        <w:spacing w:line="45" w:lineRule="exact"/>
        <w:rPr>
          <w:rFonts w:ascii="Arial"/>
          <w:sz w:val="3"/>
        </w:rPr>
      </w:pPr>
    </w:p>
    <w:p w14:paraId="5511B931">
      <w:pPr>
        <w:spacing w:line="45" w:lineRule="exact"/>
        <w:rPr>
          <w:rFonts w:ascii="Arial" w:hAnsi="Arial" w:eastAsia="Arial" w:cs="Arial"/>
          <w:sz w:val="3"/>
          <w:szCs w:val="3"/>
        </w:rPr>
        <w:sectPr>
          <w:footerReference r:id="rId14" w:type="default"/>
          <w:pgSz w:w="11900" w:h="16839"/>
          <w:pgMar w:top="580" w:right="528" w:bottom="504" w:left="580" w:header="0" w:footer="286" w:gutter="0"/>
          <w:pgNumType w:fmt="decimal"/>
          <w:cols w:space="720" w:num="1"/>
        </w:sectPr>
      </w:pPr>
    </w:p>
    <w:tbl>
      <w:tblPr>
        <w:tblStyle w:val="7"/>
        <w:tblW w:w="10750" w:type="dxa"/>
        <w:tblInd w:w="5" w:type="dxa"/>
        <w:tblBorders>
          <w:top w:val="single" w:color="98BF52" w:sz="4" w:space="0"/>
          <w:left w:val="single" w:color="98BF52" w:sz="4" w:space="0"/>
          <w:bottom w:val="single" w:color="98BF52" w:sz="4" w:space="0"/>
          <w:right w:val="single" w:color="98BF52" w:sz="4" w:space="0"/>
          <w:insideH w:val="single" w:color="98BF52" w:sz="4" w:space="0"/>
          <w:insideV w:val="single" w:color="98BF52" w:sz="4" w:space="0"/>
        </w:tblBorders>
        <w:tblLayout w:type="fixed"/>
        <w:tblCellMar>
          <w:top w:w="0" w:type="dxa"/>
          <w:left w:w="0" w:type="dxa"/>
          <w:bottom w:w="0" w:type="dxa"/>
          <w:right w:w="0" w:type="dxa"/>
        </w:tblCellMar>
      </w:tblPr>
      <w:tblGrid>
        <w:gridCol w:w="10750"/>
      </w:tblGrid>
      <w:tr w14:paraId="300BB94C">
        <w:tblPrEx>
          <w:tblBorders>
            <w:top w:val="single" w:color="98BF52" w:sz="4" w:space="0"/>
            <w:left w:val="single" w:color="98BF52" w:sz="4" w:space="0"/>
            <w:bottom w:val="single" w:color="98BF52" w:sz="4" w:space="0"/>
            <w:right w:val="single" w:color="98BF52" w:sz="4" w:space="0"/>
            <w:insideH w:val="single" w:color="98BF52" w:sz="4" w:space="0"/>
            <w:insideV w:val="single" w:color="98BF52" w:sz="4" w:space="0"/>
          </w:tblBorders>
          <w:tblCellMar>
            <w:top w:w="0" w:type="dxa"/>
            <w:left w:w="0" w:type="dxa"/>
            <w:bottom w:w="0" w:type="dxa"/>
            <w:right w:w="0" w:type="dxa"/>
          </w:tblCellMar>
        </w:tblPrEx>
        <w:trPr>
          <w:trHeight w:val="14143" w:hRule="atLeast"/>
        </w:trPr>
        <w:tc>
          <w:tcPr>
            <w:tcW w:w="10750" w:type="dxa"/>
            <w:tcBorders>
              <w:top w:val="single" w:color="98BF52" w:sz="2" w:space="0"/>
              <w:bottom w:val="nil"/>
            </w:tcBorders>
            <w:vAlign w:val="top"/>
          </w:tcPr>
          <w:tbl>
            <w:tblPr>
              <w:tblStyle w:val="7"/>
              <w:tblW w:w="9993" w:type="dxa"/>
              <w:tblInd w:w="373" w:type="dxa"/>
              <w:tblBorders>
                <w:top w:val="none" w:color="auto" w:sz="0" w:space="0"/>
                <w:left w:val="single" w:color="99918F" w:sz="4" w:space="0"/>
                <w:bottom w:val="single" w:color="99918F" w:sz="4" w:space="0"/>
                <w:right w:val="single" w:color="99918F" w:sz="4" w:space="0"/>
                <w:insideH w:val="none" w:color="auto" w:sz="0" w:space="0"/>
                <w:insideV w:val="none" w:color="auto" w:sz="0" w:space="0"/>
              </w:tblBorders>
              <w:tblLayout w:type="fixed"/>
              <w:tblCellMar>
                <w:top w:w="0" w:type="dxa"/>
                <w:left w:w="0" w:type="dxa"/>
                <w:bottom w:w="0" w:type="dxa"/>
                <w:right w:w="0" w:type="dxa"/>
              </w:tblCellMar>
            </w:tblPr>
            <w:tblGrid>
              <w:gridCol w:w="9993"/>
            </w:tblGrid>
            <w:tr w14:paraId="64229E7F">
              <w:tblPrEx>
                <w:tblBorders>
                  <w:top w:val="none" w:color="auto" w:sz="0" w:space="0"/>
                  <w:left w:val="single" w:color="99918F" w:sz="4" w:space="0"/>
                  <w:bottom w:val="single" w:color="99918F" w:sz="4" w:space="0"/>
                  <w:right w:val="single" w:color="99918F" w:sz="4" w:space="0"/>
                  <w:insideH w:val="none" w:color="auto" w:sz="0" w:space="0"/>
                  <w:insideV w:val="none" w:color="auto" w:sz="0" w:space="0"/>
                </w:tblBorders>
                <w:tblCellMar>
                  <w:top w:w="0" w:type="dxa"/>
                  <w:left w:w="0" w:type="dxa"/>
                  <w:bottom w:w="0" w:type="dxa"/>
                  <w:right w:w="0" w:type="dxa"/>
                </w:tblCellMar>
              </w:tblPrEx>
              <w:trPr>
                <w:trHeight w:val="846" w:hRule="atLeast"/>
              </w:trPr>
              <w:tc>
                <w:tcPr>
                  <w:tcW w:w="9993" w:type="dxa"/>
                  <w:vAlign w:val="top"/>
                </w:tcPr>
                <w:p w14:paraId="2422C083">
                  <w:pPr>
                    <w:pStyle w:val="8"/>
                    <w:spacing w:before="162" w:line="191" w:lineRule="auto"/>
                    <w:ind w:left="645"/>
                    <w:rPr>
                      <w:rFonts w:hint="eastAsia" w:eastAsia="微软雅黑"/>
                      <w:lang w:val="en-US" w:eastAsia="zh-CN"/>
                    </w:rPr>
                  </w:pPr>
                  <w:r>
                    <w:rPr>
                      <w:b/>
                      <w:bCs/>
                      <w:color w:val="008000"/>
                      <w:spacing w:val="1"/>
                    </w:rPr>
                    <w:t>【标准答案】：</w:t>
                  </w:r>
                  <w:r>
                    <w:rPr>
                      <w:b/>
                      <w:bCs/>
                      <w:color w:val="008000"/>
                      <w:spacing w:val="18"/>
                      <w:w w:val="101"/>
                    </w:rPr>
                    <w:t xml:space="preserve"> </w:t>
                  </w:r>
                  <w:r>
                    <w:rPr>
                      <w:color w:val="008000"/>
                      <w:spacing w:val="1"/>
                    </w:rPr>
                    <w:t xml:space="preserve">B     </w:t>
                  </w:r>
                  <w:r>
                    <w:rPr>
                      <w:rFonts w:hint="eastAsia"/>
                      <w:b/>
                      <w:bCs/>
                      <w:color w:val="A6750B"/>
                      <w:spacing w:val="1"/>
                      <w:lang w:val="en-US" w:eastAsia="zh-CN"/>
                    </w:rPr>
                    <w:t xml:space="preserve"> </w:t>
                  </w:r>
                </w:p>
                <w:p w14:paraId="2E2F9109">
                  <w:pPr>
                    <w:pStyle w:val="8"/>
                    <w:spacing w:before="61" w:line="191" w:lineRule="auto"/>
                    <w:ind w:left="645"/>
                  </w:pPr>
                  <w:r>
                    <w:rPr>
                      <w:b/>
                      <w:bCs/>
                      <w:color w:val="0000FF"/>
                      <w:spacing w:val="6"/>
                    </w:rPr>
                    <w:t xml:space="preserve">【试题解析】： </w:t>
                  </w:r>
                  <w:r>
                    <w:rPr>
                      <w:color w:val="0000FF"/>
                      <w:spacing w:val="6"/>
                    </w:rPr>
                    <w:t>系统性风险是指那些影响所有公司的因素引起的风险。例如，战争、经济衰退、通货膨胀、高利率等非预期的变动</w:t>
                  </w:r>
                </w:p>
              </w:tc>
            </w:tr>
          </w:tbl>
          <w:p w14:paraId="25053658">
            <w:pPr>
              <w:pStyle w:val="8"/>
              <w:spacing w:before="31" w:line="208" w:lineRule="auto"/>
              <w:ind w:left="380" w:right="1055"/>
            </w:pPr>
            <w:r>
              <w:rPr>
                <w:spacing w:val="6"/>
              </w:rPr>
              <w:t>57、张女士将自己资金分别投向A,B,C三只股票，其资金占总资金比分别是40%，40%，20%;A股票的期望收益率</w:t>
            </w:r>
            <w:r>
              <w:t>rA</w:t>
            </w:r>
            <w:r>
              <w:rPr>
                <w:spacing w:val="6"/>
              </w:rPr>
              <w:t>=20%，B股票的期望收益率</w:t>
            </w:r>
            <w:r>
              <w:rPr>
                <w:spacing w:val="13"/>
                <w:w w:val="102"/>
              </w:rPr>
              <w:t xml:space="preserve"> </w:t>
            </w:r>
            <w:r>
              <w:t>rB</w:t>
            </w:r>
            <w:r>
              <w:rPr>
                <w:spacing w:val="5"/>
              </w:rPr>
              <w:t>=15%，C股票的期望收益率</w:t>
            </w:r>
            <w:r>
              <w:t>rC</w:t>
            </w:r>
            <w:r>
              <w:rPr>
                <w:spacing w:val="5"/>
              </w:rPr>
              <w:t>=10%;则该股票组合期望收益率是</w:t>
            </w:r>
            <w:r>
              <w:rPr>
                <w:spacing w:val="12"/>
              </w:rPr>
              <w:t>（）</w:t>
            </w:r>
            <w:r>
              <w:rPr>
                <w:spacing w:val="5"/>
              </w:rPr>
              <w:t>。</w:t>
            </w:r>
          </w:p>
          <w:p w14:paraId="0B39680B">
            <w:pPr>
              <w:pStyle w:val="8"/>
              <w:spacing w:before="34" w:line="258" w:lineRule="auto"/>
              <w:ind w:left="500" w:right="9799" w:hanging="5"/>
              <w:jc w:val="both"/>
            </w:pPr>
            <w:r>
              <w:rPr>
                <w:b/>
                <w:bCs/>
                <w:color w:val="FF0000"/>
                <w:spacing w:val="3"/>
              </w:rPr>
              <w:t>A.</w:t>
            </w:r>
            <w:r>
              <w:rPr>
                <w:spacing w:val="3"/>
              </w:rPr>
              <w:t>0.12</w:t>
            </w:r>
            <w:r>
              <w:rPr>
                <w:spacing w:val="1"/>
              </w:rPr>
              <w:t xml:space="preserve"> </w:t>
            </w:r>
            <w:r>
              <w:rPr>
                <w:b/>
                <w:bCs/>
                <w:color w:val="FF0000"/>
                <w:spacing w:val="2"/>
              </w:rPr>
              <w:t>B.</w:t>
            </w:r>
            <w:r>
              <w:rPr>
                <w:spacing w:val="2"/>
              </w:rPr>
              <w:t xml:space="preserve">0.14 </w:t>
            </w:r>
            <w:r>
              <w:rPr>
                <w:b/>
                <w:bCs/>
                <w:color w:val="FF0000"/>
                <w:spacing w:val="2"/>
              </w:rPr>
              <w:t>C.</w:t>
            </w:r>
            <w:r>
              <w:rPr>
                <w:spacing w:val="2"/>
              </w:rPr>
              <w:t>0.16</w:t>
            </w:r>
            <w:r>
              <w:rPr>
                <w:spacing w:val="1"/>
              </w:rPr>
              <w:t xml:space="preserve"> </w:t>
            </w:r>
            <w:r>
              <w:rPr>
                <w:b/>
                <w:bCs/>
                <w:color w:val="FF0000"/>
                <w:spacing w:val="1"/>
              </w:rPr>
              <w:t>D.</w:t>
            </w:r>
            <w:r>
              <w:rPr>
                <w:spacing w:val="1"/>
              </w:rPr>
              <w:t>0.18</w:t>
            </w:r>
          </w:p>
          <w:p w14:paraId="5389EEDF">
            <w:pPr>
              <w:spacing w:line="18" w:lineRule="exact"/>
            </w:pPr>
          </w:p>
          <w:tbl>
            <w:tblPr>
              <w:tblStyle w:val="7"/>
              <w:tblW w:w="9993" w:type="dxa"/>
              <w:tblInd w:w="373" w:type="dxa"/>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Layout w:type="fixed"/>
              <w:tblCellMar>
                <w:top w:w="0" w:type="dxa"/>
                <w:left w:w="0" w:type="dxa"/>
                <w:bottom w:w="0" w:type="dxa"/>
                <w:right w:w="0" w:type="dxa"/>
              </w:tblCellMar>
            </w:tblPr>
            <w:tblGrid>
              <w:gridCol w:w="9993"/>
            </w:tblGrid>
            <w:tr w14:paraId="70C9918E">
              <w:tblPrEx>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CellMar>
                  <w:top w:w="0" w:type="dxa"/>
                  <w:left w:w="0" w:type="dxa"/>
                  <w:bottom w:w="0" w:type="dxa"/>
                  <w:right w:w="0" w:type="dxa"/>
                </w:tblCellMar>
              </w:tblPrEx>
              <w:trPr>
                <w:trHeight w:val="841" w:hRule="atLeast"/>
              </w:trPr>
              <w:tc>
                <w:tcPr>
                  <w:tcW w:w="9993" w:type="dxa"/>
                  <w:vAlign w:val="top"/>
                </w:tcPr>
                <w:p w14:paraId="252DC024">
                  <w:pPr>
                    <w:pStyle w:val="8"/>
                    <w:spacing w:before="158" w:line="191" w:lineRule="auto"/>
                    <w:ind w:left="645"/>
                    <w:rPr>
                      <w:rFonts w:hint="eastAsia" w:eastAsia="微软雅黑"/>
                      <w:lang w:val="en-US" w:eastAsia="zh-CN"/>
                    </w:rPr>
                  </w:pPr>
                  <w:r>
                    <w:rPr>
                      <w:b/>
                      <w:bCs/>
                      <w:color w:val="008000"/>
                      <w:spacing w:val="1"/>
                    </w:rPr>
                    <w:t xml:space="preserve">【标准答案】： </w:t>
                  </w:r>
                  <w:r>
                    <w:rPr>
                      <w:color w:val="008000"/>
                      <w:spacing w:val="1"/>
                    </w:rPr>
                    <w:t xml:space="preserve">C    </w:t>
                  </w:r>
                  <w:r>
                    <w:rPr>
                      <w:rFonts w:hint="eastAsia"/>
                      <w:color w:val="008000"/>
                      <w:spacing w:val="1"/>
                      <w:lang w:val="en-US" w:eastAsia="zh-CN"/>
                    </w:rPr>
                    <w:t xml:space="preserve"> </w:t>
                  </w:r>
                </w:p>
                <w:p w14:paraId="6056E6FB">
                  <w:pPr>
                    <w:pStyle w:val="8"/>
                    <w:spacing w:before="62" w:line="190" w:lineRule="auto"/>
                    <w:ind w:left="645"/>
                  </w:pPr>
                  <w:r>
                    <w:rPr>
                      <w:b/>
                      <w:bCs/>
                      <w:color w:val="0000FF"/>
                      <w:spacing w:val="4"/>
                    </w:rPr>
                    <w:t xml:space="preserve">【试题解析】： </w:t>
                  </w:r>
                  <w:r>
                    <w:rPr>
                      <w:color w:val="0000FF"/>
                      <w:spacing w:val="4"/>
                    </w:rPr>
                    <w:t>该股票组合期望收益率是r=40%*20%+40%*15%+20%*10%=16%</w:t>
                  </w:r>
                </w:p>
              </w:tc>
            </w:tr>
          </w:tbl>
          <w:p w14:paraId="4DB2C26B">
            <w:pPr>
              <w:pStyle w:val="8"/>
              <w:spacing w:before="138" w:line="190" w:lineRule="auto"/>
              <w:ind w:left="380"/>
            </w:pPr>
            <w:r>
              <w:rPr>
                <w:spacing w:val="4"/>
              </w:rPr>
              <w:t>58、下列关于权证的价值说法错误的是</w:t>
            </w:r>
            <w:r>
              <w:rPr>
                <w:spacing w:val="11"/>
              </w:rPr>
              <w:t>（）</w:t>
            </w:r>
            <w:r>
              <w:rPr>
                <w:spacing w:val="4"/>
              </w:rPr>
              <w:t>。</w:t>
            </w:r>
          </w:p>
          <w:p w14:paraId="6DB0199A">
            <w:pPr>
              <w:pStyle w:val="8"/>
              <w:spacing w:before="40" w:line="190" w:lineRule="auto"/>
              <w:ind w:left="495"/>
            </w:pPr>
            <w:r>
              <w:rPr>
                <w:b/>
                <w:bCs/>
                <w:color w:val="FF0000"/>
                <w:spacing w:val="6"/>
              </w:rPr>
              <w:t>A.</w:t>
            </w:r>
            <w:r>
              <w:rPr>
                <w:spacing w:val="6"/>
              </w:rPr>
              <w:t>认股权证总是具有价值</w:t>
            </w:r>
          </w:p>
          <w:p w14:paraId="3A626BE4">
            <w:pPr>
              <w:pStyle w:val="8"/>
              <w:spacing w:before="62" w:line="190" w:lineRule="auto"/>
              <w:ind w:left="507"/>
            </w:pPr>
            <w:r>
              <w:rPr>
                <w:b/>
                <w:bCs/>
                <w:color w:val="FF0000"/>
                <w:spacing w:val="6"/>
              </w:rPr>
              <w:t>B.</w:t>
            </w:r>
            <w:r>
              <w:rPr>
                <w:spacing w:val="6"/>
              </w:rPr>
              <w:t>认股权证的价值等于其内在价值与时间价值之和</w:t>
            </w:r>
          </w:p>
          <w:p w14:paraId="061AD318">
            <w:pPr>
              <w:pStyle w:val="8"/>
              <w:spacing w:before="62" w:line="191" w:lineRule="auto"/>
              <w:ind w:left="500"/>
            </w:pPr>
            <w:r>
              <w:rPr>
                <w:b/>
                <w:bCs/>
                <w:color w:val="FF0000"/>
                <w:spacing w:val="7"/>
              </w:rPr>
              <w:t>C.</w:t>
            </w:r>
            <w:r>
              <w:rPr>
                <w:spacing w:val="7"/>
              </w:rPr>
              <w:t>认股权证的内在价值：</w:t>
            </w:r>
            <w:r>
              <w:t>Max</w:t>
            </w:r>
            <w:r>
              <w:rPr>
                <w:spacing w:val="7"/>
              </w:rPr>
              <w:t>{（普通股市价一行</w:t>
            </w:r>
            <w:r>
              <w:rPr>
                <w:spacing w:val="6"/>
              </w:rPr>
              <w:t>权价格）×行权比例，0}</w:t>
            </w:r>
          </w:p>
          <w:p w14:paraId="223ABF5D">
            <w:pPr>
              <w:pStyle w:val="8"/>
              <w:spacing w:before="60" w:line="191" w:lineRule="auto"/>
              <w:ind w:left="507"/>
            </w:pPr>
            <w:r>
              <w:rPr>
                <w:b/>
                <w:bCs/>
                <w:color w:val="FF0000"/>
                <w:spacing w:val="6"/>
              </w:rPr>
              <w:t>D.</w:t>
            </w:r>
            <w:r>
              <w:rPr>
                <w:spacing w:val="6"/>
              </w:rPr>
              <w:t>当标的资产的市场价格低于行权价格时，权证的内在价值等于0</w:t>
            </w:r>
          </w:p>
          <w:p w14:paraId="250E6C9E">
            <w:pPr>
              <w:spacing w:line="114" w:lineRule="exact"/>
            </w:pPr>
          </w:p>
          <w:tbl>
            <w:tblPr>
              <w:tblStyle w:val="7"/>
              <w:tblW w:w="9993" w:type="dxa"/>
              <w:tblInd w:w="373" w:type="dxa"/>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Layout w:type="fixed"/>
              <w:tblCellMar>
                <w:top w:w="0" w:type="dxa"/>
                <w:left w:w="0" w:type="dxa"/>
                <w:bottom w:w="0" w:type="dxa"/>
                <w:right w:w="0" w:type="dxa"/>
              </w:tblCellMar>
            </w:tblPr>
            <w:tblGrid>
              <w:gridCol w:w="9993"/>
            </w:tblGrid>
            <w:tr w14:paraId="629050CA">
              <w:tblPrEx>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CellMar>
                  <w:top w:w="0" w:type="dxa"/>
                  <w:left w:w="0" w:type="dxa"/>
                  <w:bottom w:w="0" w:type="dxa"/>
                  <w:right w:w="0" w:type="dxa"/>
                </w:tblCellMar>
              </w:tblPrEx>
              <w:trPr>
                <w:trHeight w:val="967" w:hRule="atLeast"/>
              </w:trPr>
              <w:tc>
                <w:tcPr>
                  <w:tcW w:w="9993" w:type="dxa"/>
                  <w:vAlign w:val="top"/>
                </w:tcPr>
                <w:p w14:paraId="1301C0FE">
                  <w:pPr>
                    <w:pStyle w:val="8"/>
                    <w:spacing w:before="158" w:line="191" w:lineRule="auto"/>
                    <w:ind w:left="645"/>
                    <w:rPr>
                      <w:rFonts w:hint="eastAsia" w:eastAsia="微软雅黑"/>
                      <w:lang w:val="en-US" w:eastAsia="zh-CN"/>
                    </w:rPr>
                  </w:pPr>
                  <w:r>
                    <w:rPr>
                      <w:b/>
                      <w:bCs/>
                      <w:color w:val="008000"/>
                      <w:spacing w:val="2"/>
                    </w:rPr>
                    <w:t>【标准答案】：</w:t>
                  </w:r>
                  <w:r>
                    <w:rPr>
                      <w:b/>
                      <w:bCs/>
                      <w:color w:val="008000"/>
                      <w:spacing w:val="6"/>
                    </w:rPr>
                    <w:t xml:space="preserve"> </w:t>
                  </w:r>
                  <w:r>
                    <w:rPr>
                      <w:color w:val="008000"/>
                      <w:spacing w:val="2"/>
                    </w:rPr>
                    <w:t>A</w:t>
                  </w:r>
                  <w:r>
                    <w:rPr>
                      <w:color w:val="008000"/>
                      <w:spacing w:val="1"/>
                    </w:rPr>
                    <w:t xml:space="preserve">       </w:t>
                  </w:r>
                  <w:r>
                    <w:rPr>
                      <w:rFonts w:hint="eastAsia"/>
                      <w:b/>
                      <w:bCs/>
                      <w:color w:val="A6750B"/>
                      <w:spacing w:val="1"/>
                      <w:lang w:val="en-US" w:eastAsia="zh-CN"/>
                    </w:rPr>
                    <w:t xml:space="preserve"> </w:t>
                  </w:r>
                </w:p>
                <w:p w14:paraId="79BC5B3E">
                  <w:pPr>
                    <w:pStyle w:val="8"/>
                    <w:spacing w:before="61" w:line="250" w:lineRule="auto"/>
                    <w:ind w:left="633" w:right="231" w:firstLine="11"/>
                  </w:pPr>
                  <w:r>
                    <w:rPr>
                      <w:b/>
                      <w:bCs/>
                      <w:color w:val="0000FF"/>
                      <w:spacing w:val="6"/>
                    </w:rPr>
                    <w:t xml:space="preserve">【试题解析】： </w:t>
                  </w:r>
                  <w:r>
                    <w:rPr>
                      <w:color w:val="0000FF"/>
                      <w:spacing w:val="6"/>
                    </w:rPr>
                    <w:t>当认股权证行权时，标的股票的市场价格一般高于其行权价格。认股权证在其有效期内具有价值。认股权证的价值可以分为两</w:t>
                  </w:r>
                  <w:r>
                    <w:rPr>
                      <w:color w:val="0000FF"/>
                      <w:spacing w:val="5"/>
                    </w:rPr>
                    <w:t xml:space="preserve"> </w:t>
                  </w:r>
                  <w:r>
                    <w:rPr>
                      <w:color w:val="0000FF"/>
                      <w:spacing w:val="4"/>
                    </w:rPr>
                    <w:t>部分：内在价值和时间价值。  一份认股权证的价值等于其</w:t>
                  </w:r>
                  <w:r>
                    <w:rPr>
                      <w:color w:val="0000FF"/>
                      <w:spacing w:val="3"/>
                    </w:rPr>
                    <w:t>内在价值与时间价值之和。</w:t>
                  </w:r>
                </w:p>
              </w:tc>
            </w:tr>
          </w:tbl>
          <w:p w14:paraId="08AC8D69">
            <w:pPr>
              <w:pStyle w:val="8"/>
              <w:spacing w:before="137" w:line="191" w:lineRule="auto"/>
              <w:ind w:left="380"/>
            </w:pPr>
            <w:r>
              <w:rPr>
                <w:spacing w:val="4"/>
              </w:rPr>
              <w:t>59、在1988~1991年，中国债券市场主要以</w:t>
            </w:r>
            <w:r>
              <w:rPr>
                <w:spacing w:val="10"/>
              </w:rPr>
              <w:t>（）</w:t>
            </w:r>
            <w:r>
              <w:rPr>
                <w:spacing w:val="4"/>
              </w:rPr>
              <w:t>为主。</w:t>
            </w:r>
          </w:p>
          <w:p w14:paraId="4CC8901B">
            <w:pPr>
              <w:pStyle w:val="8"/>
              <w:spacing w:before="40" w:line="250" w:lineRule="auto"/>
              <w:ind w:left="506" w:right="9210" w:hanging="11"/>
            </w:pPr>
            <w:r>
              <w:rPr>
                <w:b/>
                <w:bCs/>
                <w:color w:val="FF0000"/>
                <w:spacing w:val="6"/>
              </w:rPr>
              <w:t>A.</w:t>
            </w:r>
            <w:r>
              <w:rPr>
                <w:spacing w:val="6"/>
              </w:rPr>
              <w:t>柜台交易市场</w:t>
            </w:r>
            <w:r>
              <w:t xml:space="preserve"> </w:t>
            </w:r>
            <w:r>
              <w:rPr>
                <w:b/>
                <w:bCs/>
                <w:color w:val="FF0000"/>
                <w:spacing w:val="4"/>
              </w:rPr>
              <w:t>B.</w:t>
            </w:r>
            <w:r>
              <w:rPr>
                <w:spacing w:val="4"/>
              </w:rPr>
              <w:t>交易所市场</w:t>
            </w:r>
          </w:p>
          <w:p w14:paraId="5599242A">
            <w:pPr>
              <w:pStyle w:val="8"/>
              <w:spacing w:before="5" w:line="250" w:lineRule="auto"/>
              <w:ind w:left="506" w:right="9368" w:hanging="6"/>
            </w:pPr>
            <w:r>
              <w:rPr>
                <w:b/>
                <w:bCs/>
                <w:color w:val="FF0000"/>
                <w:spacing w:val="5"/>
              </w:rPr>
              <w:t>C.</w:t>
            </w:r>
            <w:r>
              <w:rPr>
                <w:spacing w:val="5"/>
              </w:rPr>
              <w:t>银行间市场</w:t>
            </w:r>
            <w:r>
              <w:t xml:space="preserve"> </w:t>
            </w:r>
            <w:r>
              <w:rPr>
                <w:b/>
                <w:bCs/>
                <w:color w:val="FF0000"/>
                <w:spacing w:val="2"/>
              </w:rPr>
              <w:t>D.</w:t>
            </w:r>
            <w:r>
              <w:rPr>
                <w:spacing w:val="2"/>
              </w:rPr>
              <w:t>场外市场</w:t>
            </w:r>
          </w:p>
          <w:p w14:paraId="6955A746">
            <w:pPr>
              <w:spacing w:line="55" w:lineRule="exact"/>
            </w:pPr>
          </w:p>
          <w:tbl>
            <w:tblPr>
              <w:tblStyle w:val="7"/>
              <w:tblW w:w="9993" w:type="dxa"/>
              <w:tblInd w:w="373" w:type="dxa"/>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Layout w:type="fixed"/>
              <w:tblCellMar>
                <w:top w:w="0" w:type="dxa"/>
                <w:left w:w="0" w:type="dxa"/>
                <w:bottom w:w="0" w:type="dxa"/>
                <w:right w:w="0" w:type="dxa"/>
              </w:tblCellMar>
            </w:tblPr>
            <w:tblGrid>
              <w:gridCol w:w="9993"/>
            </w:tblGrid>
            <w:tr w14:paraId="44F3FF33">
              <w:tblPrEx>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CellMar>
                  <w:top w:w="0" w:type="dxa"/>
                  <w:left w:w="0" w:type="dxa"/>
                  <w:bottom w:w="0" w:type="dxa"/>
                  <w:right w:w="0" w:type="dxa"/>
                </w:tblCellMar>
              </w:tblPrEx>
              <w:trPr>
                <w:trHeight w:val="841" w:hRule="atLeast"/>
              </w:trPr>
              <w:tc>
                <w:tcPr>
                  <w:tcW w:w="9993" w:type="dxa"/>
                  <w:vAlign w:val="top"/>
                </w:tcPr>
                <w:p w14:paraId="4270ECEE">
                  <w:pPr>
                    <w:pStyle w:val="8"/>
                    <w:spacing w:before="158" w:line="191" w:lineRule="auto"/>
                    <w:ind w:left="645"/>
                    <w:rPr>
                      <w:rFonts w:hint="eastAsia" w:eastAsia="微软雅黑"/>
                      <w:lang w:val="en-US" w:eastAsia="zh-CN"/>
                    </w:rPr>
                  </w:pPr>
                  <w:r>
                    <w:rPr>
                      <w:b/>
                      <w:bCs/>
                      <w:color w:val="008000"/>
                      <w:spacing w:val="2"/>
                    </w:rPr>
                    <w:t>【标准答案】：</w:t>
                  </w:r>
                  <w:r>
                    <w:rPr>
                      <w:b/>
                      <w:bCs/>
                      <w:color w:val="008000"/>
                      <w:spacing w:val="5"/>
                    </w:rPr>
                    <w:t xml:space="preserve"> </w:t>
                  </w:r>
                  <w:r>
                    <w:rPr>
                      <w:color w:val="008000"/>
                      <w:spacing w:val="2"/>
                    </w:rPr>
                    <w:t>A</w:t>
                  </w:r>
                  <w:r>
                    <w:rPr>
                      <w:color w:val="008000"/>
                      <w:spacing w:val="1"/>
                    </w:rPr>
                    <w:t xml:space="preserve">      </w:t>
                  </w:r>
                  <w:r>
                    <w:rPr>
                      <w:rFonts w:hint="eastAsia"/>
                      <w:color w:val="008000"/>
                      <w:spacing w:val="1"/>
                      <w:lang w:val="en-US" w:eastAsia="zh-CN"/>
                    </w:rPr>
                    <w:t xml:space="preserve"> </w:t>
                  </w:r>
                </w:p>
                <w:p w14:paraId="7C9FF079">
                  <w:pPr>
                    <w:pStyle w:val="8"/>
                    <w:spacing w:before="61" w:line="191" w:lineRule="auto"/>
                    <w:ind w:left="645"/>
                  </w:pPr>
                  <w:r>
                    <w:rPr>
                      <w:b/>
                      <w:bCs/>
                      <w:color w:val="0000FF"/>
                      <w:spacing w:val="5"/>
                    </w:rPr>
                    <w:t xml:space="preserve">【试题解析】： </w:t>
                  </w:r>
                  <w:r>
                    <w:rPr>
                      <w:color w:val="0000FF"/>
                      <w:spacing w:val="5"/>
                    </w:rPr>
                    <w:t>以柜台市场为主(1988—199</w:t>
                  </w:r>
                  <w:r>
                    <w:rPr>
                      <w:color w:val="0000FF"/>
                      <w:spacing w:val="4"/>
                    </w:rPr>
                    <w:t>1年)；以交易所市场为主(1992—2000年)；以银行间市场为主(2001年至今)。</w:t>
                  </w:r>
                </w:p>
              </w:tc>
            </w:tr>
          </w:tbl>
          <w:p w14:paraId="52BF3B34">
            <w:pPr>
              <w:pStyle w:val="8"/>
              <w:spacing w:before="137" w:line="191" w:lineRule="auto"/>
              <w:ind w:left="376"/>
            </w:pPr>
            <w:r>
              <w:rPr>
                <w:spacing w:val="4"/>
              </w:rPr>
              <w:t>60、《T章程》</w:t>
            </w:r>
            <w:r>
              <w:rPr>
                <w:spacing w:val="6"/>
              </w:rPr>
              <w:t>（）</w:t>
            </w:r>
            <w:r>
              <w:rPr>
                <w:spacing w:val="4"/>
              </w:rPr>
              <w:t>强制性</w:t>
            </w:r>
            <w:r>
              <w:rPr>
                <w:spacing w:val="6"/>
              </w:rPr>
              <w:t>，（）</w:t>
            </w:r>
            <w:r>
              <w:rPr>
                <w:spacing w:val="4"/>
              </w:rPr>
              <w:t>合同性。</w:t>
            </w:r>
          </w:p>
          <w:p w14:paraId="512331A7">
            <w:pPr>
              <w:pStyle w:val="8"/>
              <w:spacing w:before="40" w:line="191" w:lineRule="auto"/>
              <w:ind w:left="495"/>
            </w:pPr>
            <w:r>
              <w:rPr>
                <w:b/>
                <w:bCs/>
                <w:color w:val="FF0000"/>
                <w:spacing w:val="6"/>
              </w:rPr>
              <w:t>A.</w:t>
            </w:r>
            <w:r>
              <w:rPr>
                <w:spacing w:val="6"/>
              </w:rPr>
              <w:t>具备；不具备</w:t>
            </w:r>
          </w:p>
          <w:p w14:paraId="4EC49E05">
            <w:pPr>
              <w:pStyle w:val="8"/>
              <w:spacing w:before="61" w:line="191" w:lineRule="auto"/>
              <w:ind w:left="507"/>
            </w:pPr>
            <w:r>
              <w:rPr>
                <w:b/>
                <w:bCs/>
                <w:color w:val="FF0000"/>
                <w:spacing w:val="4"/>
              </w:rPr>
              <w:t>B.</w:t>
            </w:r>
            <w:r>
              <w:rPr>
                <w:spacing w:val="4"/>
              </w:rPr>
              <w:t>不具备；具备</w:t>
            </w:r>
          </w:p>
          <w:p w14:paraId="6FF2130A">
            <w:pPr>
              <w:pStyle w:val="8"/>
              <w:spacing w:before="61" w:line="250" w:lineRule="auto"/>
              <w:ind w:left="506" w:right="9074" w:hanging="6"/>
            </w:pPr>
            <w:r>
              <w:rPr>
                <w:b/>
                <w:bCs/>
                <w:color w:val="FF0000"/>
                <w:spacing w:val="5"/>
              </w:rPr>
              <w:t>C.</w:t>
            </w:r>
            <w:r>
              <w:rPr>
                <w:spacing w:val="5"/>
              </w:rPr>
              <w:t>不具备；不具备</w:t>
            </w:r>
            <w:r>
              <w:rPr>
                <w:spacing w:val="4"/>
              </w:rPr>
              <w:t xml:space="preserve"> </w:t>
            </w:r>
            <w:r>
              <w:rPr>
                <w:b/>
                <w:bCs/>
                <w:color w:val="FF0000"/>
                <w:spacing w:val="3"/>
              </w:rPr>
              <w:t>D.</w:t>
            </w:r>
            <w:r>
              <w:rPr>
                <w:spacing w:val="3"/>
              </w:rPr>
              <w:t>具备；具备</w:t>
            </w:r>
          </w:p>
          <w:p w14:paraId="6DCA661A">
            <w:pPr>
              <w:spacing w:line="56" w:lineRule="exact"/>
            </w:pPr>
          </w:p>
          <w:tbl>
            <w:tblPr>
              <w:tblStyle w:val="7"/>
              <w:tblW w:w="9993" w:type="dxa"/>
              <w:tblInd w:w="373" w:type="dxa"/>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Layout w:type="fixed"/>
              <w:tblCellMar>
                <w:top w:w="0" w:type="dxa"/>
                <w:left w:w="0" w:type="dxa"/>
                <w:bottom w:w="0" w:type="dxa"/>
                <w:right w:w="0" w:type="dxa"/>
              </w:tblCellMar>
            </w:tblPr>
            <w:tblGrid>
              <w:gridCol w:w="9993"/>
            </w:tblGrid>
            <w:tr w14:paraId="65F0DDB3">
              <w:tblPrEx>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CellMar>
                  <w:top w:w="0" w:type="dxa"/>
                  <w:left w:w="0" w:type="dxa"/>
                  <w:bottom w:w="0" w:type="dxa"/>
                  <w:right w:w="0" w:type="dxa"/>
                </w:tblCellMar>
              </w:tblPrEx>
              <w:trPr>
                <w:trHeight w:val="967" w:hRule="atLeast"/>
              </w:trPr>
              <w:tc>
                <w:tcPr>
                  <w:tcW w:w="9993" w:type="dxa"/>
                  <w:vAlign w:val="top"/>
                </w:tcPr>
                <w:p w14:paraId="7CD78BA3">
                  <w:pPr>
                    <w:pStyle w:val="8"/>
                    <w:spacing w:before="158" w:line="191" w:lineRule="auto"/>
                    <w:ind w:left="645"/>
                    <w:rPr>
                      <w:rFonts w:hint="eastAsia" w:eastAsia="微软雅黑"/>
                      <w:lang w:val="en-US" w:eastAsia="zh-CN"/>
                    </w:rPr>
                  </w:pPr>
                  <w:r>
                    <w:rPr>
                      <w:b/>
                      <w:bCs/>
                      <w:color w:val="008000"/>
                      <w:spacing w:val="1"/>
                    </w:rPr>
                    <w:t xml:space="preserve">【标准答案】： </w:t>
                  </w:r>
                  <w:r>
                    <w:rPr>
                      <w:color w:val="008000"/>
                      <w:spacing w:val="1"/>
                    </w:rPr>
                    <w:t xml:space="preserve">C      </w:t>
                  </w:r>
                  <w:r>
                    <w:rPr>
                      <w:rFonts w:hint="eastAsia"/>
                      <w:color w:val="008000"/>
                      <w:spacing w:val="1"/>
                      <w:lang w:val="en-US" w:eastAsia="zh-CN"/>
                    </w:rPr>
                    <w:t xml:space="preserve"> </w:t>
                  </w:r>
                </w:p>
                <w:p w14:paraId="7F0FE9C6">
                  <w:pPr>
                    <w:pStyle w:val="8"/>
                    <w:spacing w:before="60" w:line="250" w:lineRule="auto"/>
                    <w:ind w:left="631" w:right="325" w:firstLine="13"/>
                  </w:pPr>
                  <w:r>
                    <w:rPr>
                      <w:b/>
                      <w:bCs/>
                      <w:color w:val="0000FF"/>
                      <w:spacing w:val="5"/>
                    </w:rPr>
                    <w:t xml:space="preserve">【试题解析】：  </w:t>
                  </w:r>
                  <w:r>
                    <w:rPr>
                      <w:color w:val="0000FF"/>
                      <w:spacing w:val="5"/>
                    </w:rPr>
                    <w:t>《T章程》不具备强制性，也不具备合同性质，只是为促进资产转持管理业务健康发展，由转持</w:t>
                  </w:r>
                  <w:r>
                    <w:rPr>
                      <w:color w:val="0000FF"/>
                      <w:spacing w:val="4"/>
                    </w:rPr>
                    <w:t>管理人自愿遵从的行业规范。</w:t>
                  </w:r>
                  <w:r>
                    <w:rPr>
                      <w:color w:val="0000FF"/>
                    </w:rPr>
                    <w:t xml:space="preserve"> </w:t>
                  </w:r>
                  <w:r>
                    <w:rPr>
                      <w:color w:val="0000FF"/>
                      <w:spacing w:val="7"/>
                    </w:rPr>
                    <w:t>知识点：了解投资组合资产转持与T-</w:t>
                  </w:r>
                  <w:r>
                    <w:rPr>
                      <w:color w:val="0000FF"/>
                    </w:rPr>
                    <w:t>Charter</w:t>
                  </w:r>
                  <w:r>
                    <w:rPr>
                      <w:color w:val="0000FF"/>
                      <w:spacing w:val="7"/>
                    </w:rPr>
                    <w:t>：</w:t>
                  </w:r>
                </w:p>
              </w:tc>
            </w:tr>
          </w:tbl>
          <w:p w14:paraId="4978C452">
            <w:pPr>
              <w:pStyle w:val="8"/>
              <w:spacing w:before="138" w:line="190" w:lineRule="auto"/>
              <w:ind w:left="376"/>
            </w:pPr>
            <w:r>
              <w:rPr>
                <w:spacing w:val="4"/>
              </w:rPr>
              <w:t>61、下列关于互换合约说法，错误的是</w:t>
            </w:r>
            <w:r>
              <w:rPr>
                <w:spacing w:val="13"/>
              </w:rPr>
              <w:t>（）</w:t>
            </w:r>
            <w:r>
              <w:rPr>
                <w:spacing w:val="4"/>
              </w:rPr>
              <w:t>。</w:t>
            </w:r>
          </w:p>
          <w:p w14:paraId="230430D7">
            <w:pPr>
              <w:pStyle w:val="8"/>
              <w:spacing w:before="40" w:line="191" w:lineRule="auto"/>
              <w:ind w:left="495"/>
            </w:pPr>
            <w:r>
              <w:rPr>
                <w:b/>
                <w:bCs/>
                <w:color w:val="FF0000"/>
                <w:spacing w:val="7"/>
              </w:rPr>
              <w:t>A.</w:t>
            </w:r>
            <w:r>
              <w:rPr>
                <w:spacing w:val="7"/>
              </w:rPr>
              <w:t>互换合约是指交易双方约定在未来某一时期相互交换某种合约标的</w:t>
            </w:r>
            <w:r>
              <w:rPr>
                <w:spacing w:val="6"/>
              </w:rPr>
              <w:t>资产的合约</w:t>
            </w:r>
          </w:p>
          <w:p w14:paraId="14626D93">
            <w:pPr>
              <w:pStyle w:val="8"/>
              <w:spacing w:before="60" w:line="192" w:lineRule="auto"/>
              <w:ind w:left="507"/>
            </w:pPr>
            <w:r>
              <w:rPr>
                <w:b/>
                <w:bCs/>
                <w:color w:val="FF0000"/>
                <w:spacing w:val="7"/>
              </w:rPr>
              <w:t>B.</w:t>
            </w:r>
            <w:r>
              <w:rPr>
                <w:spacing w:val="7"/>
              </w:rPr>
              <w:t>互换合约是双方约定的在未来某期间内交换</w:t>
            </w:r>
            <w:r>
              <w:rPr>
                <w:spacing w:val="6"/>
              </w:rPr>
              <w:t>其认为具有相等经济价值现金流的合约</w:t>
            </w:r>
          </w:p>
          <w:p w14:paraId="78FF7E8A">
            <w:pPr>
              <w:pStyle w:val="8"/>
              <w:spacing w:before="62" w:line="190" w:lineRule="auto"/>
              <w:ind w:left="500"/>
            </w:pPr>
            <w:r>
              <w:rPr>
                <w:b/>
                <w:bCs/>
                <w:color w:val="FF0000"/>
                <w:spacing w:val="6"/>
              </w:rPr>
              <w:t>C.</w:t>
            </w:r>
            <w:r>
              <w:rPr>
                <w:spacing w:val="6"/>
              </w:rPr>
              <w:t>最为常见的互换合约是信用违约互换合约</w:t>
            </w:r>
          </w:p>
          <w:p w14:paraId="3A1BBBF8">
            <w:pPr>
              <w:pStyle w:val="8"/>
              <w:spacing w:before="61" w:line="191" w:lineRule="auto"/>
              <w:ind w:left="507"/>
            </w:pPr>
            <w:r>
              <w:rPr>
                <w:b/>
                <w:bCs/>
                <w:color w:val="FF0000"/>
                <w:spacing w:val="5"/>
              </w:rPr>
              <w:t>D.</w:t>
            </w:r>
            <w:r>
              <w:rPr>
                <w:spacing w:val="5"/>
              </w:rPr>
              <w:t>货币互换合约是指两种货币资金的本金交换</w:t>
            </w:r>
          </w:p>
          <w:p w14:paraId="5AD861A6">
            <w:pPr>
              <w:spacing w:line="113" w:lineRule="exact"/>
            </w:pPr>
          </w:p>
          <w:tbl>
            <w:tblPr>
              <w:tblStyle w:val="7"/>
              <w:tblW w:w="9993" w:type="dxa"/>
              <w:tblInd w:w="373" w:type="dxa"/>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Layout w:type="fixed"/>
              <w:tblCellMar>
                <w:top w:w="0" w:type="dxa"/>
                <w:left w:w="0" w:type="dxa"/>
                <w:bottom w:w="0" w:type="dxa"/>
                <w:right w:w="0" w:type="dxa"/>
              </w:tblCellMar>
            </w:tblPr>
            <w:tblGrid>
              <w:gridCol w:w="9993"/>
            </w:tblGrid>
            <w:tr w14:paraId="7827BDF9">
              <w:tblPrEx>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CellMar>
                  <w:top w:w="0" w:type="dxa"/>
                  <w:left w:w="0" w:type="dxa"/>
                  <w:bottom w:w="0" w:type="dxa"/>
                  <w:right w:w="0" w:type="dxa"/>
                </w:tblCellMar>
              </w:tblPrEx>
              <w:trPr>
                <w:trHeight w:val="967" w:hRule="atLeast"/>
              </w:trPr>
              <w:tc>
                <w:tcPr>
                  <w:tcW w:w="9993" w:type="dxa"/>
                  <w:vAlign w:val="top"/>
                </w:tcPr>
                <w:p w14:paraId="1F73765B">
                  <w:pPr>
                    <w:pStyle w:val="8"/>
                    <w:spacing w:before="158" w:line="191" w:lineRule="auto"/>
                    <w:ind w:left="645"/>
                    <w:rPr>
                      <w:rFonts w:hint="eastAsia" w:eastAsia="微软雅黑"/>
                      <w:lang w:val="en-US" w:eastAsia="zh-CN"/>
                    </w:rPr>
                  </w:pPr>
                  <w:r>
                    <w:rPr>
                      <w:b/>
                      <w:bCs/>
                      <w:color w:val="008000"/>
                      <w:spacing w:val="1"/>
                    </w:rPr>
                    <w:t xml:space="preserve">【标准答案】： </w:t>
                  </w:r>
                  <w:r>
                    <w:rPr>
                      <w:color w:val="008000"/>
                      <w:spacing w:val="1"/>
                    </w:rPr>
                    <w:t xml:space="preserve">C      </w:t>
                  </w:r>
                  <w:r>
                    <w:rPr>
                      <w:rFonts w:hint="eastAsia"/>
                      <w:color w:val="008000"/>
                      <w:spacing w:val="1"/>
                      <w:lang w:val="en-US" w:eastAsia="zh-CN"/>
                    </w:rPr>
                    <w:t xml:space="preserve"> </w:t>
                  </w:r>
                </w:p>
                <w:p w14:paraId="395711F9">
                  <w:pPr>
                    <w:pStyle w:val="8"/>
                    <w:spacing w:before="61" w:line="253" w:lineRule="auto"/>
                    <w:ind w:left="638" w:right="231" w:firstLine="7"/>
                  </w:pPr>
                  <w:r>
                    <w:rPr>
                      <w:b/>
                      <w:bCs/>
                      <w:color w:val="0000FF"/>
                      <w:spacing w:val="6"/>
                    </w:rPr>
                    <w:t xml:space="preserve">【试题解析】： </w:t>
                  </w:r>
                  <w:r>
                    <w:rPr>
                      <w:color w:val="0000FF"/>
                      <w:spacing w:val="6"/>
                    </w:rPr>
                    <w:t>本题旨在考查互换合约的概念及内容。最为常见的互换合约是利率互换合约和货币互换合约而非信用违约互换合约。故本题选</w:t>
                  </w:r>
                  <w:r>
                    <w:rPr>
                      <w:color w:val="0000FF"/>
                      <w:spacing w:val="5"/>
                    </w:rPr>
                    <w:t xml:space="preserve"> </w:t>
                  </w:r>
                  <w:r>
                    <w:rPr>
                      <w:color w:val="0000FF"/>
                      <w:spacing w:val="-6"/>
                    </w:rPr>
                    <w:t>C。</w:t>
                  </w:r>
                </w:p>
              </w:tc>
            </w:tr>
          </w:tbl>
          <w:p w14:paraId="365DA071">
            <w:pPr>
              <w:pStyle w:val="8"/>
              <w:spacing w:before="137" w:line="191" w:lineRule="auto"/>
              <w:ind w:left="376"/>
            </w:pPr>
            <w:r>
              <w:rPr>
                <w:spacing w:val="5"/>
              </w:rPr>
              <w:t>62、股票可以通过依法转让而变现的特性是指股票的</w:t>
            </w:r>
            <w:r>
              <w:rPr>
                <w:spacing w:val="9"/>
              </w:rPr>
              <w:t>（）</w:t>
            </w:r>
            <w:r>
              <w:rPr>
                <w:spacing w:val="5"/>
              </w:rPr>
              <w:t>。</w:t>
            </w:r>
          </w:p>
          <w:p w14:paraId="6C091BFA">
            <w:pPr>
              <w:pStyle w:val="8"/>
              <w:spacing w:before="43" w:line="242" w:lineRule="auto"/>
              <w:ind w:left="500" w:right="9651" w:hanging="5"/>
              <w:jc w:val="both"/>
            </w:pPr>
            <w:r>
              <w:rPr>
                <w:b/>
                <w:bCs/>
                <w:color w:val="FF0000"/>
                <w:spacing w:val="5"/>
              </w:rPr>
              <w:t>A.</w:t>
            </w:r>
            <w:r>
              <w:rPr>
                <w:spacing w:val="5"/>
              </w:rPr>
              <w:t>期限性</w:t>
            </w:r>
            <w:r>
              <w:rPr>
                <w:spacing w:val="1"/>
              </w:rPr>
              <w:t xml:space="preserve"> </w:t>
            </w:r>
            <w:r>
              <w:rPr>
                <w:b/>
                <w:bCs/>
                <w:color w:val="FF0000"/>
                <w:spacing w:val="4"/>
              </w:rPr>
              <w:t>B.</w:t>
            </w:r>
            <w:r>
              <w:rPr>
                <w:spacing w:val="4"/>
              </w:rPr>
              <w:t>风险性</w:t>
            </w:r>
            <w:r>
              <w:rPr>
                <w:spacing w:val="1"/>
              </w:rPr>
              <w:t xml:space="preserve"> </w:t>
            </w:r>
            <w:r>
              <w:rPr>
                <w:b/>
                <w:bCs/>
                <w:color w:val="FF0000"/>
                <w:spacing w:val="4"/>
              </w:rPr>
              <w:t>C.</w:t>
            </w:r>
            <w:r>
              <w:rPr>
                <w:spacing w:val="4"/>
              </w:rPr>
              <w:t>流动性</w:t>
            </w:r>
            <w:r>
              <w:rPr>
                <w:spacing w:val="1"/>
              </w:rPr>
              <w:t xml:space="preserve"> </w:t>
            </w:r>
            <w:r>
              <w:rPr>
                <w:b/>
                <w:bCs/>
                <w:color w:val="FF0000"/>
                <w:spacing w:val="3"/>
              </w:rPr>
              <w:t>D.</w:t>
            </w:r>
            <w:r>
              <w:rPr>
                <w:spacing w:val="3"/>
              </w:rPr>
              <w:t>永久性</w:t>
            </w:r>
          </w:p>
        </w:tc>
      </w:tr>
      <w:tr w14:paraId="1E6E7C44">
        <w:tblPrEx>
          <w:tblBorders>
            <w:top w:val="single" w:color="98BF52" w:sz="4" w:space="0"/>
            <w:left w:val="single" w:color="98BF52" w:sz="4" w:space="0"/>
            <w:bottom w:val="single" w:color="98BF52" w:sz="4" w:space="0"/>
            <w:right w:val="single" w:color="98BF52" w:sz="4" w:space="0"/>
            <w:insideH w:val="single" w:color="98BF52" w:sz="4" w:space="0"/>
            <w:insideV w:val="single" w:color="98BF52" w:sz="4" w:space="0"/>
          </w:tblBorders>
          <w:tblCellMar>
            <w:top w:w="0" w:type="dxa"/>
            <w:left w:w="0" w:type="dxa"/>
            <w:bottom w:w="0" w:type="dxa"/>
            <w:right w:w="0" w:type="dxa"/>
          </w:tblCellMar>
        </w:tblPrEx>
        <w:trPr>
          <w:trHeight w:val="1141" w:hRule="atLeast"/>
        </w:trPr>
        <w:tc>
          <w:tcPr>
            <w:tcW w:w="10750" w:type="dxa"/>
            <w:tcBorders>
              <w:top w:val="nil"/>
              <w:bottom w:val="nil"/>
            </w:tcBorders>
            <w:vAlign w:val="top"/>
          </w:tcPr>
          <w:p w14:paraId="68076425">
            <w:pPr>
              <w:spacing w:line="79" w:lineRule="exact"/>
            </w:pPr>
            <w:r>
              <w:pict>
                <v:rect id="_x0000_s1029" o:spid="_x0000_s1029" o:spt="1" style="position:absolute;left:0pt;margin-left:514.15pt;margin-top:33.4pt;height:20.5pt;width:21.05pt;mso-position-horizontal-relative:page;mso-position-vertical-relative:page;z-index:251677696;mso-width-relative:page;mso-height-relative:page;" fillcolor="#FFFFFF" filled="t" stroked="f" coordsize="21600,21600">
                  <v:path/>
                  <v:fill on="t" focussize="0,0"/>
                  <v:stroke on="f"/>
                  <v:imagedata o:title=""/>
                  <o:lock v:ext="edit"/>
                </v:rect>
              </w:pict>
            </w:r>
          </w:p>
          <w:tbl>
            <w:tblPr>
              <w:tblStyle w:val="7"/>
              <w:tblW w:w="9993" w:type="dxa"/>
              <w:tblInd w:w="373" w:type="dxa"/>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Layout w:type="fixed"/>
              <w:tblCellMar>
                <w:top w:w="0" w:type="dxa"/>
                <w:left w:w="0" w:type="dxa"/>
                <w:bottom w:w="0" w:type="dxa"/>
                <w:right w:w="0" w:type="dxa"/>
              </w:tblCellMar>
            </w:tblPr>
            <w:tblGrid>
              <w:gridCol w:w="9993"/>
            </w:tblGrid>
            <w:tr w14:paraId="6D4CCE79">
              <w:tblPrEx>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CellMar>
                  <w:top w:w="0" w:type="dxa"/>
                  <w:left w:w="0" w:type="dxa"/>
                  <w:bottom w:w="0" w:type="dxa"/>
                  <w:right w:w="0" w:type="dxa"/>
                </w:tblCellMar>
              </w:tblPrEx>
              <w:trPr>
                <w:trHeight w:val="967" w:hRule="atLeast"/>
              </w:trPr>
              <w:tc>
                <w:tcPr>
                  <w:tcW w:w="9993" w:type="dxa"/>
                  <w:vAlign w:val="top"/>
                </w:tcPr>
                <w:p w14:paraId="3915A832">
                  <w:pPr>
                    <w:pStyle w:val="8"/>
                    <w:spacing w:before="158" w:line="191" w:lineRule="auto"/>
                    <w:ind w:left="645"/>
                    <w:rPr>
                      <w:rFonts w:hint="eastAsia" w:eastAsia="微软雅黑"/>
                      <w:lang w:val="en-US" w:eastAsia="zh-CN"/>
                    </w:rPr>
                  </w:pPr>
                  <w:r>
                    <w:rPr>
                      <w:b/>
                      <w:bCs/>
                      <w:color w:val="008000"/>
                      <w:spacing w:val="1"/>
                    </w:rPr>
                    <w:t xml:space="preserve">【标准答案】： </w:t>
                  </w:r>
                  <w:r>
                    <w:rPr>
                      <w:color w:val="008000"/>
                      <w:spacing w:val="1"/>
                    </w:rPr>
                    <w:t xml:space="preserve">C     </w:t>
                  </w:r>
                  <w:r>
                    <w:rPr>
                      <w:rFonts w:hint="eastAsia"/>
                      <w:b/>
                      <w:bCs/>
                      <w:color w:val="A6750B"/>
                      <w:spacing w:val="1"/>
                      <w:lang w:val="en-US" w:eastAsia="zh-CN"/>
                    </w:rPr>
                    <w:t xml:space="preserve"> </w:t>
                  </w:r>
                </w:p>
                <w:p w14:paraId="2D5A7357">
                  <w:pPr>
                    <w:pStyle w:val="8"/>
                    <w:spacing w:before="61" w:line="250" w:lineRule="auto"/>
                    <w:ind w:left="644" w:right="231"/>
                  </w:pPr>
                  <w:r>
                    <w:rPr>
                      <w:b/>
                      <w:bCs/>
                      <w:color w:val="0000FF"/>
                      <w:spacing w:val="6"/>
                    </w:rPr>
                    <w:t xml:space="preserve">【试题解析】： </w:t>
                  </w:r>
                  <w:r>
                    <w:rPr>
                      <w:color w:val="0000FF"/>
                      <w:spacing w:val="6"/>
                    </w:rPr>
                    <w:t>流动性是指股票可以依法自由地进行交易的特征。股票持有人虽然不能直接从股份公司退股，但可以在股票市场上很方便地卖</w:t>
                  </w:r>
                  <w:r>
                    <w:rPr>
                      <w:color w:val="0000FF"/>
                      <w:spacing w:val="5"/>
                    </w:rPr>
                    <w:t xml:space="preserve"> </w:t>
                  </w:r>
                  <w:r>
                    <w:rPr>
                      <w:color w:val="0000FF"/>
                      <w:spacing w:val="6"/>
                    </w:rPr>
                    <w:t>出股票来变现，在收回投资（可能大于或小于原出资额）的同时，将股票所代表的股东身份及其各种权益让渡給受让者。</w:t>
                  </w:r>
                </w:p>
              </w:tc>
            </w:tr>
          </w:tbl>
          <w:p w14:paraId="5283D0E3">
            <w:pPr>
              <w:spacing w:line="63" w:lineRule="exact"/>
              <w:rPr>
                <w:rFonts w:ascii="Arial"/>
                <w:sz w:val="5"/>
              </w:rPr>
            </w:pPr>
          </w:p>
        </w:tc>
      </w:tr>
      <w:tr w14:paraId="6B24B5E6">
        <w:tblPrEx>
          <w:tblBorders>
            <w:top w:val="single" w:color="98BF52" w:sz="4" w:space="0"/>
            <w:left w:val="single" w:color="98BF52" w:sz="4" w:space="0"/>
            <w:bottom w:val="single" w:color="98BF52" w:sz="4" w:space="0"/>
            <w:right w:val="single" w:color="98BF52" w:sz="4" w:space="0"/>
            <w:insideH w:val="single" w:color="98BF52" w:sz="4" w:space="0"/>
            <w:insideV w:val="single" w:color="98BF52" w:sz="4" w:space="0"/>
          </w:tblBorders>
          <w:tblCellMar>
            <w:top w:w="0" w:type="dxa"/>
            <w:left w:w="0" w:type="dxa"/>
            <w:bottom w:w="0" w:type="dxa"/>
            <w:right w:w="0" w:type="dxa"/>
          </w:tblCellMar>
        </w:tblPrEx>
        <w:trPr>
          <w:trHeight w:val="409" w:hRule="atLeast"/>
        </w:trPr>
        <w:tc>
          <w:tcPr>
            <w:tcW w:w="10750" w:type="dxa"/>
            <w:tcBorders>
              <w:top w:val="nil"/>
              <w:bottom w:val="nil"/>
            </w:tcBorders>
            <w:vAlign w:val="top"/>
          </w:tcPr>
          <w:p w14:paraId="24C7BB56">
            <w:pPr>
              <w:pStyle w:val="8"/>
              <w:spacing w:before="64" w:line="190" w:lineRule="auto"/>
              <w:ind w:left="376"/>
            </w:pPr>
            <w:r>
              <w:rPr>
                <w:spacing w:val="5"/>
              </w:rPr>
              <w:t>63、下列选项不属于我国回购协议期限的是（）。</w:t>
            </w:r>
          </w:p>
        </w:tc>
      </w:tr>
    </w:tbl>
    <w:p w14:paraId="1046D7E7">
      <w:pPr>
        <w:spacing w:line="45" w:lineRule="exact"/>
        <w:rPr>
          <w:rFonts w:ascii="Arial"/>
          <w:sz w:val="3"/>
        </w:rPr>
      </w:pPr>
    </w:p>
    <w:p w14:paraId="5DA9C6A6">
      <w:pPr>
        <w:spacing w:line="45" w:lineRule="exact"/>
        <w:rPr>
          <w:rFonts w:ascii="Arial" w:hAnsi="Arial" w:eastAsia="Arial" w:cs="Arial"/>
          <w:sz w:val="3"/>
          <w:szCs w:val="3"/>
        </w:rPr>
        <w:sectPr>
          <w:footerReference r:id="rId15" w:type="default"/>
          <w:pgSz w:w="11900" w:h="16839"/>
          <w:pgMar w:top="580" w:right="528" w:bottom="504" w:left="580" w:header="0" w:footer="286" w:gutter="0"/>
          <w:pgNumType w:fmt="decimal"/>
          <w:cols w:space="720" w:num="1"/>
        </w:sectPr>
      </w:pPr>
    </w:p>
    <w:tbl>
      <w:tblPr>
        <w:tblStyle w:val="7"/>
        <w:tblW w:w="10749" w:type="dxa"/>
        <w:tblInd w:w="5"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8743"/>
        <w:gridCol w:w="2006"/>
      </w:tblGrid>
      <w:tr w14:paraId="7F04258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2499" w:hRule="atLeast"/>
        </w:trPr>
        <w:tc>
          <w:tcPr>
            <w:tcW w:w="10749" w:type="dxa"/>
            <w:gridSpan w:val="2"/>
            <w:tcBorders>
              <w:top w:val="dotted" w:color="98BF52" w:sz="2" w:space="0"/>
              <w:left w:val="single" w:color="98BF52" w:sz="4" w:space="0"/>
              <w:right w:val="single" w:color="98BF52" w:sz="4" w:space="0"/>
            </w:tcBorders>
            <w:vAlign w:val="top"/>
          </w:tcPr>
          <w:p w14:paraId="28BCA093">
            <w:pPr>
              <w:pStyle w:val="8"/>
              <w:spacing w:before="48" w:line="190" w:lineRule="auto"/>
              <w:ind w:left="495"/>
            </w:pPr>
            <w:r>
              <w:pict>
                <v:shape id="_x0000_s1030" o:spid="_x0000_s1030" o:spt="202" type="#_x0000_t202" style="position:absolute;left:0pt;margin-left:46.9pt;margin-top:83.65pt;height:51.4pt;width:502.2pt;mso-position-horizontal-relative:page;mso-position-vertical-relative:page;z-index:251680768;mso-width-relative:page;mso-height-relative:page;" filled="f" stroked="f" coordsize="21600,21600" o:allowincell="f">
                  <v:path/>
                  <v:fill on="f" focussize="0,0"/>
                  <v:stroke on="f"/>
                  <v:imagedata o:title=""/>
                  <o:lock v:ext="edit" aspectratio="f"/>
                  <v:textbox inset="0mm,0mm,0mm,0mm">
                    <w:txbxContent>
                      <w:p w14:paraId="625C03BD">
                        <w:pPr>
                          <w:spacing w:line="20" w:lineRule="exact"/>
                        </w:pPr>
                      </w:p>
                      <w:tbl>
                        <w:tblPr>
                          <w:tblStyle w:val="7"/>
                          <w:tblW w:w="9993" w:type="dxa"/>
                          <w:tblInd w:w="25" w:type="dxa"/>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Layout w:type="fixed"/>
                          <w:tblCellMar>
                            <w:top w:w="0" w:type="dxa"/>
                            <w:left w:w="0" w:type="dxa"/>
                            <w:bottom w:w="0" w:type="dxa"/>
                            <w:right w:w="0" w:type="dxa"/>
                          </w:tblCellMar>
                        </w:tblPr>
                        <w:tblGrid>
                          <w:gridCol w:w="9993"/>
                        </w:tblGrid>
                        <w:tr w14:paraId="2DA987F3">
                          <w:tblPrEx>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CellMar>
                              <w:top w:w="0" w:type="dxa"/>
                              <w:left w:w="0" w:type="dxa"/>
                              <w:bottom w:w="0" w:type="dxa"/>
                              <w:right w:w="0" w:type="dxa"/>
                            </w:tblCellMar>
                          </w:tblPrEx>
                          <w:trPr>
                            <w:trHeight w:val="967" w:hRule="atLeast"/>
                          </w:trPr>
                          <w:tc>
                            <w:tcPr>
                              <w:tcW w:w="9993" w:type="dxa"/>
                              <w:vAlign w:val="top"/>
                            </w:tcPr>
                            <w:p w14:paraId="2F6FB88E">
                              <w:pPr>
                                <w:pStyle w:val="8"/>
                                <w:spacing w:before="158" w:line="191" w:lineRule="auto"/>
                                <w:ind w:left="645"/>
                                <w:rPr>
                                  <w:rFonts w:hint="eastAsia" w:eastAsia="微软雅黑"/>
                                  <w:lang w:val="en-US" w:eastAsia="zh-CN"/>
                                </w:rPr>
                              </w:pPr>
                              <w:r>
                                <w:rPr>
                                  <w:b/>
                                  <w:bCs/>
                                  <w:color w:val="008000"/>
                                  <w:spacing w:val="1"/>
                                </w:rPr>
                                <w:t>【标准答案】：</w:t>
                              </w:r>
                              <w:r>
                                <w:rPr>
                                  <w:b/>
                                  <w:bCs/>
                                  <w:color w:val="008000"/>
                                  <w:spacing w:val="18"/>
                                  <w:w w:val="101"/>
                                </w:rPr>
                                <w:t xml:space="preserve"> </w:t>
                              </w:r>
                              <w:r>
                                <w:rPr>
                                  <w:color w:val="008000"/>
                                  <w:spacing w:val="1"/>
                                </w:rPr>
                                <w:t xml:space="preserve">D      </w:t>
                              </w:r>
                              <w:r>
                                <w:rPr>
                                  <w:rFonts w:hint="eastAsia"/>
                                  <w:b/>
                                  <w:bCs/>
                                  <w:color w:val="A6750B"/>
                                  <w:spacing w:val="1"/>
                                  <w:lang w:val="en-US" w:eastAsia="zh-CN"/>
                                </w:rPr>
                                <w:t xml:space="preserve"> </w:t>
                              </w:r>
                            </w:p>
                            <w:p w14:paraId="5FF65C6C">
                              <w:pPr>
                                <w:pStyle w:val="8"/>
                                <w:spacing w:before="62" w:line="246" w:lineRule="auto"/>
                                <w:ind w:left="633" w:right="250" w:firstLine="12"/>
                              </w:pPr>
                              <w:r>
                                <w:rPr>
                                  <w:b/>
                                  <w:bCs/>
                                  <w:color w:val="0000FF"/>
                                  <w:spacing w:val="6"/>
                                </w:rPr>
                                <w:t xml:space="preserve">【试题解析】： </w:t>
                              </w:r>
                              <w:r>
                                <w:rPr>
                                  <w:color w:val="0000FF"/>
                                  <w:spacing w:val="6"/>
                                </w:rPr>
                                <w:t>按回购期限划分，我国在交易所挂牌的国债回购可以</w:t>
                              </w:r>
                              <w:r>
                                <w:rPr>
                                  <w:color w:val="0000FF"/>
                                  <w:spacing w:val="5"/>
                                </w:rPr>
                                <w:t>分为1天(隔夜回购)、2天、3天、4天、7天、14天、28天、91天以及182</w:t>
                              </w:r>
                              <w:r>
                                <w:rPr>
                                  <w:color w:val="0000FF"/>
                                </w:rPr>
                                <w:t xml:space="preserve"> </w:t>
                              </w:r>
                              <w:r>
                                <w:rPr>
                                  <w:color w:val="0000FF"/>
                                  <w:spacing w:val="6"/>
                                </w:rPr>
                                <w:t>天。国债回购作为一种短期融资工具，在各国市场中最长期限均不超过1年。</w:t>
                              </w:r>
                            </w:p>
                          </w:tc>
                        </w:tr>
                      </w:tbl>
                      <w:p w14:paraId="5EFDF4E6">
                        <w:pPr>
                          <w:rPr>
                            <w:rFonts w:ascii="Arial"/>
                            <w:sz w:val="21"/>
                          </w:rPr>
                        </w:pPr>
                      </w:p>
                    </w:txbxContent>
                  </v:textbox>
                </v:shape>
              </w:pict>
            </w:r>
            <w:r>
              <w:pict>
                <v:shape id="_x0000_s1031" o:spid="_x0000_s1031" o:spt="202" type="#_x0000_t202" style="position:absolute;left:0pt;margin-left:46.9pt;margin-top:241.3pt;height:51.4pt;width:502.2pt;mso-position-horizontal-relative:page;mso-position-vertical-relative:page;z-index:251681792;mso-width-relative:page;mso-height-relative:page;" filled="f" stroked="f" coordsize="21600,21600" o:allowincell="f">
                  <v:path/>
                  <v:fill on="f" focussize="0,0"/>
                  <v:stroke on="f"/>
                  <v:imagedata o:title=""/>
                  <o:lock v:ext="edit" aspectratio="f"/>
                  <v:textbox inset="0mm,0mm,0mm,0mm">
                    <w:txbxContent>
                      <w:p w14:paraId="1B04F548">
                        <w:pPr>
                          <w:spacing w:line="20" w:lineRule="exact"/>
                        </w:pPr>
                      </w:p>
                      <w:tbl>
                        <w:tblPr>
                          <w:tblStyle w:val="7"/>
                          <w:tblW w:w="9993" w:type="dxa"/>
                          <w:tblInd w:w="25" w:type="dxa"/>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Layout w:type="fixed"/>
                          <w:tblCellMar>
                            <w:top w:w="0" w:type="dxa"/>
                            <w:left w:w="0" w:type="dxa"/>
                            <w:bottom w:w="0" w:type="dxa"/>
                            <w:right w:w="0" w:type="dxa"/>
                          </w:tblCellMar>
                        </w:tblPr>
                        <w:tblGrid>
                          <w:gridCol w:w="9993"/>
                        </w:tblGrid>
                        <w:tr w14:paraId="12FA573A">
                          <w:tblPrEx>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CellMar>
                              <w:top w:w="0" w:type="dxa"/>
                              <w:left w:w="0" w:type="dxa"/>
                              <w:bottom w:w="0" w:type="dxa"/>
                              <w:right w:w="0" w:type="dxa"/>
                            </w:tblCellMar>
                          </w:tblPrEx>
                          <w:trPr>
                            <w:trHeight w:val="967" w:hRule="atLeast"/>
                          </w:trPr>
                          <w:tc>
                            <w:tcPr>
                              <w:tcW w:w="9993" w:type="dxa"/>
                              <w:vAlign w:val="top"/>
                            </w:tcPr>
                            <w:p w14:paraId="22692338">
                              <w:pPr>
                                <w:pStyle w:val="8"/>
                                <w:spacing w:before="158" w:line="191" w:lineRule="auto"/>
                                <w:ind w:left="645"/>
                                <w:rPr>
                                  <w:rFonts w:hint="eastAsia" w:eastAsia="微软雅黑"/>
                                  <w:lang w:val="en-US" w:eastAsia="zh-CN"/>
                                </w:rPr>
                              </w:pPr>
                              <w:r>
                                <w:rPr>
                                  <w:b/>
                                  <w:bCs/>
                                  <w:color w:val="008000"/>
                                  <w:spacing w:val="1"/>
                                </w:rPr>
                                <w:t>【标准答案】：</w:t>
                              </w:r>
                              <w:r>
                                <w:rPr>
                                  <w:b/>
                                  <w:bCs/>
                                  <w:color w:val="008000"/>
                                  <w:spacing w:val="18"/>
                                  <w:w w:val="102"/>
                                </w:rPr>
                                <w:t xml:space="preserve"> </w:t>
                              </w:r>
                              <w:r>
                                <w:rPr>
                                  <w:color w:val="008000"/>
                                  <w:spacing w:val="1"/>
                                </w:rPr>
                                <w:t xml:space="preserve">D   </w:t>
                              </w:r>
                              <w:r>
                                <w:rPr>
                                  <w:rFonts w:hint="eastAsia"/>
                                  <w:color w:val="008000"/>
                                  <w:spacing w:val="1"/>
                                  <w:lang w:val="en-US" w:eastAsia="zh-CN"/>
                                </w:rPr>
                                <w:t xml:space="preserve"> </w:t>
                              </w:r>
                            </w:p>
                            <w:p w14:paraId="302FFCB1">
                              <w:pPr>
                                <w:pStyle w:val="8"/>
                                <w:spacing w:before="61" w:line="191" w:lineRule="auto"/>
                                <w:ind w:left="645"/>
                              </w:pPr>
                              <w:r>
                                <w:rPr>
                                  <w:b/>
                                  <w:bCs/>
                                  <w:color w:val="0000FF"/>
                                  <w:spacing w:val="6"/>
                                </w:rPr>
                                <w:t xml:space="preserve">【试题解析】： </w:t>
                              </w:r>
                              <w:r>
                                <w:rPr>
                                  <w:color w:val="0000FF"/>
                                  <w:spacing w:val="6"/>
                                </w:rPr>
                                <w:t>大宗商品的投资方式包括</w:t>
                              </w:r>
                              <w:r>
                                <w:rPr>
                                  <w:color w:val="0000FF"/>
                                  <w:spacing w:val="7"/>
                                </w:rPr>
                                <w:t>：（</w:t>
                              </w:r>
                              <w:r>
                                <w:rPr>
                                  <w:color w:val="0000FF"/>
                                  <w:spacing w:val="6"/>
                                </w:rPr>
                                <w:t>一）购买大宗商品实物（二）购买资源或者购买大宗商品相关股票（三）投资大宗商品衍生工具</w:t>
                              </w:r>
                            </w:p>
                            <w:p w14:paraId="1271ACBB">
                              <w:pPr>
                                <w:pStyle w:val="8"/>
                                <w:spacing w:before="61" w:line="191" w:lineRule="auto"/>
                                <w:ind w:left="656"/>
                              </w:pPr>
                              <w:r>
                                <w:rPr>
                                  <w:color w:val="0000FF"/>
                                  <w:spacing w:val="4"/>
                                </w:rPr>
                                <w:t>（四）投资大宗商品的结构化产品</w:t>
                              </w:r>
                            </w:p>
                          </w:tc>
                        </w:tr>
                      </w:tbl>
                      <w:p w14:paraId="4D6F1F82">
                        <w:pPr>
                          <w:rPr>
                            <w:rFonts w:ascii="Arial"/>
                            <w:sz w:val="21"/>
                          </w:rPr>
                        </w:pPr>
                      </w:p>
                    </w:txbxContent>
                  </v:textbox>
                </v:shape>
              </w:pict>
            </w:r>
            <w:r>
              <w:pict>
                <v:shape id="_x0000_s1032" o:spid="_x0000_s1032" o:spt="202" type="#_x0000_t202" style="position:absolute;left:0pt;margin-left:46.9pt;margin-top:362.15pt;height:64pt;width:502.2pt;mso-position-horizontal-relative:page;mso-position-vertical-relative:page;z-index:251679744;mso-width-relative:page;mso-height-relative:page;" filled="f" stroked="f" coordsize="21600,21600" o:allowincell="f">
                  <v:path/>
                  <v:fill on="f" focussize="0,0"/>
                  <v:stroke on="f"/>
                  <v:imagedata o:title=""/>
                  <o:lock v:ext="edit" aspectratio="f"/>
                  <v:textbox inset="0mm,0mm,0mm,0mm">
                    <w:txbxContent>
                      <w:p w14:paraId="0C8CAE98">
                        <w:pPr>
                          <w:spacing w:line="20" w:lineRule="exact"/>
                        </w:pPr>
                      </w:p>
                      <w:tbl>
                        <w:tblPr>
                          <w:tblStyle w:val="7"/>
                          <w:tblW w:w="9993" w:type="dxa"/>
                          <w:tblInd w:w="25" w:type="dxa"/>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Layout w:type="fixed"/>
                          <w:tblCellMar>
                            <w:top w:w="0" w:type="dxa"/>
                            <w:left w:w="0" w:type="dxa"/>
                            <w:bottom w:w="0" w:type="dxa"/>
                            <w:right w:w="0" w:type="dxa"/>
                          </w:tblCellMar>
                        </w:tblPr>
                        <w:tblGrid>
                          <w:gridCol w:w="9993"/>
                        </w:tblGrid>
                        <w:tr w14:paraId="4E463351">
                          <w:tblPrEx>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CellMar>
                              <w:top w:w="0" w:type="dxa"/>
                              <w:left w:w="0" w:type="dxa"/>
                              <w:bottom w:w="0" w:type="dxa"/>
                              <w:right w:w="0" w:type="dxa"/>
                            </w:tblCellMar>
                          </w:tblPrEx>
                          <w:trPr>
                            <w:trHeight w:val="1219" w:hRule="atLeast"/>
                          </w:trPr>
                          <w:tc>
                            <w:tcPr>
                              <w:tcW w:w="9993" w:type="dxa"/>
                              <w:vAlign w:val="top"/>
                            </w:tcPr>
                            <w:p w14:paraId="1FBBEF24">
                              <w:pPr>
                                <w:pStyle w:val="8"/>
                                <w:spacing w:before="158" w:line="191" w:lineRule="auto"/>
                                <w:ind w:left="645"/>
                                <w:rPr>
                                  <w:rFonts w:hint="eastAsia" w:eastAsia="微软雅黑"/>
                                  <w:lang w:val="en-US" w:eastAsia="zh-CN"/>
                                </w:rPr>
                              </w:pPr>
                              <w:r>
                                <w:rPr>
                                  <w:b/>
                                  <w:bCs/>
                                  <w:color w:val="008000"/>
                                  <w:spacing w:val="2"/>
                                </w:rPr>
                                <w:t>【标准答案】：</w:t>
                              </w:r>
                              <w:r>
                                <w:rPr>
                                  <w:b/>
                                  <w:bCs/>
                                  <w:color w:val="008000"/>
                                  <w:spacing w:val="6"/>
                                </w:rPr>
                                <w:t xml:space="preserve"> </w:t>
                              </w:r>
                              <w:r>
                                <w:rPr>
                                  <w:color w:val="008000"/>
                                  <w:spacing w:val="2"/>
                                </w:rPr>
                                <w:t>A</w:t>
                              </w:r>
                              <w:r>
                                <w:rPr>
                                  <w:color w:val="008000"/>
                                  <w:spacing w:val="1"/>
                                </w:rPr>
                                <w:t xml:space="preserve">      </w:t>
                              </w:r>
                              <w:r>
                                <w:rPr>
                                  <w:rFonts w:hint="eastAsia"/>
                                  <w:color w:val="008000"/>
                                  <w:spacing w:val="1"/>
                                  <w:lang w:val="en-US" w:eastAsia="zh-CN"/>
                                </w:rPr>
                                <w:t xml:space="preserve"> </w:t>
                              </w:r>
                            </w:p>
                            <w:p w14:paraId="5F8BB946">
                              <w:pPr>
                                <w:pStyle w:val="8"/>
                                <w:spacing w:before="62" w:line="250" w:lineRule="auto"/>
                                <w:ind w:left="632" w:right="125" w:firstLine="12"/>
                              </w:pPr>
                              <w:r>
                                <w:rPr>
                                  <w:b/>
                                  <w:bCs/>
                                  <w:color w:val="0000FF"/>
                                  <w:spacing w:val="6"/>
                                </w:rPr>
                                <w:t xml:space="preserve">【试题解析】： </w:t>
                              </w:r>
                              <w:r>
                                <w:rPr>
                                  <w:color w:val="0000FF"/>
                                  <w:spacing w:val="6"/>
                                </w:rPr>
                                <w:t>收益性是股票最基本的特征，它是指持有股票可以为持有人带来收益的特性。持有股票的目的在于获取收益。股票的收益主要</w:t>
                              </w:r>
                              <w:r>
                                <w:rPr>
                                  <w:color w:val="0000FF"/>
                                  <w:spacing w:val="1"/>
                                </w:rPr>
                                <w:t xml:space="preserve">    </w:t>
                              </w:r>
                              <w:r>
                                <w:rPr>
                                  <w:color w:val="0000FF"/>
                                  <w:spacing w:val="7"/>
                                </w:rPr>
                                <w:t>有两类：</w:t>
                              </w:r>
                              <w:r>
                                <w:rPr>
                                  <w:color w:val="0000FF"/>
                                  <w:spacing w:val="-12"/>
                                </w:rPr>
                                <w:t xml:space="preserve"> </w:t>
                              </w:r>
                              <w:r>
                                <w:rPr>
                                  <w:color w:val="0000FF"/>
                                  <w:spacing w:val="7"/>
                                </w:rPr>
                                <w:t>一是股息和红利，二是资本利得;风险性是</w:t>
                              </w:r>
                              <w:r>
                                <w:rPr>
                                  <w:color w:val="0000FF"/>
                                  <w:spacing w:val="6"/>
                                </w:rPr>
                                <w:t>指持有股票可能产生经济利益损失的特性;流动性是指股票可以依法自由地进行交易的特征;永</w:t>
                              </w:r>
                              <w:r>
                                <w:rPr>
                                  <w:color w:val="0000FF"/>
                                </w:rPr>
                                <w:t xml:space="preserve"> </w:t>
                              </w:r>
                              <w:r>
                                <w:rPr>
                                  <w:color w:val="0000FF"/>
                                  <w:spacing w:val="6"/>
                                </w:rPr>
                                <w:t>久性是指股票所载有权利的有效性是始终不变的，因为它是一种无期限的法律凭证。</w:t>
                              </w:r>
                            </w:p>
                          </w:tc>
                        </w:tr>
                      </w:tbl>
                      <w:p w14:paraId="45E2E9CE">
                        <w:pPr>
                          <w:rPr>
                            <w:rFonts w:ascii="Arial"/>
                            <w:sz w:val="21"/>
                          </w:rPr>
                        </w:pPr>
                      </w:p>
                    </w:txbxContent>
                  </v:textbox>
                </v:shape>
              </w:pict>
            </w:r>
            <w:r>
              <w:pict>
                <v:shape id="_x0000_s1033" o:spid="_x0000_s1033" o:spt="202" type="#_x0000_t202" style="position:absolute;left:0pt;margin-left:46.9pt;margin-top:495.6pt;height:45.1pt;width:502.2pt;mso-position-horizontal-relative:page;mso-position-vertical-relative:page;z-index:251682816;mso-width-relative:page;mso-height-relative:page;" filled="f" stroked="f" coordsize="21600,21600" o:allowincell="f">
                  <v:path/>
                  <v:fill on="f" focussize="0,0"/>
                  <v:stroke on="f"/>
                  <v:imagedata o:title=""/>
                  <o:lock v:ext="edit" aspectratio="f"/>
                  <v:textbox inset="0mm,0mm,0mm,0mm">
                    <w:txbxContent>
                      <w:p w14:paraId="0014F1FC">
                        <w:pPr>
                          <w:spacing w:line="20" w:lineRule="exact"/>
                        </w:pPr>
                      </w:p>
                      <w:tbl>
                        <w:tblPr>
                          <w:tblStyle w:val="7"/>
                          <w:tblW w:w="9993" w:type="dxa"/>
                          <w:tblInd w:w="25" w:type="dxa"/>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Layout w:type="fixed"/>
                          <w:tblCellMar>
                            <w:top w:w="0" w:type="dxa"/>
                            <w:left w:w="0" w:type="dxa"/>
                            <w:bottom w:w="0" w:type="dxa"/>
                            <w:right w:w="0" w:type="dxa"/>
                          </w:tblCellMar>
                        </w:tblPr>
                        <w:tblGrid>
                          <w:gridCol w:w="9993"/>
                        </w:tblGrid>
                        <w:tr w14:paraId="3E423DB9">
                          <w:tblPrEx>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CellMar>
                              <w:top w:w="0" w:type="dxa"/>
                              <w:left w:w="0" w:type="dxa"/>
                              <w:bottom w:w="0" w:type="dxa"/>
                              <w:right w:w="0" w:type="dxa"/>
                            </w:tblCellMar>
                          </w:tblPrEx>
                          <w:trPr>
                            <w:trHeight w:val="841" w:hRule="atLeast"/>
                          </w:trPr>
                          <w:tc>
                            <w:tcPr>
                              <w:tcW w:w="9993" w:type="dxa"/>
                              <w:vAlign w:val="top"/>
                            </w:tcPr>
                            <w:p w14:paraId="4A340A91">
                              <w:pPr>
                                <w:pStyle w:val="8"/>
                                <w:spacing w:before="158" w:line="191" w:lineRule="auto"/>
                                <w:ind w:left="645"/>
                                <w:rPr>
                                  <w:rFonts w:hint="eastAsia" w:eastAsia="微软雅黑"/>
                                  <w:lang w:val="en-US" w:eastAsia="zh-CN"/>
                                </w:rPr>
                              </w:pPr>
                              <w:r>
                                <w:rPr>
                                  <w:b/>
                                  <w:bCs/>
                                  <w:color w:val="008000"/>
                                  <w:spacing w:val="1"/>
                                </w:rPr>
                                <w:t xml:space="preserve">【标准答案】： </w:t>
                              </w:r>
                              <w:r>
                                <w:rPr>
                                  <w:color w:val="008000"/>
                                  <w:spacing w:val="1"/>
                                </w:rPr>
                                <w:t xml:space="preserve">C      </w:t>
                              </w:r>
                              <w:r>
                                <w:rPr>
                                  <w:rFonts w:hint="eastAsia"/>
                                  <w:color w:val="008000"/>
                                  <w:spacing w:val="1"/>
                                  <w:lang w:val="en-US" w:eastAsia="zh-CN"/>
                                </w:rPr>
                                <w:t xml:space="preserve"> </w:t>
                              </w:r>
                            </w:p>
                            <w:p w14:paraId="08EFD53C">
                              <w:pPr>
                                <w:pStyle w:val="8"/>
                                <w:spacing w:before="61" w:line="191" w:lineRule="auto"/>
                                <w:ind w:left="645"/>
                              </w:pPr>
                              <w:r>
                                <w:rPr>
                                  <w:b/>
                                  <w:bCs/>
                                  <w:color w:val="0000FF"/>
                                  <w:spacing w:val="3"/>
                                </w:rPr>
                                <w:t xml:space="preserve">【试题解析】： </w:t>
                              </w:r>
                              <w:r>
                                <w:rPr>
                                  <w:color w:val="0000FF"/>
                                  <w:spacing w:val="3"/>
                                </w:rPr>
                                <w:t>市盈率指标是相对估值法常用指标。</w:t>
                              </w:r>
                            </w:p>
                          </w:tc>
                        </w:tr>
                      </w:tbl>
                      <w:p w14:paraId="160D0649">
                        <w:pPr>
                          <w:rPr>
                            <w:rFonts w:ascii="Arial"/>
                            <w:sz w:val="21"/>
                          </w:rPr>
                        </w:pPr>
                      </w:p>
                    </w:txbxContent>
                  </v:textbox>
                </v:shape>
              </w:pict>
            </w:r>
            <w:r>
              <w:pict>
                <v:shape id="_x0000_s1034" o:spid="_x0000_s1034" o:spt="202" type="#_x0000_t202" style="position:absolute;left:0pt;margin-left:46.9pt;margin-top:610.1pt;height:89.25pt;width:502.2pt;mso-position-horizontal-relative:page;mso-position-vertical-relative:page;z-index:251678720;mso-width-relative:page;mso-height-relative:page;" filled="f" stroked="f" coordsize="21600,21600" o:allowincell="f">
                  <v:path/>
                  <v:fill on="f" focussize="0,0"/>
                  <v:stroke on="f"/>
                  <v:imagedata o:title=""/>
                  <o:lock v:ext="edit" aspectratio="f"/>
                  <v:textbox inset="0mm,0mm,0mm,0mm">
                    <w:txbxContent>
                      <w:p w14:paraId="2B8D131A">
                        <w:pPr>
                          <w:spacing w:line="20" w:lineRule="exact"/>
                        </w:pPr>
                      </w:p>
                      <w:tbl>
                        <w:tblPr>
                          <w:tblStyle w:val="7"/>
                          <w:tblW w:w="9993" w:type="dxa"/>
                          <w:tblInd w:w="25" w:type="dxa"/>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Layout w:type="fixed"/>
                          <w:tblCellMar>
                            <w:top w:w="0" w:type="dxa"/>
                            <w:left w:w="0" w:type="dxa"/>
                            <w:bottom w:w="0" w:type="dxa"/>
                            <w:right w:w="0" w:type="dxa"/>
                          </w:tblCellMar>
                        </w:tblPr>
                        <w:tblGrid>
                          <w:gridCol w:w="9993"/>
                        </w:tblGrid>
                        <w:tr w14:paraId="4ACD01A2">
                          <w:tblPrEx>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CellMar>
                              <w:top w:w="0" w:type="dxa"/>
                              <w:left w:w="0" w:type="dxa"/>
                              <w:bottom w:w="0" w:type="dxa"/>
                              <w:right w:w="0" w:type="dxa"/>
                            </w:tblCellMar>
                          </w:tblPrEx>
                          <w:trPr>
                            <w:trHeight w:val="1724" w:hRule="atLeast"/>
                          </w:trPr>
                          <w:tc>
                            <w:tcPr>
                              <w:tcW w:w="9993" w:type="dxa"/>
                              <w:vAlign w:val="top"/>
                            </w:tcPr>
                            <w:p w14:paraId="00A4B7B4">
                              <w:pPr>
                                <w:pStyle w:val="8"/>
                                <w:spacing w:before="158" w:line="191" w:lineRule="auto"/>
                                <w:ind w:left="645"/>
                                <w:rPr>
                                  <w:rFonts w:hint="eastAsia" w:eastAsia="微软雅黑"/>
                                  <w:lang w:val="en-US" w:eastAsia="zh-CN"/>
                                </w:rPr>
                              </w:pPr>
                              <w:r>
                                <w:rPr>
                                  <w:b/>
                                  <w:bCs/>
                                  <w:color w:val="008000"/>
                                  <w:spacing w:val="1"/>
                                </w:rPr>
                                <w:t>【标准答案】：</w:t>
                              </w:r>
                              <w:r>
                                <w:rPr>
                                  <w:b/>
                                  <w:bCs/>
                                  <w:color w:val="008000"/>
                                  <w:spacing w:val="36"/>
                                  <w:w w:val="101"/>
                                </w:rPr>
                                <w:t xml:space="preserve"> </w:t>
                              </w:r>
                              <w:r>
                                <w:rPr>
                                  <w:color w:val="008000"/>
                                  <w:spacing w:val="1"/>
                                </w:rPr>
                                <w:t xml:space="preserve">D    </w:t>
                              </w:r>
                              <w:r>
                                <w:rPr>
                                  <w:rFonts w:hint="eastAsia"/>
                                  <w:b/>
                                  <w:bCs/>
                                  <w:color w:val="A6750B"/>
                                  <w:spacing w:val="1"/>
                                  <w:lang w:val="en-US" w:eastAsia="zh-CN"/>
                                </w:rPr>
                                <w:t xml:space="preserve"> </w:t>
                              </w:r>
                            </w:p>
                            <w:p w14:paraId="4073BB4E">
                              <w:pPr>
                                <w:pStyle w:val="8"/>
                                <w:spacing w:before="61" w:line="251" w:lineRule="auto"/>
                                <w:ind w:left="632" w:right="195" w:firstLine="12"/>
                                <w:jc w:val="both"/>
                              </w:pPr>
                              <w:r>
                                <w:rPr>
                                  <w:b/>
                                  <w:bCs/>
                                  <w:color w:val="0000FF"/>
                                  <w:spacing w:val="6"/>
                                </w:rPr>
                                <w:t xml:space="preserve">【试题解析】： </w:t>
                              </w:r>
                              <w:r>
                                <w:rPr>
                                  <w:color w:val="0000FF"/>
                                  <w:spacing w:val="6"/>
                                </w:rPr>
                                <w:t>财务风险，又称违约风险，是企业在付息日或负债到期日无法以现金方式支付利息或偿还本金的风险，严重时可能导致企业破</w:t>
                              </w:r>
                              <w:r>
                                <w:rPr>
                                  <w:color w:val="0000FF"/>
                                  <w:spacing w:val="2"/>
                                </w:rPr>
                                <w:t xml:space="preserve">  </w:t>
                              </w:r>
                              <w:r>
                                <w:rPr>
                                  <w:color w:val="0000FF"/>
                                  <w:spacing w:val="7"/>
                                </w:rPr>
                                <w:t>产或倒闭;系统性风险也可称为市场风险，是由经济环境因素的变化引起的整个金融市场的不确定性的加强，其冲击是属于全面性的，主要</w:t>
                              </w:r>
                              <w:r>
                                <w:rPr>
                                  <w:color w:val="0000FF"/>
                                  <w:spacing w:val="6"/>
                                </w:rPr>
                                <w:t>包括</w:t>
                              </w:r>
                              <w:r>
                                <w:rPr>
                                  <w:color w:val="0000FF"/>
                                </w:rPr>
                                <w:t xml:space="preserve"> </w:t>
                              </w:r>
                              <w:r>
                                <w:rPr>
                                  <w:color w:val="0000FF"/>
                                  <w:spacing w:val="7"/>
                                </w:rPr>
                                <w:t>经济增长、利率、汇率与物价波动，以及政治因素的干扰等;经营风险是指公司在经营过程中由于产业景气状况、公司管理能力、投资项目</w:t>
                              </w:r>
                              <w:r>
                                <w:rPr>
                                  <w:color w:val="0000FF"/>
                                  <w:spacing w:val="6"/>
                                </w:rPr>
                                <w:t>等企</w:t>
                              </w:r>
                              <w:r>
                                <w:rPr>
                                  <w:color w:val="0000FF"/>
                                </w:rPr>
                                <w:t xml:space="preserve"> </w:t>
                              </w:r>
                              <w:r>
                                <w:rPr>
                                  <w:color w:val="0000FF"/>
                                  <w:spacing w:val="7"/>
                                </w:rPr>
                                <w:t>业个体因素，使得企业的销售额或成本显得不稳定，引起息税前利润大幅变动的可能性;流动性风险是指投资者在买入资产后，届时无法按</w:t>
                              </w:r>
                              <w:r>
                                <w:rPr>
                                  <w:color w:val="0000FF"/>
                                  <w:spacing w:val="6"/>
                                </w:rPr>
                                <w:t>照公</w:t>
                              </w:r>
                              <w:r>
                                <w:rPr>
                                  <w:color w:val="0000FF"/>
                                </w:rPr>
                                <w:t xml:space="preserve"> </w:t>
                              </w:r>
                              <w:r>
                                <w:rPr>
                                  <w:color w:val="0000FF"/>
                                  <w:spacing w:val="4"/>
                                </w:rPr>
                                <w:t>平市价进行成交的可能性。</w:t>
                              </w:r>
                            </w:p>
                          </w:tc>
                        </w:tr>
                      </w:tbl>
                      <w:p w14:paraId="6E3CD977">
                        <w:pPr>
                          <w:rPr>
                            <w:rFonts w:ascii="Arial"/>
                            <w:sz w:val="21"/>
                          </w:rPr>
                        </w:pPr>
                      </w:p>
                    </w:txbxContent>
                  </v:textbox>
                </v:shape>
              </w:pict>
            </w:r>
            <w:r>
              <w:pict>
                <v:shape id="_x0000_s1035" o:spid="_x0000_s1035" o:spt="202" type="#_x0000_t202" style="position:absolute;left:0pt;margin-left:46.9pt;margin-top:768.8pt;height:45.1pt;width:502.2pt;mso-position-horizontal-relative:page;mso-position-vertical-relative:page;z-index:251683840;mso-width-relative:page;mso-height-relative:page;" filled="f" stroked="f" coordsize="21600,21600" o:allowincell="f">
                  <v:path/>
                  <v:fill on="f" focussize="0,0"/>
                  <v:stroke on="f"/>
                  <v:imagedata o:title=""/>
                  <o:lock v:ext="edit" aspectratio="f"/>
                  <v:textbox inset="0mm,0mm,0mm,0mm">
                    <w:txbxContent>
                      <w:p w14:paraId="330AC691">
                        <w:pPr>
                          <w:spacing w:line="20" w:lineRule="exact"/>
                        </w:pPr>
                      </w:p>
                      <w:tbl>
                        <w:tblPr>
                          <w:tblStyle w:val="7"/>
                          <w:tblW w:w="9993" w:type="dxa"/>
                          <w:tblInd w:w="25" w:type="dxa"/>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Layout w:type="fixed"/>
                          <w:tblCellMar>
                            <w:top w:w="0" w:type="dxa"/>
                            <w:left w:w="0" w:type="dxa"/>
                            <w:bottom w:w="0" w:type="dxa"/>
                            <w:right w:w="0" w:type="dxa"/>
                          </w:tblCellMar>
                        </w:tblPr>
                        <w:tblGrid>
                          <w:gridCol w:w="9993"/>
                        </w:tblGrid>
                        <w:tr w14:paraId="5F1F239A">
                          <w:tblPrEx>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CellMar>
                              <w:top w:w="0" w:type="dxa"/>
                              <w:left w:w="0" w:type="dxa"/>
                              <w:bottom w:w="0" w:type="dxa"/>
                              <w:right w:w="0" w:type="dxa"/>
                            </w:tblCellMar>
                          </w:tblPrEx>
                          <w:trPr>
                            <w:trHeight w:val="841" w:hRule="atLeast"/>
                          </w:trPr>
                          <w:tc>
                            <w:tcPr>
                              <w:tcW w:w="9993" w:type="dxa"/>
                              <w:vAlign w:val="top"/>
                            </w:tcPr>
                            <w:p w14:paraId="43F315AD">
                              <w:pPr>
                                <w:pStyle w:val="8"/>
                                <w:spacing w:before="158" w:line="191" w:lineRule="auto"/>
                                <w:ind w:left="645"/>
                                <w:rPr>
                                  <w:rFonts w:hint="eastAsia" w:eastAsia="微软雅黑"/>
                                  <w:lang w:val="en-US" w:eastAsia="zh-CN"/>
                                </w:rPr>
                              </w:pPr>
                              <w:r>
                                <w:rPr>
                                  <w:b/>
                                  <w:bCs/>
                                  <w:color w:val="008000"/>
                                  <w:spacing w:val="1"/>
                                </w:rPr>
                                <w:t xml:space="preserve">【标准答案】： </w:t>
                              </w:r>
                              <w:r>
                                <w:rPr>
                                  <w:color w:val="008000"/>
                                  <w:spacing w:val="1"/>
                                </w:rPr>
                                <w:t xml:space="preserve">C      </w:t>
                              </w:r>
                              <w:r>
                                <w:rPr>
                                  <w:rFonts w:hint="eastAsia"/>
                                  <w:color w:val="008000"/>
                                  <w:spacing w:val="1"/>
                                  <w:lang w:val="en-US" w:eastAsia="zh-CN"/>
                                </w:rPr>
                                <w:t xml:space="preserve"> </w:t>
                              </w:r>
                            </w:p>
                            <w:p w14:paraId="7F84B652">
                              <w:pPr>
                                <w:pStyle w:val="8"/>
                                <w:spacing w:before="61" w:line="191" w:lineRule="auto"/>
                                <w:ind w:left="645"/>
                              </w:pPr>
                              <w:r>
                                <w:rPr>
                                  <w:b/>
                                  <w:bCs/>
                                  <w:color w:val="0000FF"/>
                                  <w:spacing w:val="6"/>
                                </w:rPr>
                                <w:t xml:space="preserve">【试题解析】： </w:t>
                              </w:r>
                              <w:r>
                                <w:rPr>
                                  <w:color w:val="0000FF"/>
                                  <w:spacing w:val="6"/>
                                </w:rPr>
                                <w:t>市销率指标的引入主要是为克服</w:t>
                              </w:r>
                              <w:r>
                                <w:rPr>
                                  <w:color w:val="0000FF"/>
                                  <w:spacing w:val="5"/>
                                </w:rPr>
                                <w:t>市盈率等指标的局限性，在评估股票价值时需要对公司的收入质量进行评价。</w:t>
                              </w:r>
                            </w:p>
                          </w:tc>
                        </w:tr>
                      </w:tbl>
                      <w:p w14:paraId="50B640F7">
                        <w:pPr>
                          <w:rPr>
                            <w:rFonts w:ascii="Arial"/>
                            <w:sz w:val="21"/>
                          </w:rPr>
                        </w:pPr>
                      </w:p>
                    </w:txbxContent>
                  </v:textbox>
                </v:shape>
              </w:pict>
            </w:r>
            <w:r>
              <w:rPr>
                <w:b/>
                <w:bCs/>
                <w:color w:val="FF0000"/>
                <w:spacing w:val="5"/>
              </w:rPr>
              <w:t>A.</w:t>
            </w:r>
            <w:r>
              <w:rPr>
                <w:spacing w:val="5"/>
              </w:rPr>
              <w:t>隔夜回购</w:t>
            </w:r>
          </w:p>
          <w:p w14:paraId="5F57FB4D">
            <w:pPr>
              <w:pStyle w:val="8"/>
              <w:spacing w:before="73" w:line="252" w:lineRule="auto"/>
              <w:ind w:left="500" w:right="9774" w:firstLine="6"/>
            </w:pPr>
            <w:r>
              <w:rPr>
                <w:b/>
                <w:bCs/>
                <w:color w:val="FF0000"/>
                <w:spacing w:val="1"/>
              </w:rPr>
              <w:t>B.</w:t>
            </w:r>
            <w:r>
              <w:rPr>
                <w:spacing w:val="1"/>
              </w:rPr>
              <w:t>4天</w:t>
            </w:r>
            <w:r>
              <w:t xml:space="preserve">   </w:t>
            </w:r>
            <w:r>
              <w:rPr>
                <w:b/>
                <w:bCs/>
                <w:color w:val="FF0000"/>
                <w:spacing w:val="3"/>
              </w:rPr>
              <w:t>C.</w:t>
            </w:r>
            <w:r>
              <w:rPr>
                <w:spacing w:val="3"/>
              </w:rPr>
              <w:t>28天</w:t>
            </w:r>
            <w:r>
              <w:t xml:space="preserve"> </w:t>
            </w:r>
            <w:r>
              <w:rPr>
                <w:b/>
                <w:bCs/>
                <w:color w:val="FF0000"/>
                <w:spacing w:val="1"/>
              </w:rPr>
              <w:t>D.</w:t>
            </w:r>
            <w:r>
              <w:rPr>
                <w:spacing w:val="1"/>
              </w:rPr>
              <w:t>56天</w:t>
            </w:r>
          </w:p>
          <w:p w14:paraId="4DC979BE">
            <w:pPr>
              <w:spacing w:line="248" w:lineRule="auto"/>
              <w:rPr>
                <w:rFonts w:ascii="Arial"/>
                <w:sz w:val="21"/>
              </w:rPr>
            </w:pPr>
          </w:p>
          <w:p w14:paraId="499FD779">
            <w:pPr>
              <w:spacing w:line="248" w:lineRule="auto"/>
              <w:rPr>
                <w:rFonts w:ascii="Arial"/>
                <w:sz w:val="21"/>
              </w:rPr>
            </w:pPr>
          </w:p>
          <w:p w14:paraId="44048B84">
            <w:pPr>
              <w:spacing w:line="248" w:lineRule="auto"/>
              <w:rPr>
                <w:rFonts w:ascii="Arial"/>
                <w:sz w:val="21"/>
              </w:rPr>
            </w:pPr>
          </w:p>
          <w:p w14:paraId="0C2CB1CB">
            <w:pPr>
              <w:spacing w:line="248" w:lineRule="auto"/>
              <w:rPr>
                <w:rFonts w:ascii="Arial"/>
                <w:sz w:val="21"/>
              </w:rPr>
            </w:pPr>
          </w:p>
          <w:p w14:paraId="263A0AA0">
            <w:pPr>
              <w:pStyle w:val="8"/>
              <w:spacing w:before="60" w:line="209" w:lineRule="auto"/>
              <w:ind w:left="412" w:right="6601" w:hanging="36"/>
            </w:pPr>
            <w:r>
              <w:rPr>
                <w:spacing w:val="5"/>
              </w:rPr>
              <w:t>64、关于投资大宗商品的主要方式，以下表述正确的是()。</w:t>
            </w:r>
            <w:r>
              <w:rPr>
                <w:spacing w:val="2"/>
              </w:rPr>
              <w:t xml:space="preserve"> Ⅰ.购买大宗商品实物</w:t>
            </w:r>
          </w:p>
          <w:p w14:paraId="2E052FC5">
            <w:pPr>
              <w:pStyle w:val="8"/>
              <w:spacing w:before="3" w:line="190" w:lineRule="auto"/>
              <w:ind w:left="387"/>
            </w:pPr>
            <w:r>
              <w:rPr>
                <w:spacing w:val="5"/>
              </w:rPr>
              <w:t>Ⅱ.购买大宗商品相关股票</w:t>
            </w:r>
          </w:p>
          <w:p w14:paraId="3DA8BA37">
            <w:pPr>
              <w:pStyle w:val="8"/>
              <w:spacing w:before="19" w:line="191" w:lineRule="auto"/>
              <w:ind w:left="381"/>
            </w:pPr>
            <w:r>
              <w:rPr>
                <w:spacing w:val="5"/>
              </w:rPr>
              <w:t>Ⅲ.投资大宗商品衍生工具</w:t>
            </w:r>
          </w:p>
          <w:p w14:paraId="253440E5">
            <w:pPr>
              <w:pStyle w:val="8"/>
              <w:spacing w:before="19" w:line="191" w:lineRule="auto"/>
              <w:ind w:left="373"/>
            </w:pPr>
            <w:r>
              <w:rPr>
                <w:spacing w:val="6"/>
              </w:rPr>
              <w:t>Ⅳ.投资大宗商品结构化工具</w:t>
            </w:r>
          </w:p>
          <w:p w14:paraId="333C09D3">
            <w:pPr>
              <w:pStyle w:val="8"/>
              <w:spacing w:before="53" w:line="252" w:lineRule="auto"/>
              <w:ind w:left="500" w:right="9356" w:hanging="5"/>
              <w:jc w:val="both"/>
            </w:pPr>
            <w:r>
              <w:rPr>
                <w:b/>
                <w:bCs/>
                <w:color w:val="FF0000"/>
              </w:rPr>
              <w:t xml:space="preserve">A. </w:t>
            </w:r>
            <w:r>
              <w:t xml:space="preserve">Ⅰ、Ⅱ、Ⅲ </w:t>
            </w:r>
            <w:r>
              <w:rPr>
                <w:b/>
                <w:bCs/>
                <w:color w:val="FF0000"/>
                <w:spacing w:val="2"/>
              </w:rPr>
              <w:t>B.</w:t>
            </w:r>
            <w:r>
              <w:rPr>
                <w:b/>
                <w:bCs/>
                <w:color w:val="FF0000"/>
                <w:spacing w:val="-21"/>
              </w:rPr>
              <w:t xml:space="preserve"> </w:t>
            </w:r>
            <w:r>
              <w:rPr>
                <w:spacing w:val="2"/>
              </w:rPr>
              <w:t>Ⅱ、Ⅲ、Ⅳ</w:t>
            </w:r>
            <w:r>
              <w:t xml:space="preserve"> </w:t>
            </w:r>
            <w:r>
              <w:rPr>
                <w:b/>
                <w:bCs/>
                <w:color w:val="FF0000"/>
                <w:spacing w:val="-2"/>
              </w:rPr>
              <w:t xml:space="preserve">C. </w:t>
            </w:r>
            <w:r>
              <w:rPr>
                <w:spacing w:val="-2"/>
              </w:rPr>
              <w:t>Ⅰ、Ⅱ</w:t>
            </w:r>
          </w:p>
          <w:p w14:paraId="3B7820C4">
            <w:pPr>
              <w:pStyle w:val="8"/>
              <w:spacing w:before="1" w:line="177" w:lineRule="auto"/>
              <w:ind w:left="507"/>
            </w:pPr>
            <w:r>
              <w:rPr>
                <w:b/>
                <w:bCs/>
                <w:color w:val="FF0000"/>
                <w:spacing w:val="-1"/>
              </w:rPr>
              <w:t xml:space="preserve">D. </w:t>
            </w:r>
            <w:r>
              <w:rPr>
                <w:spacing w:val="-1"/>
              </w:rPr>
              <w:t>Ⅰ、Ⅱ、Ⅲ、Ⅳ</w:t>
            </w:r>
          </w:p>
          <w:p w14:paraId="73C41B4F">
            <w:pPr>
              <w:spacing w:line="292" w:lineRule="auto"/>
              <w:rPr>
                <w:rFonts w:ascii="Arial"/>
                <w:sz w:val="21"/>
              </w:rPr>
            </w:pPr>
          </w:p>
          <w:p w14:paraId="3AD7D368">
            <w:pPr>
              <w:spacing w:line="293" w:lineRule="auto"/>
              <w:rPr>
                <w:rFonts w:ascii="Arial"/>
                <w:sz w:val="21"/>
              </w:rPr>
            </w:pPr>
          </w:p>
          <w:p w14:paraId="049B963D">
            <w:pPr>
              <w:spacing w:line="293" w:lineRule="auto"/>
              <w:rPr>
                <w:rFonts w:ascii="Arial"/>
                <w:sz w:val="21"/>
              </w:rPr>
            </w:pPr>
          </w:p>
          <w:p w14:paraId="0075C19F">
            <w:pPr>
              <w:spacing w:line="293" w:lineRule="auto"/>
              <w:rPr>
                <w:rFonts w:ascii="Arial"/>
                <w:sz w:val="21"/>
              </w:rPr>
            </w:pPr>
          </w:p>
          <w:p w14:paraId="0E826D94">
            <w:pPr>
              <w:pStyle w:val="8"/>
              <w:spacing w:before="61" w:line="190" w:lineRule="auto"/>
              <w:ind w:left="376"/>
            </w:pPr>
            <w:r>
              <w:rPr>
                <w:spacing w:val="3"/>
              </w:rPr>
              <w:t>65、</w:t>
            </w:r>
            <w:r>
              <w:rPr>
                <w:spacing w:val="10"/>
              </w:rPr>
              <w:t>（）</w:t>
            </w:r>
            <w:r>
              <w:rPr>
                <w:spacing w:val="3"/>
              </w:rPr>
              <w:t>是股票最基本的特征。</w:t>
            </w:r>
          </w:p>
          <w:p w14:paraId="7679F63E">
            <w:pPr>
              <w:pStyle w:val="8"/>
              <w:spacing w:before="41" w:line="251" w:lineRule="auto"/>
              <w:ind w:left="500" w:right="9650" w:hanging="5"/>
              <w:jc w:val="both"/>
            </w:pPr>
            <w:r>
              <w:rPr>
                <w:b/>
                <w:bCs/>
                <w:color w:val="FF0000"/>
                <w:spacing w:val="5"/>
              </w:rPr>
              <w:t>A.</w:t>
            </w:r>
            <w:r>
              <w:rPr>
                <w:spacing w:val="5"/>
              </w:rPr>
              <w:t>收益性</w:t>
            </w:r>
            <w:r>
              <w:rPr>
                <w:spacing w:val="1"/>
              </w:rPr>
              <w:t xml:space="preserve"> </w:t>
            </w:r>
            <w:r>
              <w:rPr>
                <w:b/>
                <w:bCs/>
                <w:color w:val="FF0000"/>
                <w:spacing w:val="4"/>
              </w:rPr>
              <w:t>B.</w:t>
            </w:r>
            <w:r>
              <w:rPr>
                <w:spacing w:val="4"/>
              </w:rPr>
              <w:t>风险性</w:t>
            </w:r>
            <w:r>
              <w:rPr>
                <w:spacing w:val="1"/>
              </w:rPr>
              <w:t xml:space="preserve"> </w:t>
            </w:r>
            <w:r>
              <w:rPr>
                <w:b/>
                <w:bCs/>
                <w:color w:val="FF0000"/>
                <w:spacing w:val="4"/>
              </w:rPr>
              <w:t>C.</w:t>
            </w:r>
            <w:r>
              <w:rPr>
                <w:spacing w:val="4"/>
              </w:rPr>
              <w:t>流动性</w:t>
            </w:r>
            <w:r>
              <w:rPr>
                <w:spacing w:val="1"/>
              </w:rPr>
              <w:t xml:space="preserve"> </w:t>
            </w:r>
            <w:r>
              <w:rPr>
                <w:b/>
                <w:bCs/>
                <w:color w:val="FF0000"/>
                <w:spacing w:val="3"/>
              </w:rPr>
              <w:t>D.</w:t>
            </w:r>
            <w:r>
              <w:rPr>
                <w:spacing w:val="3"/>
              </w:rPr>
              <w:t>永久性</w:t>
            </w:r>
          </w:p>
          <w:p w14:paraId="3E953BF2">
            <w:pPr>
              <w:spacing w:line="272" w:lineRule="auto"/>
              <w:rPr>
                <w:rFonts w:ascii="Arial"/>
                <w:sz w:val="21"/>
              </w:rPr>
            </w:pPr>
          </w:p>
          <w:p w14:paraId="05DD8341">
            <w:pPr>
              <w:spacing w:line="272" w:lineRule="auto"/>
              <w:rPr>
                <w:rFonts w:ascii="Arial"/>
                <w:sz w:val="21"/>
              </w:rPr>
            </w:pPr>
          </w:p>
          <w:p w14:paraId="53B7BB88">
            <w:pPr>
              <w:spacing w:line="272" w:lineRule="auto"/>
              <w:rPr>
                <w:rFonts w:ascii="Arial"/>
                <w:sz w:val="21"/>
              </w:rPr>
            </w:pPr>
          </w:p>
          <w:p w14:paraId="0A9ECC25">
            <w:pPr>
              <w:spacing w:line="273" w:lineRule="auto"/>
              <w:rPr>
                <w:rFonts w:ascii="Arial"/>
                <w:sz w:val="21"/>
              </w:rPr>
            </w:pPr>
          </w:p>
          <w:p w14:paraId="27BFD211">
            <w:pPr>
              <w:spacing w:line="273" w:lineRule="auto"/>
              <w:rPr>
                <w:rFonts w:ascii="Arial"/>
                <w:sz w:val="21"/>
              </w:rPr>
            </w:pPr>
          </w:p>
          <w:p w14:paraId="0FF5B429">
            <w:pPr>
              <w:pStyle w:val="8"/>
              <w:spacing w:before="61" w:line="226" w:lineRule="auto"/>
              <w:ind w:left="494" w:right="7140" w:hanging="118"/>
            </w:pPr>
            <w:r>
              <w:rPr>
                <w:spacing w:val="5"/>
              </w:rPr>
              <w:t>66、以下关于市盈率指标的说法不正确的是（）。</w:t>
            </w:r>
            <w:r>
              <w:rPr>
                <w:spacing w:val="1"/>
              </w:rPr>
              <w:t xml:space="preserve"> </w:t>
            </w:r>
            <w:r>
              <w:rPr>
                <w:b/>
                <w:bCs/>
                <w:color w:val="FF0000"/>
                <w:spacing w:val="6"/>
              </w:rPr>
              <w:t>A.</w:t>
            </w:r>
            <w:r>
              <w:rPr>
                <w:spacing w:val="6"/>
              </w:rPr>
              <w:t>市盈率指标揭示了盈余与股价之间的关系</w:t>
            </w:r>
          </w:p>
          <w:p w14:paraId="4B73B12E">
            <w:pPr>
              <w:pStyle w:val="8"/>
              <w:spacing w:before="31" w:line="191" w:lineRule="auto"/>
              <w:ind w:left="507"/>
            </w:pPr>
            <w:r>
              <w:rPr>
                <w:b/>
                <w:bCs/>
                <w:color w:val="FF0000"/>
                <w:spacing w:val="5"/>
              </w:rPr>
              <w:t>B.</w:t>
            </w:r>
            <w:r>
              <w:rPr>
                <w:spacing w:val="5"/>
              </w:rPr>
              <w:t>市盈率的倒数是收益率</w:t>
            </w:r>
          </w:p>
          <w:p w14:paraId="145D8162">
            <w:pPr>
              <w:pStyle w:val="8"/>
              <w:spacing w:before="61" w:line="191" w:lineRule="auto"/>
              <w:ind w:left="500"/>
            </w:pPr>
            <w:r>
              <w:rPr>
                <w:b/>
                <w:bCs/>
                <w:color w:val="FF0000"/>
                <w:spacing w:val="6"/>
              </w:rPr>
              <w:t>C.</w:t>
            </w:r>
            <w:r>
              <w:rPr>
                <w:spacing w:val="6"/>
              </w:rPr>
              <w:t>市盈率指标属于内在估值法的常用指标</w:t>
            </w:r>
          </w:p>
          <w:p w14:paraId="0438EF8E">
            <w:pPr>
              <w:pStyle w:val="8"/>
              <w:spacing w:before="61" w:line="191" w:lineRule="auto"/>
              <w:ind w:left="507"/>
            </w:pPr>
            <w:r>
              <w:rPr>
                <w:b/>
                <w:bCs/>
                <w:color w:val="FF0000"/>
                <w:spacing w:val="6"/>
              </w:rPr>
              <w:t>D.</w:t>
            </w:r>
            <w:r>
              <w:rPr>
                <w:spacing w:val="6"/>
              </w:rPr>
              <w:t>根据市盈率偏高或偏低，投资者判断股票价格被高估或低估</w:t>
            </w:r>
          </w:p>
          <w:p w14:paraId="69C760F3">
            <w:pPr>
              <w:spacing w:line="261" w:lineRule="auto"/>
              <w:rPr>
                <w:rFonts w:ascii="Arial"/>
                <w:sz w:val="21"/>
              </w:rPr>
            </w:pPr>
          </w:p>
          <w:p w14:paraId="39AB4208">
            <w:pPr>
              <w:spacing w:line="261" w:lineRule="auto"/>
              <w:rPr>
                <w:rFonts w:ascii="Arial"/>
                <w:sz w:val="21"/>
              </w:rPr>
            </w:pPr>
          </w:p>
          <w:p w14:paraId="6E2C6D17">
            <w:pPr>
              <w:spacing w:line="261" w:lineRule="auto"/>
              <w:rPr>
                <w:rFonts w:ascii="Arial"/>
                <w:sz w:val="21"/>
              </w:rPr>
            </w:pPr>
          </w:p>
          <w:p w14:paraId="682CB6C6">
            <w:pPr>
              <w:spacing w:line="262" w:lineRule="auto"/>
              <w:rPr>
                <w:rFonts w:ascii="Arial"/>
                <w:sz w:val="21"/>
              </w:rPr>
            </w:pPr>
          </w:p>
          <w:p w14:paraId="34A692FD">
            <w:pPr>
              <w:pStyle w:val="8"/>
              <w:spacing w:before="60" w:line="191" w:lineRule="auto"/>
              <w:ind w:left="376"/>
            </w:pPr>
            <w:r>
              <w:rPr>
                <w:spacing w:val="6"/>
              </w:rPr>
              <w:t>67、</w:t>
            </w:r>
            <w:r>
              <w:rPr>
                <w:spacing w:val="11"/>
              </w:rPr>
              <w:t>（）</w:t>
            </w:r>
            <w:r>
              <w:rPr>
                <w:spacing w:val="6"/>
              </w:rPr>
              <w:t>是企业在付息日或负债到期日无法以现金方式支付利息或偿还本金的风险，严重时可能导致企业破产或倒闭。</w:t>
            </w:r>
          </w:p>
          <w:p w14:paraId="719728E3">
            <w:pPr>
              <w:pStyle w:val="8"/>
              <w:spacing w:before="40" w:line="191" w:lineRule="auto"/>
              <w:ind w:left="495"/>
            </w:pPr>
            <w:r>
              <w:rPr>
                <w:b/>
                <w:bCs/>
                <w:color w:val="FF0000"/>
                <w:spacing w:val="5"/>
              </w:rPr>
              <w:t>A.</w:t>
            </w:r>
            <w:r>
              <w:rPr>
                <w:spacing w:val="5"/>
              </w:rPr>
              <w:t>市场风险</w:t>
            </w:r>
          </w:p>
          <w:p w14:paraId="6090911D">
            <w:pPr>
              <w:pStyle w:val="8"/>
              <w:spacing w:before="62" w:line="190" w:lineRule="auto"/>
              <w:ind w:left="507"/>
            </w:pPr>
            <w:r>
              <w:rPr>
                <w:b/>
                <w:bCs/>
                <w:color w:val="FF0000"/>
                <w:spacing w:val="3"/>
              </w:rPr>
              <w:t>B.</w:t>
            </w:r>
            <w:r>
              <w:rPr>
                <w:spacing w:val="3"/>
              </w:rPr>
              <w:t>经营风险</w:t>
            </w:r>
          </w:p>
          <w:p w14:paraId="4E57A472">
            <w:pPr>
              <w:pStyle w:val="8"/>
              <w:spacing w:before="60" w:line="251" w:lineRule="auto"/>
              <w:ind w:left="506" w:right="9367" w:hanging="6"/>
            </w:pPr>
            <w:r>
              <w:rPr>
                <w:b/>
                <w:bCs/>
                <w:color w:val="FF0000"/>
                <w:spacing w:val="5"/>
              </w:rPr>
              <w:t>C.</w:t>
            </w:r>
            <w:r>
              <w:rPr>
                <w:spacing w:val="5"/>
              </w:rPr>
              <w:t>流动性风险</w:t>
            </w:r>
            <w:r>
              <w:t xml:space="preserve"> </w:t>
            </w:r>
            <w:r>
              <w:rPr>
                <w:b/>
                <w:bCs/>
                <w:color w:val="FF0000"/>
                <w:spacing w:val="2"/>
              </w:rPr>
              <w:t>D.</w:t>
            </w:r>
            <w:r>
              <w:rPr>
                <w:spacing w:val="2"/>
              </w:rPr>
              <w:t>财务风险</w:t>
            </w:r>
          </w:p>
        </w:tc>
      </w:tr>
      <w:tr w14:paraId="2622DE5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194" w:hRule="atLeast"/>
        </w:trPr>
        <w:tc>
          <w:tcPr>
            <w:tcW w:w="8743" w:type="dxa"/>
            <w:tcBorders>
              <w:left w:val="single" w:color="98BF52" w:sz="4" w:space="0"/>
            </w:tcBorders>
            <w:vAlign w:val="top"/>
          </w:tcPr>
          <w:p w14:paraId="4036477B">
            <w:pPr>
              <w:spacing w:line="317" w:lineRule="auto"/>
              <w:rPr>
                <w:rFonts w:ascii="Arial"/>
                <w:sz w:val="21"/>
              </w:rPr>
            </w:pPr>
          </w:p>
          <w:p w14:paraId="0EF02FE6">
            <w:pPr>
              <w:spacing w:line="318" w:lineRule="auto"/>
              <w:rPr>
                <w:rFonts w:ascii="Arial"/>
                <w:sz w:val="21"/>
              </w:rPr>
            </w:pPr>
          </w:p>
          <w:p w14:paraId="67B78C51">
            <w:pPr>
              <w:spacing w:line="318" w:lineRule="auto"/>
              <w:rPr>
                <w:rFonts w:ascii="Arial"/>
                <w:sz w:val="21"/>
              </w:rPr>
            </w:pPr>
          </w:p>
          <w:p w14:paraId="7A5ED2E2">
            <w:pPr>
              <w:pStyle w:val="8"/>
              <w:spacing w:before="61" w:line="191" w:lineRule="auto"/>
              <w:ind w:left="376"/>
            </w:pPr>
            <w:r>
              <w:rPr>
                <w:spacing w:val="6"/>
              </w:rPr>
              <w:t>68、</w:t>
            </w:r>
            <w:r>
              <w:rPr>
                <w:spacing w:val="9"/>
              </w:rPr>
              <w:t>（）</w:t>
            </w:r>
            <w:r>
              <w:rPr>
                <w:spacing w:val="6"/>
              </w:rPr>
              <w:t>的引入主要是为克服市盈率等指标的局限性，在评估股票价值时需要对公司的收入质量进行评价。</w:t>
            </w:r>
          </w:p>
          <w:p w14:paraId="3FB69EBC">
            <w:pPr>
              <w:pStyle w:val="8"/>
              <w:spacing w:before="40" w:line="251" w:lineRule="auto"/>
              <w:ind w:left="500" w:right="7649" w:hanging="5"/>
              <w:jc w:val="both"/>
            </w:pPr>
            <w:r>
              <w:rPr>
                <w:b/>
                <w:bCs/>
                <w:color w:val="FF0000"/>
                <w:spacing w:val="5"/>
              </w:rPr>
              <w:t>A.</w:t>
            </w:r>
            <w:r>
              <w:rPr>
                <w:spacing w:val="5"/>
              </w:rPr>
              <w:t>市现率</w:t>
            </w:r>
            <w:r>
              <w:rPr>
                <w:spacing w:val="1"/>
              </w:rPr>
              <w:t xml:space="preserve"> </w:t>
            </w:r>
            <w:r>
              <w:rPr>
                <w:b/>
                <w:bCs/>
                <w:color w:val="FF0000"/>
                <w:spacing w:val="4"/>
              </w:rPr>
              <w:t>B.</w:t>
            </w:r>
            <w:r>
              <w:rPr>
                <w:spacing w:val="4"/>
              </w:rPr>
              <w:t>市净率</w:t>
            </w:r>
            <w:r>
              <w:rPr>
                <w:spacing w:val="1"/>
              </w:rPr>
              <w:t xml:space="preserve"> </w:t>
            </w:r>
            <w:r>
              <w:rPr>
                <w:b/>
                <w:bCs/>
                <w:color w:val="FF0000"/>
                <w:spacing w:val="4"/>
              </w:rPr>
              <w:t>C.</w:t>
            </w:r>
            <w:r>
              <w:rPr>
                <w:spacing w:val="4"/>
              </w:rPr>
              <w:t>市销率</w:t>
            </w:r>
          </w:p>
          <w:p w14:paraId="5BA532D7">
            <w:pPr>
              <w:pStyle w:val="8"/>
              <w:spacing w:before="2" w:line="191" w:lineRule="auto"/>
              <w:ind w:left="507"/>
            </w:pPr>
            <w:r>
              <w:rPr>
                <w:b/>
                <w:bCs/>
                <w:color w:val="FF0000"/>
                <w:spacing w:val="3"/>
              </w:rPr>
              <w:t>D.</w:t>
            </w:r>
            <w:r>
              <w:rPr>
                <w:spacing w:val="3"/>
              </w:rPr>
              <w:t>企业价值倍数</w:t>
            </w:r>
          </w:p>
        </w:tc>
        <w:tc>
          <w:tcPr>
            <w:tcW w:w="2006" w:type="dxa"/>
            <w:tcBorders>
              <w:right w:val="single" w:color="98BF52" w:sz="4" w:space="0"/>
            </w:tcBorders>
            <w:vAlign w:val="top"/>
          </w:tcPr>
          <w:p w14:paraId="2D49B873">
            <w:pPr>
              <w:rPr>
                <w:rFonts w:ascii="Arial"/>
                <w:sz w:val="21"/>
              </w:rPr>
            </w:pPr>
            <w:r>
              <w:pict>
                <v:rect id="_x0000_s1036" o:spid="_x0000_s1036" o:spt="1" style="position:absolute;left:0pt;margin-left:77pt;margin-top:115.6pt;height:20.5pt;width:21.05pt;mso-position-horizontal-relative:page;mso-position-vertical-relative:page;z-index:251684864;mso-width-relative:page;mso-height-relative:page;" fillcolor="#FFFFFF" filled="t" stroked="f" coordsize="21600,21600">
                  <v:path/>
                  <v:fill on="t" focussize="0,0"/>
                  <v:stroke on="f"/>
                  <v:imagedata o:title=""/>
                  <o:lock v:ext="edit"/>
                </v:rect>
              </w:pict>
            </w:r>
          </w:p>
        </w:tc>
      </w:tr>
    </w:tbl>
    <w:p w14:paraId="47156967">
      <w:pPr>
        <w:spacing w:line="45" w:lineRule="exact"/>
        <w:rPr>
          <w:rFonts w:ascii="Arial"/>
          <w:sz w:val="3"/>
        </w:rPr>
      </w:pPr>
    </w:p>
    <w:p w14:paraId="55C81A3D">
      <w:pPr>
        <w:spacing w:line="45" w:lineRule="exact"/>
        <w:rPr>
          <w:rFonts w:ascii="Arial" w:hAnsi="Arial" w:eastAsia="Arial" w:cs="Arial"/>
          <w:sz w:val="3"/>
          <w:szCs w:val="3"/>
        </w:rPr>
        <w:sectPr>
          <w:footerReference r:id="rId16" w:type="default"/>
          <w:pgSz w:w="11900" w:h="16839"/>
          <w:pgMar w:top="579" w:right="528" w:bottom="504" w:left="580" w:header="0" w:footer="286" w:gutter="0"/>
          <w:pgNumType w:fmt="decimal"/>
          <w:cols w:space="720" w:num="1"/>
        </w:sectPr>
      </w:pPr>
    </w:p>
    <w:tbl>
      <w:tblPr>
        <w:tblStyle w:val="7"/>
        <w:tblW w:w="10750" w:type="dxa"/>
        <w:tblInd w:w="5" w:type="dxa"/>
        <w:tblBorders>
          <w:top w:val="dotted" w:color="98BF52" w:sz="2" w:space="0"/>
          <w:left w:val="single" w:color="98BF52" w:sz="4" w:space="0"/>
          <w:bottom w:val="none" w:color="auto" w:sz="0" w:space="0"/>
          <w:right w:val="single" w:color="98BF52" w:sz="4" w:space="0"/>
          <w:insideH w:val="none" w:color="auto" w:sz="0" w:space="0"/>
          <w:insideV w:val="none" w:color="auto" w:sz="0" w:space="0"/>
        </w:tblBorders>
        <w:tblLayout w:type="fixed"/>
        <w:tblCellMar>
          <w:top w:w="0" w:type="dxa"/>
          <w:left w:w="0" w:type="dxa"/>
          <w:bottom w:w="0" w:type="dxa"/>
          <w:right w:w="0" w:type="dxa"/>
        </w:tblCellMar>
      </w:tblPr>
      <w:tblGrid>
        <w:gridCol w:w="10750"/>
      </w:tblGrid>
      <w:tr w14:paraId="0B4B4F1F">
        <w:tblPrEx>
          <w:tblBorders>
            <w:top w:val="dotted" w:color="98BF52" w:sz="2" w:space="0"/>
            <w:left w:val="single" w:color="98BF52" w:sz="4" w:space="0"/>
            <w:bottom w:val="none" w:color="auto" w:sz="0" w:space="0"/>
            <w:right w:val="single" w:color="98BF52" w:sz="4" w:space="0"/>
            <w:insideH w:val="none" w:color="auto" w:sz="0" w:space="0"/>
            <w:insideV w:val="none" w:color="auto" w:sz="0" w:space="0"/>
          </w:tblBorders>
          <w:tblCellMar>
            <w:top w:w="0" w:type="dxa"/>
            <w:left w:w="0" w:type="dxa"/>
            <w:bottom w:w="0" w:type="dxa"/>
            <w:right w:w="0" w:type="dxa"/>
          </w:tblCellMar>
        </w:tblPrEx>
        <w:trPr>
          <w:trHeight w:val="15693" w:hRule="atLeast"/>
        </w:trPr>
        <w:tc>
          <w:tcPr>
            <w:tcW w:w="10750" w:type="dxa"/>
            <w:vAlign w:val="top"/>
          </w:tcPr>
          <w:p w14:paraId="05ED828E">
            <w:pPr>
              <w:pStyle w:val="8"/>
              <w:spacing w:before="110" w:line="191" w:lineRule="auto"/>
              <w:ind w:left="376"/>
            </w:pPr>
            <w:r>
              <w:rPr>
                <w:spacing w:val="4"/>
              </w:rPr>
              <w:t>69、一般地，做市商可以分为</w:t>
            </w:r>
            <w:r>
              <w:rPr>
                <w:spacing w:val="6"/>
              </w:rPr>
              <w:t>（）</w:t>
            </w:r>
            <w:r>
              <w:rPr>
                <w:spacing w:val="4"/>
              </w:rPr>
              <w:t>。</w:t>
            </w:r>
          </w:p>
          <w:p w14:paraId="33D45996">
            <w:pPr>
              <w:pStyle w:val="8"/>
              <w:spacing w:before="39" w:line="251" w:lineRule="auto"/>
              <w:ind w:left="500" w:right="8474" w:hanging="5"/>
              <w:jc w:val="both"/>
            </w:pPr>
            <w:r>
              <w:rPr>
                <w:b/>
                <w:bCs/>
                <w:color w:val="FF0000"/>
                <w:spacing w:val="6"/>
              </w:rPr>
              <w:t>A.</w:t>
            </w:r>
            <w:r>
              <w:rPr>
                <w:spacing w:val="6"/>
              </w:rPr>
              <w:t>特定做市商和普通做市商</w:t>
            </w:r>
            <w:r>
              <w:rPr>
                <w:spacing w:val="5"/>
              </w:rPr>
              <w:t xml:space="preserve"> </w:t>
            </w:r>
            <w:r>
              <w:rPr>
                <w:b/>
                <w:bCs/>
                <w:color w:val="FF0000"/>
                <w:spacing w:val="6"/>
              </w:rPr>
              <w:t>B.</w:t>
            </w:r>
            <w:r>
              <w:rPr>
                <w:spacing w:val="6"/>
              </w:rPr>
              <w:t>单一做市商和多元做市商</w:t>
            </w:r>
            <w:r>
              <w:t xml:space="preserve"> </w:t>
            </w:r>
            <w:r>
              <w:rPr>
                <w:b/>
                <w:bCs/>
                <w:color w:val="FF0000"/>
                <w:spacing w:val="6"/>
              </w:rPr>
              <w:t>C.</w:t>
            </w:r>
            <w:r>
              <w:rPr>
                <w:spacing w:val="6"/>
              </w:rPr>
              <w:t>普通做市商和多元做市商</w:t>
            </w:r>
            <w:r>
              <w:t xml:space="preserve"> </w:t>
            </w:r>
            <w:r>
              <w:rPr>
                <w:b/>
                <w:bCs/>
                <w:color w:val="FF0000"/>
                <w:spacing w:val="5"/>
              </w:rPr>
              <w:t>D.</w:t>
            </w:r>
            <w:r>
              <w:rPr>
                <w:spacing w:val="5"/>
              </w:rPr>
              <w:t>特定做市商和多元做市商</w:t>
            </w:r>
          </w:p>
          <w:p w14:paraId="5CB4BEEF">
            <w:pPr>
              <w:spacing w:line="56" w:lineRule="exact"/>
            </w:pPr>
          </w:p>
          <w:tbl>
            <w:tblPr>
              <w:tblStyle w:val="7"/>
              <w:tblW w:w="9993" w:type="dxa"/>
              <w:tblInd w:w="373" w:type="dxa"/>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Layout w:type="fixed"/>
              <w:tblCellMar>
                <w:top w:w="0" w:type="dxa"/>
                <w:left w:w="0" w:type="dxa"/>
                <w:bottom w:w="0" w:type="dxa"/>
                <w:right w:w="0" w:type="dxa"/>
              </w:tblCellMar>
            </w:tblPr>
            <w:tblGrid>
              <w:gridCol w:w="9993"/>
            </w:tblGrid>
            <w:tr w14:paraId="23095C4D">
              <w:tblPrEx>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CellMar>
                  <w:top w:w="0" w:type="dxa"/>
                  <w:left w:w="0" w:type="dxa"/>
                  <w:bottom w:w="0" w:type="dxa"/>
                  <w:right w:w="0" w:type="dxa"/>
                </w:tblCellMar>
              </w:tblPrEx>
              <w:trPr>
                <w:trHeight w:val="967" w:hRule="atLeast"/>
              </w:trPr>
              <w:tc>
                <w:tcPr>
                  <w:tcW w:w="9993" w:type="dxa"/>
                  <w:vAlign w:val="top"/>
                </w:tcPr>
                <w:p w14:paraId="73505D8A">
                  <w:pPr>
                    <w:pStyle w:val="8"/>
                    <w:spacing w:before="158" w:line="191" w:lineRule="auto"/>
                    <w:ind w:left="645"/>
                    <w:rPr>
                      <w:rFonts w:hint="eastAsia" w:eastAsia="微软雅黑"/>
                      <w:lang w:val="en-US" w:eastAsia="zh-CN"/>
                    </w:rPr>
                  </w:pPr>
                  <w:r>
                    <w:rPr>
                      <w:b/>
                      <w:bCs/>
                      <w:color w:val="008000"/>
                      <w:spacing w:val="1"/>
                    </w:rPr>
                    <w:t>【标准答案】：</w:t>
                  </w:r>
                  <w:r>
                    <w:rPr>
                      <w:b/>
                      <w:bCs/>
                      <w:color w:val="008000"/>
                      <w:spacing w:val="18"/>
                      <w:w w:val="101"/>
                    </w:rPr>
                    <w:t xml:space="preserve"> </w:t>
                  </w:r>
                  <w:r>
                    <w:rPr>
                      <w:color w:val="008000"/>
                      <w:spacing w:val="1"/>
                    </w:rPr>
                    <w:t xml:space="preserve">D      </w:t>
                  </w:r>
                  <w:r>
                    <w:rPr>
                      <w:rFonts w:hint="eastAsia"/>
                      <w:b/>
                      <w:bCs/>
                      <w:color w:val="A6750B"/>
                      <w:spacing w:val="1"/>
                      <w:lang w:val="en-US" w:eastAsia="zh-CN"/>
                    </w:rPr>
                    <w:t xml:space="preserve"> </w:t>
                  </w:r>
                </w:p>
                <w:p w14:paraId="030A0B76">
                  <w:pPr>
                    <w:pStyle w:val="8"/>
                    <w:spacing w:before="61" w:line="244" w:lineRule="auto"/>
                    <w:ind w:left="632" w:right="231" w:firstLine="12"/>
                  </w:pPr>
                  <w:r>
                    <w:rPr>
                      <w:b/>
                      <w:bCs/>
                      <w:color w:val="0000FF"/>
                      <w:spacing w:val="5"/>
                    </w:rPr>
                    <w:t xml:space="preserve">【试题解析】： </w:t>
                  </w:r>
                  <w:r>
                    <w:rPr>
                      <w:color w:val="0000FF"/>
                      <w:spacing w:val="5"/>
                    </w:rPr>
                    <w:t>做市商可以分为两种：①特定做市商。这时，  一只证券只由某个特定</w:t>
                  </w:r>
                  <w:r>
                    <w:rPr>
                      <w:color w:val="0000FF"/>
                      <w:spacing w:val="4"/>
                    </w:rPr>
                    <w:t>的做市商负责交易。②多元做市商。这时，每只证券同时</w:t>
                  </w:r>
                  <w:r>
                    <w:rPr>
                      <w:color w:val="0000FF"/>
                    </w:rPr>
                    <w:t xml:space="preserve"> </w:t>
                  </w:r>
                  <w:r>
                    <w:rPr>
                      <w:color w:val="0000FF"/>
                      <w:spacing w:val="6"/>
                    </w:rPr>
                    <w:t>拥有多家做市商进行做市交易，避免一家做市商垄断市场的现象发生，从而操纵价格。</w:t>
                  </w:r>
                </w:p>
              </w:tc>
            </w:tr>
          </w:tbl>
          <w:p w14:paraId="70DE10E4">
            <w:pPr>
              <w:pStyle w:val="8"/>
              <w:spacing w:before="136" w:line="191" w:lineRule="auto"/>
              <w:ind w:left="376"/>
            </w:pPr>
            <w:r>
              <w:rPr>
                <w:spacing w:val="5"/>
              </w:rPr>
              <w:t>70、下列关于在香港设立分支机构的基本条件说法错误的是</w:t>
            </w:r>
            <w:r>
              <w:rPr>
                <w:spacing w:val="13"/>
              </w:rPr>
              <w:t>（）</w:t>
            </w:r>
            <w:r>
              <w:rPr>
                <w:spacing w:val="5"/>
              </w:rPr>
              <w:t>。</w:t>
            </w:r>
          </w:p>
          <w:p w14:paraId="12E922CB">
            <w:pPr>
              <w:pStyle w:val="8"/>
              <w:spacing w:before="41" w:line="190" w:lineRule="auto"/>
              <w:ind w:left="495"/>
            </w:pPr>
            <w:r>
              <w:rPr>
                <w:b/>
                <w:bCs/>
                <w:color w:val="FF0000"/>
                <w:spacing w:val="7"/>
              </w:rPr>
              <w:t>A.</w:t>
            </w:r>
            <w:r>
              <w:rPr>
                <w:spacing w:val="7"/>
              </w:rPr>
              <w:t>公司最近3年内没有因违法违规行为受到行</w:t>
            </w:r>
            <w:r>
              <w:rPr>
                <w:spacing w:val="6"/>
              </w:rPr>
              <w:t>政处罚或者刑事处罚</w:t>
            </w:r>
          </w:p>
          <w:p w14:paraId="1657A57E">
            <w:pPr>
              <w:pStyle w:val="8"/>
              <w:spacing w:before="61" w:line="191" w:lineRule="auto"/>
              <w:ind w:left="507"/>
            </w:pPr>
            <w:r>
              <w:rPr>
                <w:b/>
                <w:bCs/>
                <w:color w:val="FF0000"/>
                <w:spacing w:val="6"/>
              </w:rPr>
              <w:t>B.</w:t>
            </w:r>
            <w:r>
              <w:rPr>
                <w:spacing w:val="6"/>
              </w:rPr>
              <w:t>公司治理健全，内部监控完善，经营稳定，有较强的持续经营能力</w:t>
            </w:r>
          </w:p>
          <w:p w14:paraId="1F9C7BDF">
            <w:pPr>
              <w:pStyle w:val="8"/>
              <w:spacing w:before="61" w:line="191" w:lineRule="auto"/>
              <w:ind w:left="500"/>
            </w:pPr>
            <w:r>
              <w:rPr>
                <w:b/>
                <w:bCs/>
                <w:color w:val="FF0000"/>
                <w:spacing w:val="7"/>
              </w:rPr>
              <w:t>C.</w:t>
            </w:r>
            <w:r>
              <w:rPr>
                <w:spacing w:val="7"/>
              </w:rPr>
              <w:t>拟设立的子公司、分支机构有符合规定的名称、办公场所、业务人员、安全防范设施和与</w:t>
            </w:r>
            <w:r>
              <w:rPr>
                <w:spacing w:val="6"/>
              </w:rPr>
              <w:t>业务有关的其他设施</w:t>
            </w:r>
          </w:p>
          <w:p w14:paraId="761A108D">
            <w:pPr>
              <w:pStyle w:val="8"/>
              <w:spacing w:before="61" w:line="191" w:lineRule="auto"/>
              <w:ind w:left="507"/>
            </w:pPr>
            <w:r>
              <w:rPr>
                <w:b/>
                <w:bCs/>
                <w:color w:val="FF0000"/>
                <w:spacing w:val="6"/>
              </w:rPr>
              <w:t>D.</w:t>
            </w:r>
            <w:r>
              <w:rPr>
                <w:spacing w:val="6"/>
              </w:rPr>
              <w:t>拟设立的子公司、分支机构有明确的职责和完善的管理制度</w:t>
            </w:r>
          </w:p>
          <w:p w14:paraId="01393BF2">
            <w:pPr>
              <w:spacing w:line="114" w:lineRule="exact"/>
            </w:pPr>
          </w:p>
          <w:tbl>
            <w:tblPr>
              <w:tblStyle w:val="7"/>
              <w:tblW w:w="9993" w:type="dxa"/>
              <w:tblInd w:w="373" w:type="dxa"/>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Layout w:type="fixed"/>
              <w:tblCellMar>
                <w:top w:w="0" w:type="dxa"/>
                <w:left w:w="0" w:type="dxa"/>
                <w:bottom w:w="0" w:type="dxa"/>
                <w:right w:w="0" w:type="dxa"/>
              </w:tblCellMar>
            </w:tblPr>
            <w:tblGrid>
              <w:gridCol w:w="9993"/>
            </w:tblGrid>
            <w:tr w14:paraId="68C01E70">
              <w:tblPrEx>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CellMar>
                  <w:top w:w="0" w:type="dxa"/>
                  <w:left w:w="0" w:type="dxa"/>
                  <w:bottom w:w="0" w:type="dxa"/>
                  <w:right w:w="0" w:type="dxa"/>
                </w:tblCellMar>
              </w:tblPrEx>
              <w:trPr>
                <w:trHeight w:val="1724" w:hRule="atLeast"/>
              </w:trPr>
              <w:tc>
                <w:tcPr>
                  <w:tcW w:w="9993" w:type="dxa"/>
                  <w:vAlign w:val="top"/>
                </w:tcPr>
                <w:p w14:paraId="43B71841">
                  <w:pPr>
                    <w:pStyle w:val="8"/>
                    <w:spacing w:before="158" w:line="191" w:lineRule="auto"/>
                    <w:ind w:left="645"/>
                    <w:rPr>
                      <w:rFonts w:hint="eastAsia" w:eastAsia="微软雅黑"/>
                      <w:lang w:val="en-US" w:eastAsia="zh-CN"/>
                    </w:rPr>
                  </w:pPr>
                  <w:r>
                    <w:rPr>
                      <w:b/>
                      <w:bCs/>
                      <w:color w:val="008000"/>
                      <w:spacing w:val="2"/>
                    </w:rPr>
                    <w:t>【标准答案】：</w:t>
                  </w:r>
                  <w:r>
                    <w:rPr>
                      <w:b/>
                      <w:bCs/>
                      <w:color w:val="008000"/>
                      <w:spacing w:val="5"/>
                    </w:rPr>
                    <w:t xml:space="preserve"> </w:t>
                  </w:r>
                  <w:r>
                    <w:rPr>
                      <w:color w:val="008000"/>
                      <w:spacing w:val="2"/>
                    </w:rPr>
                    <w:t>A</w:t>
                  </w:r>
                  <w:r>
                    <w:rPr>
                      <w:color w:val="008000"/>
                      <w:spacing w:val="1"/>
                    </w:rPr>
                    <w:t xml:space="preserve">      </w:t>
                  </w:r>
                  <w:r>
                    <w:rPr>
                      <w:rFonts w:hint="eastAsia"/>
                      <w:color w:val="008000"/>
                      <w:spacing w:val="1"/>
                      <w:lang w:val="en-US" w:eastAsia="zh-CN"/>
                    </w:rPr>
                    <w:t xml:space="preserve"> </w:t>
                  </w:r>
                </w:p>
                <w:p w14:paraId="4D9F0900">
                  <w:pPr>
                    <w:pStyle w:val="8"/>
                    <w:spacing w:before="62" w:line="250" w:lineRule="auto"/>
                    <w:ind w:left="631" w:right="139" w:firstLine="13"/>
                  </w:pPr>
                  <w:r>
                    <w:rPr>
                      <w:b/>
                      <w:bCs/>
                      <w:color w:val="0000FF"/>
                      <w:spacing w:val="6"/>
                    </w:rPr>
                    <w:t xml:space="preserve">【试题解析】： </w:t>
                  </w:r>
                  <w:r>
                    <w:rPr>
                      <w:color w:val="0000FF"/>
                      <w:spacing w:val="6"/>
                    </w:rPr>
                    <w:t>基金管理公司申请到香港特区设立机构，应当具备《证券投资基金管理公司管理办法》中关于基金管理公司设立分支机构的基</w:t>
                  </w:r>
                  <w:r>
                    <w:rPr>
                      <w:color w:val="0000FF"/>
                      <w:spacing w:val="1"/>
                    </w:rPr>
                    <w:t xml:space="preserve">   </w:t>
                  </w:r>
                  <w:r>
                    <w:rPr>
                      <w:color w:val="0000FF"/>
                      <w:spacing w:val="7"/>
                    </w:rPr>
                    <w:t>本条件：(1)公司治理健全，内部监控完善，经营稳定，有较</w:t>
                  </w:r>
                  <w:r>
                    <w:rPr>
                      <w:color w:val="0000FF"/>
                      <w:spacing w:val="6"/>
                    </w:rPr>
                    <w:t>强的持续经营能力;(选项B正确)(2)公司最近1年内没有因违法违规行为受到行政处罚</w:t>
                  </w:r>
                  <w:r>
                    <w:rPr>
                      <w:color w:val="0000FF"/>
                    </w:rPr>
                    <w:t xml:space="preserve"> </w:t>
                  </w:r>
                  <w:r>
                    <w:rPr>
                      <w:color w:val="0000FF"/>
                      <w:spacing w:val="7"/>
                    </w:rPr>
                    <w:t>或者刑事处罚;(选项A错误)(3)公司没有因违法违规</w:t>
                  </w:r>
                  <w:r>
                    <w:rPr>
                      <w:color w:val="0000FF"/>
                      <w:spacing w:val="6"/>
                    </w:rPr>
                    <w:t>行为正在被监管机构调查，或者正处于整改期间;(4)拟设立的子公司、分支机构有符合规定的</w:t>
                  </w:r>
                  <w:r>
                    <w:rPr>
                      <w:color w:val="0000FF"/>
                    </w:rPr>
                    <w:t xml:space="preserve">  </w:t>
                  </w:r>
                  <w:r>
                    <w:rPr>
                      <w:color w:val="0000FF"/>
                      <w:spacing w:val="7"/>
                    </w:rPr>
                    <w:t>名称、办公场所、业务人员、安全防范设施和与业务有关的其他设施;(选项C正确)(5</w:t>
                  </w:r>
                  <w:r>
                    <w:rPr>
                      <w:color w:val="0000FF"/>
                      <w:spacing w:val="6"/>
                    </w:rPr>
                    <w:t>)拟设立的子公司、分支机构有明确的职责和完善的管理制</w:t>
                  </w:r>
                  <w:r>
                    <w:rPr>
                      <w:color w:val="0000FF"/>
                    </w:rPr>
                    <w:t xml:space="preserve">    </w:t>
                  </w:r>
                  <w:r>
                    <w:rPr>
                      <w:color w:val="0000FF"/>
                      <w:spacing w:val="4"/>
                    </w:rPr>
                    <w:t>度;(选项D正确)(6)中国证监会规定的其他条件。</w:t>
                  </w:r>
                </w:p>
              </w:tc>
            </w:tr>
          </w:tbl>
          <w:p w14:paraId="0F05E29A">
            <w:pPr>
              <w:pStyle w:val="8"/>
              <w:spacing w:before="138" w:line="190" w:lineRule="auto"/>
              <w:ind w:left="376"/>
            </w:pPr>
            <w:r>
              <w:rPr>
                <w:spacing w:val="6"/>
              </w:rPr>
              <w:t>71、在计算出基金（）的基础上可以将其分解，研究基金（）的组成，这就是基金的业绩归因。</w:t>
            </w:r>
          </w:p>
          <w:p w14:paraId="5C762F87">
            <w:pPr>
              <w:pStyle w:val="8"/>
              <w:spacing w:before="41" w:line="251" w:lineRule="auto"/>
              <w:ind w:left="500" w:right="8768" w:hanging="5"/>
              <w:jc w:val="both"/>
            </w:pPr>
            <w:r>
              <w:rPr>
                <w:b/>
                <w:bCs/>
                <w:color w:val="FF0000"/>
                <w:spacing w:val="6"/>
              </w:rPr>
              <w:t>A.</w:t>
            </w:r>
            <w:r>
              <w:rPr>
                <w:spacing w:val="6"/>
              </w:rPr>
              <w:t>相对收益；相对收益</w:t>
            </w:r>
            <w:r>
              <w:rPr>
                <w:spacing w:val="3"/>
              </w:rPr>
              <w:t xml:space="preserve"> </w:t>
            </w:r>
            <w:r>
              <w:rPr>
                <w:b/>
                <w:bCs/>
                <w:color w:val="FF0000"/>
                <w:spacing w:val="5"/>
              </w:rPr>
              <w:t>B.</w:t>
            </w:r>
            <w:r>
              <w:rPr>
                <w:spacing w:val="5"/>
              </w:rPr>
              <w:t>绝对收益；绝对收益</w:t>
            </w:r>
            <w:r>
              <w:rPr>
                <w:spacing w:val="9"/>
              </w:rPr>
              <w:t xml:space="preserve"> </w:t>
            </w:r>
            <w:r>
              <w:rPr>
                <w:b/>
                <w:bCs/>
                <w:color w:val="FF0000"/>
                <w:spacing w:val="5"/>
              </w:rPr>
              <w:t>C.</w:t>
            </w:r>
            <w:r>
              <w:rPr>
                <w:spacing w:val="5"/>
              </w:rPr>
              <w:t>超额收益；超额收益</w:t>
            </w:r>
            <w:r>
              <w:rPr>
                <w:spacing w:val="9"/>
              </w:rPr>
              <w:t xml:space="preserve"> </w:t>
            </w:r>
            <w:r>
              <w:rPr>
                <w:b/>
                <w:bCs/>
                <w:color w:val="FF0000"/>
                <w:spacing w:val="5"/>
              </w:rPr>
              <w:t>D.</w:t>
            </w:r>
            <w:r>
              <w:rPr>
                <w:spacing w:val="5"/>
              </w:rPr>
              <w:t>全部收益；全部收益</w:t>
            </w:r>
          </w:p>
          <w:p w14:paraId="491E211D">
            <w:pPr>
              <w:spacing w:line="55" w:lineRule="exact"/>
            </w:pPr>
          </w:p>
          <w:tbl>
            <w:tblPr>
              <w:tblStyle w:val="7"/>
              <w:tblW w:w="9993" w:type="dxa"/>
              <w:tblInd w:w="373" w:type="dxa"/>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Layout w:type="fixed"/>
              <w:tblCellMar>
                <w:top w:w="0" w:type="dxa"/>
                <w:left w:w="0" w:type="dxa"/>
                <w:bottom w:w="0" w:type="dxa"/>
                <w:right w:w="0" w:type="dxa"/>
              </w:tblCellMar>
            </w:tblPr>
            <w:tblGrid>
              <w:gridCol w:w="9993"/>
            </w:tblGrid>
            <w:tr w14:paraId="539720E1">
              <w:tblPrEx>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CellMar>
                  <w:top w:w="0" w:type="dxa"/>
                  <w:left w:w="0" w:type="dxa"/>
                  <w:bottom w:w="0" w:type="dxa"/>
                  <w:right w:w="0" w:type="dxa"/>
                </w:tblCellMar>
              </w:tblPrEx>
              <w:trPr>
                <w:trHeight w:val="1219" w:hRule="atLeast"/>
              </w:trPr>
              <w:tc>
                <w:tcPr>
                  <w:tcW w:w="9993" w:type="dxa"/>
                  <w:vAlign w:val="top"/>
                </w:tcPr>
                <w:p w14:paraId="273B3F96">
                  <w:pPr>
                    <w:pStyle w:val="8"/>
                    <w:spacing w:before="158" w:line="191" w:lineRule="auto"/>
                    <w:ind w:left="645"/>
                    <w:rPr>
                      <w:rFonts w:hint="eastAsia" w:eastAsia="微软雅黑"/>
                      <w:lang w:val="en-US" w:eastAsia="zh-CN"/>
                    </w:rPr>
                  </w:pPr>
                  <w:r>
                    <w:rPr>
                      <w:b/>
                      <w:bCs/>
                      <w:color w:val="008000"/>
                      <w:spacing w:val="1"/>
                    </w:rPr>
                    <w:t xml:space="preserve">【标准答案】： </w:t>
                  </w:r>
                  <w:r>
                    <w:rPr>
                      <w:color w:val="008000"/>
                      <w:spacing w:val="1"/>
                    </w:rPr>
                    <w:t xml:space="preserve">C     </w:t>
                  </w:r>
                  <w:r>
                    <w:rPr>
                      <w:rFonts w:hint="eastAsia"/>
                      <w:color w:val="008000"/>
                      <w:spacing w:val="1"/>
                      <w:lang w:val="en-US" w:eastAsia="zh-CN"/>
                    </w:rPr>
                    <w:t xml:space="preserve"> </w:t>
                  </w:r>
                </w:p>
                <w:p w14:paraId="0FB9F36B">
                  <w:pPr>
                    <w:pStyle w:val="8"/>
                    <w:spacing w:before="61" w:line="250" w:lineRule="auto"/>
                    <w:ind w:left="632" w:right="1881" w:firstLine="12"/>
                  </w:pPr>
                  <w:r>
                    <w:rPr>
                      <w:b/>
                      <w:bCs/>
                      <w:color w:val="0000FF"/>
                      <w:spacing w:val="5"/>
                    </w:rPr>
                    <w:t xml:space="preserve">【试题解析】： </w:t>
                  </w:r>
                  <w:r>
                    <w:rPr>
                      <w:color w:val="0000FF"/>
                      <w:spacing w:val="5"/>
                    </w:rPr>
                    <w:t>在计算出基金超额收益的基础上可以将其分解，研究基金超额收益的组成。这就是基金的业绩归因。</w:t>
                  </w:r>
                  <w:r>
                    <w:rPr>
                      <w:color w:val="0000FF"/>
                      <w:spacing w:val="13"/>
                      <w:w w:val="101"/>
                    </w:rPr>
                    <w:t xml:space="preserve"> </w:t>
                  </w:r>
                  <w:r>
                    <w:rPr>
                      <w:color w:val="0000FF"/>
                      <w:spacing w:val="6"/>
                    </w:rPr>
                    <w:t>考点</w:t>
                  </w:r>
                </w:p>
                <w:p w14:paraId="25C1D504">
                  <w:pPr>
                    <w:pStyle w:val="8"/>
                    <w:spacing w:before="4" w:line="190" w:lineRule="auto"/>
                    <w:ind w:left="633"/>
                  </w:pPr>
                  <w:r>
                    <w:rPr>
                      <w:color w:val="0000FF"/>
                      <w:spacing w:val="6"/>
                    </w:rPr>
                    <w:t>相对收益归因</w:t>
                  </w:r>
                </w:p>
              </w:tc>
            </w:tr>
          </w:tbl>
          <w:p w14:paraId="3AF5B958">
            <w:pPr>
              <w:pStyle w:val="8"/>
              <w:spacing w:before="138" w:line="190" w:lineRule="auto"/>
              <w:ind w:left="376"/>
            </w:pPr>
            <w:r>
              <w:rPr>
                <w:spacing w:val="4"/>
              </w:rPr>
              <w:t>72、最常用的</w:t>
            </w:r>
            <w:r>
              <w:t>VaR</w:t>
            </w:r>
            <w:r>
              <w:rPr>
                <w:spacing w:val="4"/>
              </w:rPr>
              <w:t>估算方法不包括</w:t>
            </w:r>
            <w:r>
              <w:rPr>
                <w:spacing w:val="8"/>
              </w:rPr>
              <w:t>（）</w:t>
            </w:r>
            <w:r>
              <w:rPr>
                <w:spacing w:val="4"/>
              </w:rPr>
              <w:t>。</w:t>
            </w:r>
          </w:p>
          <w:p w14:paraId="51367C01">
            <w:pPr>
              <w:pStyle w:val="8"/>
              <w:spacing w:before="39" w:line="191" w:lineRule="auto"/>
              <w:ind w:left="495"/>
            </w:pPr>
            <w:r>
              <w:rPr>
                <w:b/>
                <w:bCs/>
                <w:color w:val="FF0000"/>
                <w:spacing w:val="5"/>
              </w:rPr>
              <w:t>A.</w:t>
            </w:r>
            <w:r>
              <w:rPr>
                <w:spacing w:val="5"/>
              </w:rPr>
              <w:t>方差法</w:t>
            </w:r>
          </w:p>
          <w:p w14:paraId="74591D77">
            <w:pPr>
              <w:pStyle w:val="8"/>
              <w:spacing w:before="63" w:line="190" w:lineRule="auto"/>
              <w:ind w:left="507"/>
            </w:pPr>
            <w:r>
              <w:rPr>
                <w:b/>
                <w:bCs/>
                <w:color w:val="FF0000"/>
                <w:spacing w:val="3"/>
              </w:rPr>
              <w:t>B.</w:t>
            </w:r>
            <w:r>
              <w:rPr>
                <w:spacing w:val="3"/>
              </w:rPr>
              <w:t>参数法</w:t>
            </w:r>
          </w:p>
          <w:p w14:paraId="5D0D0B13">
            <w:pPr>
              <w:pStyle w:val="8"/>
              <w:spacing w:before="61" w:line="190" w:lineRule="auto"/>
              <w:ind w:left="500"/>
            </w:pPr>
            <w:r>
              <w:rPr>
                <w:b/>
                <w:bCs/>
                <w:color w:val="FF0000"/>
                <w:spacing w:val="5"/>
              </w:rPr>
              <w:t>C.</w:t>
            </w:r>
            <w:r>
              <w:rPr>
                <w:spacing w:val="5"/>
              </w:rPr>
              <w:t>历史模拟法</w:t>
            </w:r>
          </w:p>
          <w:p w14:paraId="2DE991BE">
            <w:pPr>
              <w:pStyle w:val="8"/>
              <w:spacing w:before="63" w:line="190" w:lineRule="auto"/>
              <w:ind w:left="507"/>
            </w:pPr>
            <w:r>
              <w:rPr>
                <w:b/>
                <w:bCs/>
                <w:color w:val="FF0000"/>
                <w:spacing w:val="4"/>
              </w:rPr>
              <w:t>D.</w:t>
            </w:r>
            <w:r>
              <w:rPr>
                <w:spacing w:val="4"/>
              </w:rPr>
              <w:t>蒙特卡洛模拟法</w:t>
            </w:r>
          </w:p>
          <w:p w14:paraId="6236B323">
            <w:pPr>
              <w:spacing w:line="113" w:lineRule="exact"/>
            </w:pPr>
          </w:p>
          <w:tbl>
            <w:tblPr>
              <w:tblStyle w:val="7"/>
              <w:tblW w:w="9993" w:type="dxa"/>
              <w:tblInd w:w="373" w:type="dxa"/>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Layout w:type="fixed"/>
              <w:tblCellMar>
                <w:top w:w="0" w:type="dxa"/>
                <w:left w:w="0" w:type="dxa"/>
                <w:bottom w:w="0" w:type="dxa"/>
                <w:right w:w="0" w:type="dxa"/>
              </w:tblCellMar>
            </w:tblPr>
            <w:tblGrid>
              <w:gridCol w:w="9993"/>
            </w:tblGrid>
            <w:tr w14:paraId="58DA43F0">
              <w:tblPrEx>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CellMar>
                  <w:top w:w="0" w:type="dxa"/>
                  <w:left w:w="0" w:type="dxa"/>
                  <w:bottom w:w="0" w:type="dxa"/>
                  <w:right w:w="0" w:type="dxa"/>
                </w:tblCellMar>
              </w:tblPrEx>
              <w:trPr>
                <w:trHeight w:val="841" w:hRule="atLeast"/>
              </w:trPr>
              <w:tc>
                <w:tcPr>
                  <w:tcW w:w="9993" w:type="dxa"/>
                  <w:vAlign w:val="top"/>
                </w:tcPr>
                <w:p w14:paraId="778E573A">
                  <w:pPr>
                    <w:pStyle w:val="8"/>
                    <w:spacing w:before="158" w:line="191" w:lineRule="auto"/>
                    <w:ind w:left="645"/>
                    <w:rPr>
                      <w:rFonts w:hint="eastAsia" w:eastAsia="微软雅黑"/>
                      <w:lang w:val="en-US" w:eastAsia="zh-CN"/>
                    </w:rPr>
                  </w:pPr>
                  <w:r>
                    <w:rPr>
                      <w:b/>
                      <w:bCs/>
                      <w:color w:val="008000"/>
                      <w:spacing w:val="2"/>
                    </w:rPr>
                    <w:t>【标准答案】：</w:t>
                  </w:r>
                  <w:r>
                    <w:rPr>
                      <w:b/>
                      <w:bCs/>
                      <w:color w:val="008000"/>
                      <w:spacing w:val="6"/>
                    </w:rPr>
                    <w:t xml:space="preserve"> </w:t>
                  </w:r>
                  <w:r>
                    <w:rPr>
                      <w:color w:val="008000"/>
                      <w:spacing w:val="2"/>
                    </w:rPr>
                    <w:t>A</w:t>
                  </w:r>
                  <w:r>
                    <w:rPr>
                      <w:color w:val="008000"/>
                      <w:spacing w:val="1"/>
                    </w:rPr>
                    <w:t xml:space="preserve">       </w:t>
                  </w:r>
                  <w:r>
                    <w:rPr>
                      <w:rFonts w:hint="eastAsia"/>
                      <w:b/>
                      <w:bCs/>
                      <w:color w:val="A6750B"/>
                      <w:spacing w:val="1"/>
                      <w:lang w:val="en-US" w:eastAsia="zh-CN"/>
                    </w:rPr>
                    <w:t xml:space="preserve"> </w:t>
                  </w:r>
                </w:p>
                <w:p w14:paraId="57075F36">
                  <w:pPr>
                    <w:pStyle w:val="8"/>
                    <w:spacing w:before="62" w:line="190" w:lineRule="auto"/>
                    <w:ind w:left="645"/>
                  </w:pPr>
                  <w:r>
                    <w:rPr>
                      <w:b/>
                      <w:bCs/>
                      <w:color w:val="0000FF"/>
                      <w:spacing w:val="5"/>
                    </w:rPr>
                    <w:t xml:space="preserve">【试题解析】： </w:t>
                  </w:r>
                  <w:r>
                    <w:rPr>
                      <w:color w:val="0000FF"/>
                      <w:spacing w:val="5"/>
                    </w:rPr>
                    <w:t>A项不属于</w:t>
                  </w:r>
                  <w:r>
                    <w:rPr>
                      <w:color w:val="0000FF"/>
                    </w:rPr>
                    <w:t>VaR</w:t>
                  </w:r>
                  <w:r>
                    <w:rPr>
                      <w:color w:val="0000FF"/>
                      <w:spacing w:val="5"/>
                    </w:rPr>
                    <w:t>估算方法;最常用的</w:t>
                  </w:r>
                  <w:r>
                    <w:rPr>
                      <w:color w:val="0000FF"/>
                    </w:rPr>
                    <w:t>VaR</w:t>
                  </w:r>
                  <w:r>
                    <w:rPr>
                      <w:color w:val="0000FF"/>
                      <w:spacing w:val="5"/>
                    </w:rPr>
                    <w:t>估算方法有参数法、历史模拟法和蒙特卡</w:t>
                  </w:r>
                  <w:r>
                    <w:rPr>
                      <w:color w:val="0000FF"/>
                      <w:spacing w:val="4"/>
                    </w:rPr>
                    <w:t>洛模拟法。</w:t>
                  </w:r>
                </w:p>
              </w:tc>
            </w:tr>
          </w:tbl>
          <w:p w14:paraId="770E53FB">
            <w:pPr>
              <w:pStyle w:val="8"/>
              <w:spacing w:before="138" w:line="190" w:lineRule="auto"/>
              <w:ind w:left="376"/>
            </w:pPr>
            <w:r>
              <w:rPr>
                <w:spacing w:val="4"/>
              </w:rPr>
              <w:t>73、以下关于正态分布的说法正确的是</w:t>
            </w:r>
            <w:r>
              <w:rPr>
                <w:spacing w:val="13"/>
              </w:rPr>
              <w:t>（）</w:t>
            </w:r>
            <w:r>
              <w:rPr>
                <w:spacing w:val="4"/>
              </w:rPr>
              <w:t>。</w:t>
            </w:r>
          </w:p>
          <w:p w14:paraId="3DEB2B6C">
            <w:pPr>
              <w:pStyle w:val="8"/>
              <w:spacing w:before="41" w:line="190" w:lineRule="auto"/>
              <w:ind w:left="495"/>
            </w:pPr>
            <w:r>
              <w:rPr>
                <w:b/>
                <w:bCs/>
                <w:color w:val="FF0000"/>
                <w:spacing w:val="6"/>
              </w:rPr>
              <w:t>A.</w:t>
            </w:r>
            <w:r>
              <w:rPr>
                <w:spacing w:val="6"/>
              </w:rPr>
              <w:t>正态分布是最重要的一类离散型随机变量分布</w:t>
            </w:r>
          </w:p>
          <w:p w14:paraId="10C83E8E">
            <w:pPr>
              <w:pStyle w:val="8"/>
              <w:spacing w:before="62" w:line="190" w:lineRule="auto"/>
              <w:ind w:left="507"/>
            </w:pPr>
            <w:r>
              <w:rPr>
                <w:b/>
                <w:bCs/>
                <w:color w:val="FF0000"/>
                <w:spacing w:val="7"/>
              </w:rPr>
              <w:t>B.</w:t>
            </w:r>
            <w:r>
              <w:rPr>
                <w:spacing w:val="7"/>
              </w:rPr>
              <w:t>当没有任何决定性的消息发布的时候，股价走势很多时候呈现出“随机游走”的特点，这里的“随机游走”</w:t>
            </w:r>
            <w:r>
              <w:rPr>
                <w:spacing w:val="6"/>
              </w:rPr>
              <w:t>就是指股价的波动值服从正态分布</w:t>
            </w:r>
          </w:p>
          <w:p w14:paraId="513F6D32">
            <w:pPr>
              <w:pStyle w:val="8"/>
              <w:spacing w:before="61" w:line="191" w:lineRule="auto"/>
              <w:ind w:left="500"/>
            </w:pPr>
            <w:r>
              <w:rPr>
                <w:b/>
                <w:bCs/>
                <w:color w:val="FF0000"/>
                <w:spacing w:val="9"/>
              </w:rPr>
              <w:t>C.</w:t>
            </w:r>
            <w:r>
              <w:rPr>
                <w:spacing w:val="9"/>
              </w:rPr>
              <w:t>正态分布密度函数的显著特点是中间低两边高，是</w:t>
            </w:r>
            <w:r>
              <w:rPr>
                <w:spacing w:val="8"/>
              </w:rPr>
              <w:t>一条光滑的“钟形曲线”</w:t>
            </w:r>
          </w:p>
          <w:p w14:paraId="54FDB755">
            <w:pPr>
              <w:pStyle w:val="8"/>
              <w:spacing w:before="62" w:line="190" w:lineRule="auto"/>
              <w:ind w:left="507"/>
            </w:pPr>
            <w:r>
              <w:rPr>
                <w:b/>
                <w:bCs/>
                <w:color w:val="FF0000"/>
                <w:spacing w:val="6"/>
              </w:rPr>
              <w:t>D.</w:t>
            </w:r>
            <w:r>
              <w:rPr>
                <w:spacing w:val="6"/>
              </w:rPr>
              <w:t>正态分布距离均值越近的地方数值越分散，而在离均值较远的地方数值则很密集</w:t>
            </w:r>
          </w:p>
          <w:p w14:paraId="30A2B9C7">
            <w:pPr>
              <w:spacing w:line="113" w:lineRule="exact"/>
            </w:pPr>
          </w:p>
          <w:tbl>
            <w:tblPr>
              <w:tblStyle w:val="7"/>
              <w:tblW w:w="9993" w:type="dxa"/>
              <w:tblInd w:w="373" w:type="dxa"/>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Layout w:type="fixed"/>
              <w:tblCellMar>
                <w:top w:w="0" w:type="dxa"/>
                <w:left w:w="0" w:type="dxa"/>
                <w:bottom w:w="0" w:type="dxa"/>
                <w:right w:w="0" w:type="dxa"/>
              </w:tblCellMar>
            </w:tblPr>
            <w:tblGrid>
              <w:gridCol w:w="9993"/>
            </w:tblGrid>
            <w:tr w14:paraId="12AB9BC0">
              <w:tblPrEx>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CellMar>
                  <w:top w:w="0" w:type="dxa"/>
                  <w:left w:w="0" w:type="dxa"/>
                  <w:bottom w:w="0" w:type="dxa"/>
                  <w:right w:w="0" w:type="dxa"/>
                </w:tblCellMar>
              </w:tblPrEx>
              <w:trPr>
                <w:trHeight w:val="1219" w:hRule="atLeast"/>
              </w:trPr>
              <w:tc>
                <w:tcPr>
                  <w:tcW w:w="9993" w:type="dxa"/>
                  <w:vAlign w:val="top"/>
                </w:tcPr>
                <w:p w14:paraId="0BB933B0">
                  <w:pPr>
                    <w:pStyle w:val="8"/>
                    <w:spacing w:before="158" w:line="191" w:lineRule="auto"/>
                    <w:ind w:left="645"/>
                    <w:rPr>
                      <w:rFonts w:hint="eastAsia" w:eastAsia="微软雅黑"/>
                      <w:lang w:val="en-US" w:eastAsia="zh-CN"/>
                    </w:rPr>
                  </w:pPr>
                  <w:r>
                    <w:rPr>
                      <w:b/>
                      <w:bCs/>
                      <w:color w:val="008000"/>
                      <w:spacing w:val="1"/>
                    </w:rPr>
                    <w:t>【标准答案】：</w:t>
                  </w:r>
                  <w:r>
                    <w:rPr>
                      <w:b/>
                      <w:bCs/>
                      <w:color w:val="008000"/>
                      <w:spacing w:val="32"/>
                    </w:rPr>
                    <w:t xml:space="preserve"> </w:t>
                  </w:r>
                  <w:r>
                    <w:rPr>
                      <w:color w:val="008000"/>
                      <w:spacing w:val="1"/>
                    </w:rPr>
                    <w:t xml:space="preserve">B      </w:t>
                  </w:r>
                  <w:r>
                    <w:rPr>
                      <w:rFonts w:hint="eastAsia"/>
                      <w:color w:val="008000"/>
                      <w:spacing w:val="1"/>
                      <w:lang w:val="en-US" w:eastAsia="zh-CN"/>
                    </w:rPr>
                    <w:t xml:space="preserve"> </w:t>
                  </w:r>
                </w:p>
                <w:p w14:paraId="52530D2D">
                  <w:pPr>
                    <w:pStyle w:val="8"/>
                    <w:spacing w:before="61" w:line="250" w:lineRule="auto"/>
                    <w:ind w:left="631" w:right="127" w:firstLine="13"/>
                    <w:jc w:val="both"/>
                  </w:pPr>
                  <w:r>
                    <w:rPr>
                      <w:b/>
                      <w:bCs/>
                      <w:color w:val="0000FF"/>
                      <w:spacing w:val="6"/>
                    </w:rPr>
                    <w:t xml:space="preserve">【试题解析】： </w:t>
                  </w:r>
                  <w:r>
                    <w:rPr>
                      <w:color w:val="0000FF"/>
                      <w:spacing w:val="6"/>
                    </w:rPr>
                    <w:t>正态分布是最重要的一类连续型随机变量分布，而不是离散型，故选项A表述错误；正态分布密度函数的显著特点是中间高两边</w:t>
                  </w:r>
                  <w:r>
                    <w:rPr>
                      <w:color w:val="0000FF"/>
                      <w:spacing w:val="4"/>
                    </w:rPr>
                    <w:t xml:space="preserve"> </w:t>
                  </w:r>
                  <w:r>
                    <w:rPr>
                      <w:color w:val="0000FF"/>
                      <w:spacing w:val="7"/>
                    </w:rPr>
                    <w:t>低，而不是中间低两边高，故选项C表述错误；正态分布距离均值越近的地方数值越集中，而在离均值较远的地方数值则很分散，故选项D表述</w:t>
                  </w:r>
                  <w:r>
                    <w:rPr>
                      <w:color w:val="0000FF"/>
                    </w:rPr>
                    <w:t xml:space="preserve">  </w:t>
                  </w:r>
                  <w:r>
                    <w:rPr>
                      <w:color w:val="0000FF"/>
                      <w:spacing w:val="-3"/>
                    </w:rPr>
                    <w:t>错误。</w:t>
                  </w:r>
                </w:p>
              </w:tc>
            </w:tr>
          </w:tbl>
          <w:p w14:paraId="014639E9">
            <w:pPr>
              <w:pStyle w:val="8"/>
              <w:spacing w:before="137" w:line="191" w:lineRule="auto"/>
              <w:ind w:left="376"/>
            </w:pPr>
            <w:r>
              <w:rPr>
                <w:spacing w:val="5"/>
              </w:rPr>
              <w:t>74、与被动投资策略相比，主动投资策略（）。</w:t>
            </w:r>
          </w:p>
          <w:p w14:paraId="736508CD">
            <w:pPr>
              <w:pStyle w:val="8"/>
              <w:spacing w:before="40" w:line="191" w:lineRule="auto"/>
              <w:ind w:left="495"/>
            </w:pPr>
            <w:r>
              <w:rPr>
                <w:b/>
                <w:bCs/>
                <w:color w:val="FF0000"/>
                <w:spacing w:val="6"/>
              </w:rPr>
              <w:t>A.</w:t>
            </w:r>
            <w:r>
              <w:rPr>
                <w:spacing w:val="6"/>
              </w:rPr>
              <w:t>力求超越市场业绩</w:t>
            </w:r>
          </w:p>
          <w:p w14:paraId="141541B2">
            <w:pPr>
              <w:pStyle w:val="8"/>
              <w:spacing w:before="61" w:line="191" w:lineRule="auto"/>
              <w:ind w:left="507"/>
            </w:pPr>
            <w:r>
              <w:rPr>
                <w:b/>
                <w:bCs/>
                <w:color w:val="FF0000"/>
                <w:spacing w:val="4"/>
              </w:rPr>
              <w:t>B.</w:t>
            </w:r>
            <w:r>
              <w:rPr>
                <w:spacing w:val="4"/>
              </w:rPr>
              <w:t>投资风险更低</w:t>
            </w:r>
          </w:p>
          <w:p w14:paraId="4A68776B">
            <w:pPr>
              <w:pStyle w:val="8"/>
              <w:spacing w:before="61" w:line="191" w:lineRule="auto"/>
              <w:ind w:left="500"/>
            </w:pPr>
            <w:r>
              <w:rPr>
                <w:b/>
                <w:bCs/>
                <w:color w:val="FF0000"/>
                <w:spacing w:val="6"/>
              </w:rPr>
              <w:t>C.</w:t>
            </w:r>
            <w:r>
              <w:rPr>
                <w:spacing w:val="6"/>
              </w:rPr>
              <w:t>更适合于完全有效的市场</w:t>
            </w:r>
          </w:p>
          <w:p w14:paraId="71335EBC">
            <w:pPr>
              <w:pStyle w:val="8"/>
              <w:spacing w:before="62" w:line="190" w:lineRule="auto"/>
              <w:ind w:left="507"/>
            </w:pPr>
            <w:r>
              <w:rPr>
                <w:b/>
                <w:bCs/>
                <w:color w:val="FF0000"/>
                <w:spacing w:val="5"/>
              </w:rPr>
              <w:t>D.</w:t>
            </w:r>
            <w:r>
              <w:rPr>
                <w:spacing w:val="5"/>
              </w:rPr>
              <w:t>交易频率更低，交易费用更低</w:t>
            </w:r>
          </w:p>
        </w:tc>
      </w:tr>
    </w:tbl>
    <w:p w14:paraId="2DAFA3E4">
      <w:pPr>
        <w:spacing w:line="45" w:lineRule="exact"/>
        <w:rPr>
          <w:rFonts w:ascii="Arial"/>
          <w:sz w:val="3"/>
        </w:rPr>
      </w:pPr>
    </w:p>
    <w:p w14:paraId="0D846907">
      <w:pPr>
        <w:spacing w:line="45" w:lineRule="exact"/>
        <w:rPr>
          <w:rFonts w:ascii="Arial" w:hAnsi="Arial" w:eastAsia="Arial" w:cs="Arial"/>
          <w:sz w:val="3"/>
          <w:szCs w:val="3"/>
        </w:rPr>
        <w:sectPr>
          <w:footerReference r:id="rId17" w:type="default"/>
          <w:pgSz w:w="11900" w:h="16839"/>
          <w:pgMar w:top="579" w:right="528" w:bottom="504" w:left="580" w:header="0" w:footer="286" w:gutter="0"/>
          <w:pgNumType w:fmt="decimal"/>
          <w:cols w:space="720" w:num="1"/>
        </w:sectPr>
      </w:pPr>
    </w:p>
    <w:tbl>
      <w:tblPr>
        <w:tblStyle w:val="7"/>
        <w:tblW w:w="10750" w:type="dxa"/>
        <w:tblInd w:w="5" w:type="dxa"/>
        <w:tblBorders>
          <w:top w:val="single" w:color="98BF52" w:sz="2" w:space="0"/>
          <w:left w:val="single" w:color="98BF52" w:sz="4" w:space="0"/>
          <w:bottom w:val="none" w:color="auto" w:sz="0" w:space="0"/>
          <w:right w:val="single" w:color="98BF52" w:sz="4" w:space="0"/>
          <w:insideH w:val="none" w:color="auto" w:sz="0" w:space="0"/>
          <w:insideV w:val="none" w:color="auto" w:sz="0" w:space="0"/>
        </w:tblBorders>
        <w:tblLayout w:type="fixed"/>
        <w:tblCellMar>
          <w:top w:w="0" w:type="dxa"/>
          <w:left w:w="0" w:type="dxa"/>
          <w:bottom w:w="0" w:type="dxa"/>
          <w:right w:w="0" w:type="dxa"/>
        </w:tblCellMar>
      </w:tblPr>
      <w:tblGrid>
        <w:gridCol w:w="10750"/>
      </w:tblGrid>
      <w:tr w14:paraId="0AFD8636">
        <w:tblPrEx>
          <w:tblBorders>
            <w:top w:val="single" w:color="98BF52" w:sz="2" w:space="0"/>
            <w:left w:val="single" w:color="98BF52" w:sz="4" w:space="0"/>
            <w:bottom w:val="none" w:color="auto" w:sz="0" w:space="0"/>
            <w:right w:val="single" w:color="98BF52" w:sz="4" w:space="0"/>
            <w:insideH w:val="none" w:color="auto" w:sz="0" w:space="0"/>
            <w:insideV w:val="none" w:color="auto" w:sz="0" w:space="0"/>
          </w:tblBorders>
          <w:tblCellMar>
            <w:top w:w="0" w:type="dxa"/>
            <w:left w:w="0" w:type="dxa"/>
            <w:bottom w:w="0" w:type="dxa"/>
            <w:right w:w="0" w:type="dxa"/>
          </w:tblCellMar>
        </w:tblPrEx>
        <w:trPr>
          <w:trHeight w:val="15693" w:hRule="atLeast"/>
        </w:trPr>
        <w:tc>
          <w:tcPr>
            <w:tcW w:w="10750" w:type="dxa"/>
            <w:vAlign w:val="top"/>
          </w:tcPr>
          <w:tbl>
            <w:tblPr>
              <w:tblStyle w:val="7"/>
              <w:tblW w:w="9993" w:type="dxa"/>
              <w:tblInd w:w="373" w:type="dxa"/>
              <w:tblBorders>
                <w:top w:val="none" w:color="auto" w:sz="0" w:space="0"/>
                <w:left w:val="single" w:color="99918F" w:sz="4" w:space="0"/>
                <w:bottom w:val="single" w:color="99918F" w:sz="4" w:space="0"/>
                <w:right w:val="single" w:color="99918F" w:sz="4" w:space="0"/>
                <w:insideH w:val="none" w:color="auto" w:sz="0" w:space="0"/>
                <w:insideV w:val="none" w:color="auto" w:sz="0" w:space="0"/>
              </w:tblBorders>
              <w:tblLayout w:type="fixed"/>
              <w:tblCellMar>
                <w:top w:w="0" w:type="dxa"/>
                <w:left w:w="0" w:type="dxa"/>
                <w:bottom w:w="0" w:type="dxa"/>
                <w:right w:w="0" w:type="dxa"/>
              </w:tblCellMar>
            </w:tblPr>
            <w:tblGrid>
              <w:gridCol w:w="9993"/>
            </w:tblGrid>
            <w:tr w14:paraId="20D66B1D">
              <w:tblPrEx>
                <w:tblBorders>
                  <w:top w:val="none" w:color="auto" w:sz="0" w:space="0"/>
                  <w:left w:val="single" w:color="99918F" w:sz="4" w:space="0"/>
                  <w:bottom w:val="single" w:color="99918F" w:sz="4" w:space="0"/>
                  <w:right w:val="single" w:color="99918F" w:sz="4" w:space="0"/>
                  <w:insideH w:val="none" w:color="auto" w:sz="0" w:space="0"/>
                  <w:insideV w:val="none" w:color="auto" w:sz="0" w:space="0"/>
                </w:tblBorders>
                <w:tblCellMar>
                  <w:top w:w="0" w:type="dxa"/>
                  <w:left w:w="0" w:type="dxa"/>
                  <w:bottom w:w="0" w:type="dxa"/>
                  <w:right w:w="0" w:type="dxa"/>
                </w:tblCellMar>
              </w:tblPrEx>
              <w:trPr>
                <w:trHeight w:val="1224" w:hRule="atLeast"/>
              </w:trPr>
              <w:tc>
                <w:tcPr>
                  <w:tcW w:w="9993" w:type="dxa"/>
                  <w:vAlign w:val="top"/>
                </w:tcPr>
                <w:p w14:paraId="6230D970">
                  <w:pPr>
                    <w:pStyle w:val="8"/>
                    <w:spacing w:before="162" w:line="191" w:lineRule="auto"/>
                    <w:ind w:left="645"/>
                    <w:rPr>
                      <w:rFonts w:hint="eastAsia" w:eastAsia="微软雅黑"/>
                      <w:lang w:val="en-US" w:eastAsia="zh-CN"/>
                    </w:rPr>
                  </w:pPr>
                  <w:r>
                    <w:rPr>
                      <w:b/>
                      <w:bCs/>
                      <w:color w:val="008000"/>
                      <w:spacing w:val="2"/>
                    </w:rPr>
                    <w:t>【标准答案】：</w:t>
                  </w:r>
                  <w:r>
                    <w:rPr>
                      <w:b/>
                      <w:bCs/>
                      <w:color w:val="008000"/>
                      <w:spacing w:val="5"/>
                    </w:rPr>
                    <w:t xml:space="preserve"> </w:t>
                  </w:r>
                  <w:r>
                    <w:rPr>
                      <w:color w:val="008000"/>
                      <w:spacing w:val="2"/>
                    </w:rPr>
                    <w:t>A</w:t>
                  </w:r>
                  <w:r>
                    <w:rPr>
                      <w:color w:val="008000"/>
                      <w:spacing w:val="1"/>
                    </w:rPr>
                    <w:t xml:space="preserve">       </w:t>
                  </w:r>
                  <w:r>
                    <w:rPr>
                      <w:rFonts w:hint="eastAsia"/>
                      <w:b/>
                      <w:bCs/>
                      <w:color w:val="A6750B"/>
                      <w:spacing w:val="1"/>
                      <w:lang w:val="en-US" w:eastAsia="zh-CN"/>
                    </w:rPr>
                    <w:t xml:space="preserve"> </w:t>
                  </w:r>
                </w:p>
                <w:p w14:paraId="3BBA19C5">
                  <w:pPr>
                    <w:pStyle w:val="8"/>
                    <w:spacing w:before="59" w:line="249" w:lineRule="auto"/>
                    <w:ind w:left="633" w:right="231" w:firstLine="12"/>
                    <w:jc w:val="both"/>
                  </w:pPr>
                  <w:r>
                    <w:rPr>
                      <w:b/>
                      <w:bCs/>
                      <w:color w:val="0000FF"/>
                      <w:spacing w:val="6"/>
                    </w:rPr>
                    <w:t xml:space="preserve">【试题解析】： </w:t>
                  </w:r>
                  <w:r>
                    <w:rPr>
                      <w:color w:val="0000FF"/>
                      <w:spacing w:val="6"/>
                    </w:rPr>
                    <w:t>与被动投资相比，在一个并非完全有效的市场上，主动投资策略更能体现其价值，从而给投资者带来较高的回报。这种收益主</w:t>
                  </w:r>
                  <w:r>
                    <w:rPr>
                      <w:color w:val="0000FF"/>
                      <w:spacing w:val="5"/>
                    </w:rPr>
                    <w:t xml:space="preserve"> </w:t>
                  </w:r>
                  <w:r>
                    <w:rPr>
                      <w:color w:val="0000FF"/>
                      <w:spacing w:val="7"/>
                    </w:rPr>
                    <w:t>要来自于如下两种情况：①主动型投资者比其他大多数投资者拥有更好的信息，即市场“共识”以外的有价值的信息；②主动型投资者在面对</w:t>
                  </w:r>
                  <w:r>
                    <w:rPr>
                      <w:color w:val="0000FF"/>
                      <w:spacing w:val="3"/>
                    </w:rPr>
                    <w:t xml:space="preserve"> </w:t>
                  </w:r>
                  <w:r>
                    <w:rPr>
                      <w:color w:val="0000FF"/>
                      <w:spacing w:val="6"/>
                    </w:rPr>
                    <w:t>相同的信息下，能够更高效地使用信息并通过积极地交易产生回</w:t>
                  </w:r>
                  <w:r>
                    <w:rPr>
                      <w:color w:val="0000FF"/>
                      <w:spacing w:val="5"/>
                    </w:rPr>
                    <w:t>报。</w:t>
                  </w:r>
                </w:p>
              </w:tc>
            </w:tr>
          </w:tbl>
          <w:p w14:paraId="4416105B">
            <w:pPr>
              <w:pStyle w:val="8"/>
              <w:spacing w:before="32" w:line="190" w:lineRule="auto"/>
              <w:ind w:left="376"/>
            </w:pPr>
            <w:r>
              <w:pict>
                <v:rect id="_x0000_s1037" o:spid="_x0000_s1037" o:spt="1" style="position:absolute;left:0pt;margin-left:514.15pt;margin-top:740.8pt;height:20.5pt;width:21.05pt;mso-position-horizontal-relative:page;mso-position-vertical-relative:page;z-index:251685888;mso-width-relative:page;mso-height-relative:page;" fillcolor="#FFFFFF" filled="t" stroked="f" coordsize="21600,21600">
                  <v:path/>
                  <v:fill on="t" focussize="0,0"/>
                  <v:stroke on="f"/>
                  <v:imagedata o:title=""/>
                  <o:lock v:ext="edit"/>
                </v:rect>
              </w:pict>
            </w:r>
            <w:r>
              <w:rPr>
                <w:spacing w:val="5"/>
              </w:rPr>
              <w:t>75、下列不属于我国</w:t>
            </w:r>
            <w:r>
              <w:t>QFII</w:t>
            </w:r>
            <w:r>
              <w:rPr>
                <w:spacing w:val="5"/>
              </w:rPr>
              <w:t>机制的特点的是</w:t>
            </w:r>
            <w:r>
              <w:rPr>
                <w:spacing w:val="9"/>
              </w:rPr>
              <w:t>（）</w:t>
            </w:r>
            <w:r>
              <w:rPr>
                <w:spacing w:val="5"/>
              </w:rPr>
              <w:t>。</w:t>
            </w:r>
          </w:p>
          <w:p w14:paraId="6B1483C7">
            <w:pPr>
              <w:pStyle w:val="8"/>
              <w:spacing w:before="39" w:line="191" w:lineRule="auto"/>
              <w:ind w:left="495"/>
            </w:pPr>
            <w:r>
              <w:rPr>
                <w:b/>
                <w:bCs/>
                <w:color w:val="FF0000"/>
                <w:spacing w:val="7"/>
              </w:rPr>
              <w:t>A.</w:t>
            </w:r>
            <w:r>
              <w:t>QFII</w:t>
            </w:r>
            <w:r>
              <w:rPr>
                <w:spacing w:val="7"/>
              </w:rPr>
              <w:t>准入的主体范围扩大、要求提高</w:t>
            </w:r>
          </w:p>
          <w:p w14:paraId="0036E0D5">
            <w:pPr>
              <w:pStyle w:val="8"/>
              <w:spacing w:before="61" w:line="191" w:lineRule="auto"/>
              <w:ind w:left="507"/>
            </w:pPr>
            <w:r>
              <w:rPr>
                <w:b/>
                <w:bCs/>
                <w:color w:val="FF0000"/>
                <w:spacing w:val="7"/>
              </w:rPr>
              <w:t>B.</w:t>
            </w:r>
            <w:r>
              <w:rPr>
                <w:spacing w:val="7"/>
              </w:rPr>
              <w:t>我国的</w:t>
            </w:r>
            <w:r>
              <w:t>QFII</w:t>
            </w:r>
            <w:r>
              <w:rPr>
                <w:spacing w:val="7"/>
              </w:rPr>
              <w:t>制度设计对各类养老基金、慈善基金、保险基金等</w:t>
            </w:r>
            <w:r>
              <w:rPr>
                <w:spacing w:val="6"/>
              </w:rPr>
              <w:t>有政策倾斜</w:t>
            </w:r>
          </w:p>
          <w:p w14:paraId="0313CF02">
            <w:pPr>
              <w:pStyle w:val="8"/>
              <w:spacing w:before="61" w:line="191" w:lineRule="auto"/>
              <w:ind w:left="500"/>
            </w:pPr>
            <w:r>
              <w:rPr>
                <w:b/>
                <w:bCs/>
                <w:color w:val="FF0000"/>
                <w:spacing w:val="7"/>
              </w:rPr>
              <w:t>C.</w:t>
            </w:r>
            <w:r>
              <w:rPr>
                <w:spacing w:val="7"/>
              </w:rPr>
              <w:t>我国的</w:t>
            </w:r>
            <w:r>
              <w:t>QFII</w:t>
            </w:r>
            <w:r>
              <w:rPr>
                <w:spacing w:val="7"/>
              </w:rPr>
              <w:t>制度注重吸引长期机构投资者</w:t>
            </w:r>
          </w:p>
          <w:p w14:paraId="5915A772">
            <w:pPr>
              <w:pStyle w:val="8"/>
              <w:spacing w:before="61" w:line="190" w:lineRule="auto"/>
              <w:ind w:left="507"/>
            </w:pPr>
            <w:r>
              <w:rPr>
                <w:b/>
                <w:bCs/>
                <w:color w:val="FF0000"/>
                <w:spacing w:val="6"/>
              </w:rPr>
              <w:t>D.</w:t>
            </w:r>
            <w:r>
              <w:rPr>
                <w:spacing w:val="6"/>
              </w:rPr>
              <w:t>我国</w:t>
            </w:r>
            <w:r>
              <w:t>QFII</w:t>
            </w:r>
            <w:r>
              <w:rPr>
                <w:spacing w:val="6"/>
              </w:rPr>
              <w:t>机制引入后稳定发展</w:t>
            </w:r>
          </w:p>
          <w:p w14:paraId="481E3A0F">
            <w:pPr>
              <w:spacing w:line="114" w:lineRule="exact"/>
            </w:pPr>
          </w:p>
          <w:tbl>
            <w:tblPr>
              <w:tblStyle w:val="7"/>
              <w:tblW w:w="9993" w:type="dxa"/>
              <w:tblInd w:w="373" w:type="dxa"/>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Layout w:type="fixed"/>
              <w:tblCellMar>
                <w:top w:w="0" w:type="dxa"/>
                <w:left w:w="0" w:type="dxa"/>
                <w:bottom w:w="0" w:type="dxa"/>
                <w:right w:w="0" w:type="dxa"/>
              </w:tblCellMar>
            </w:tblPr>
            <w:tblGrid>
              <w:gridCol w:w="9993"/>
            </w:tblGrid>
            <w:tr w14:paraId="48A71373">
              <w:tblPrEx>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CellMar>
                  <w:top w:w="0" w:type="dxa"/>
                  <w:left w:w="0" w:type="dxa"/>
                  <w:bottom w:w="0" w:type="dxa"/>
                  <w:right w:w="0" w:type="dxa"/>
                </w:tblCellMar>
              </w:tblPrEx>
              <w:trPr>
                <w:trHeight w:val="1219" w:hRule="atLeast"/>
              </w:trPr>
              <w:tc>
                <w:tcPr>
                  <w:tcW w:w="9993" w:type="dxa"/>
                  <w:vAlign w:val="top"/>
                </w:tcPr>
                <w:p w14:paraId="0C1DBF44">
                  <w:pPr>
                    <w:pStyle w:val="8"/>
                    <w:spacing w:before="158" w:line="191" w:lineRule="auto"/>
                    <w:ind w:left="645"/>
                    <w:rPr>
                      <w:rFonts w:hint="eastAsia" w:eastAsia="微软雅黑"/>
                      <w:lang w:val="en-US" w:eastAsia="zh-CN"/>
                    </w:rPr>
                  </w:pPr>
                  <w:r>
                    <w:rPr>
                      <w:b/>
                      <w:bCs/>
                      <w:color w:val="008000"/>
                      <w:spacing w:val="1"/>
                    </w:rPr>
                    <w:t>【标准答案】：</w:t>
                  </w:r>
                  <w:r>
                    <w:rPr>
                      <w:b/>
                      <w:bCs/>
                      <w:color w:val="008000"/>
                      <w:spacing w:val="18"/>
                      <w:w w:val="101"/>
                    </w:rPr>
                    <w:t xml:space="preserve"> </w:t>
                  </w:r>
                  <w:r>
                    <w:rPr>
                      <w:color w:val="008000"/>
                      <w:spacing w:val="1"/>
                    </w:rPr>
                    <w:t xml:space="preserve">D     </w:t>
                  </w:r>
                  <w:r>
                    <w:rPr>
                      <w:rFonts w:hint="eastAsia"/>
                      <w:color w:val="008000"/>
                      <w:spacing w:val="1"/>
                      <w:lang w:val="en-US" w:eastAsia="zh-CN"/>
                    </w:rPr>
                    <w:t xml:space="preserve"> </w:t>
                  </w:r>
                </w:p>
                <w:p w14:paraId="08D94999">
                  <w:pPr>
                    <w:pStyle w:val="8"/>
                    <w:spacing w:before="62" w:line="190" w:lineRule="auto"/>
                    <w:ind w:left="645"/>
                  </w:pPr>
                  <w:r>
                    <w:rPr>
                      <w:b/>
                      <w:bCs/>
                      <w:color w:val="0000FF"/>
                      <w:spacing w:val="6"/>
                    </w:rPr>
                    <w:t xml:space="preserve">【试题解析】： </w:t>
                  </w:r>
                  <w:r>
                    <w:rPr>
                      <w:color w:val="0000FF"/>
                      <w:spacing w:val="6"/>
                    </w:rPr>
                    <w:t>本题旨在考查我国</w:t>
                  </w:r>
                  <w:r>
                    <w:rPr>
                      <w:color w:val="0000FF"/>
                    </w:rPr>
                    <w:t>QFII</w:t>
                  </w:r>
                  <w:r>
                    <w:rPr>
                      <w:color w:val="0000FF"/>
                      <w:spacing w:val="6"/>
                    </w:rPr>
                    <w:t>机制的特点。从我国</w:t>
                  </w:r>
                  <w:r>
                    <w:rPr>
                      <w:color w:val="0000FF"/>
                    </w:rPr>
                    <w:t>QFII</w:t>
                  </w:r>
                  <w:r>
                    <w:rPr>
                      <w:color w:val="0000FF"/>
                      <w:spacing w:val="6"/>
                    </w:rPr>
                    <w:t>机制的内容设计上来看，具有以下特点：①</w:t>
                  </w:r>
                  <w:r>
                    <w:rPr>
                      <w:color w:val="0000FF"/>
                    </w:rPr>
                    <w:t>QFII</w:t>
                  </w:r>
                  <w:r>
                    <w:rPr>
                      <w:color w:val="0000FF"/>
                      <w:spacing w:val="6"/>
                    </w:rPr>
                    <w:t>机制引入时的跳跃式发展。</w:t>
                  </w:r>
                </w:p>
                <w:p w14:paraId="31065B76">
                  <w:pPr>
                    <w:pStyle w:val="8"/>
                    <w:spacing w:before="60" w:line="244" w:lineRule="auto"/>
                    <w:ind w:left="632" w:right="251" w:firstLine="4"/>
                  </w:pPr>
                  <w:r>
                    <w:rPr>
                      <w:color w:val="0000FF"/>
                      <w:spacing w:val="8"/>
                    </w:rPr>
                    <w:t>②</w:t>
                  </w:r>
                  <w:r>
                    <w:rPr>
                      <w:color w:val="0000FF"/>
                    </w:rPr>
                    <w:t>QFII</w:t>
                  </w:r>
                  <w:r>
                    <w:rPr>
                      <w:color w:val="0000FF"/>
                      <w:spacing w:val="8"/>
                    </w:rPr>
                    <w:t>准入的主体范围扩大、要求提高。③我国对</w:t>
                  </w:r>
                  <w:r>
                    <w:rPr>
                      <w:color w:val="0000FF"/>
                    </w:rPr>
                    <w:t>QFII</w:t>
                  </w:r>
                  <w:r>
                    <w:rPr>
                      <w:color w:val="0000FF"/>
                      <w:spacing w:val="8"/>
                    </w:rPr>
                    <w:t>制度的设计内</w:t>
                  </w:r>
                  <w:r>
                    <w:rPr>
                      <w:color w:val="0000FF"/>
                      <w:spacing w:val="7"/>
                    </w:rPr>
                    <w:t>容进行局部调整，特别是针对国外发展比较蓬勃的各类养老基金、慈善基</w:t>
                  </w:r>
                  <w:r>
                    <w:rPr>
                      <w:color w:val="0000FF"/>
                    </w:rPr>
                    <w:t xml:space="preserve"> </w:t>
                  </w:r>
                  <w:r>
                    <w:rPr>
                      <w:color w:val="0000FF"/>
                      <w:spacing w:val="6"/>
                    </w:rPr>
                    <w:t>金、保险基金等做了政策上的倾斜，通过降低资格标准、加强资金流动性等方式吸引这类长期机构投资者。</w:t>
                  </w:r>
                </w:p>
              </w:tc>
            </w:tr>
          </w:tbl>
          <w:p w14:paraId="7AC2C7F6">
            <w:pPr>
              <w:pStyle w:val="8"/>
              <w:spacing w:before="137" w:line="183" w:lineRule="auto"/>
              <w:ind w:left="376"/>
            </w:pPr>
            <w:r>
              <w:rPr>
                <w:spacing w:val="6"/>
              </w:rPr>
              <w:t>76、投资者5月4日购入的欧式期权5月15日到期</w:t>
            </w:r>
            <w:r>
              <w:rPr>
                <w:spacing w:val="5"/>
              </w:rPr>
              <w:t>，在以下时间投资者可以执行期权</w:t>
            </w:r>
            <w:r>
              <w:rPr>
                <w:spacing w:val="6"/>
              </w:rPr>
              <w:t>（）</w:t>
            </w:r>
            <w:r>
              <w:rPr>
                <w:spacing w:val="5"/>
              </w:rPr>
              <w:t>。</w:t>
            </w:r>
          </w:p>
          <w:p w14:paraId="3F2DF85B">
            <w:pPr>
              <w:pStyle w:val="8"/>
              <w:spacing w:before="1" w:line="223" w:lineRule="auto"/>
              <w:ind w:left="381" w:right="9636" w:firstLine="32"/>
              <w:jc w:val="right"/>
            </w:pPr>
            <w:r>
              <w:rPr>
                <w:spacing w:val="-2"/>
              </w:rPr>
              <w:t>Ⅰ.5月14日</w:t>
            </w:r>
            <w:r>
              <w:rPr>
                <w:spacing w:val="3"/>
              </w:rPr>
              <w:t xml:space="preserve"> Ⅱ.5月15日</w:t>
            </w:r>
            <w:r>
              <w:t xml:space="preserve"> </w:t>
            </w:r>
            <w:r>
              <w:rPr>
                <w:spacing w:val="3"/>
              </w:rPr>
              <w:t>Ⅲ.5月16日</w:t>
            </w:r>
            <w:r>
              <w:t xml:space="preserve"> </w:t>
            </w:r>
            <w:r>
              <w:rPr>
                <w:b/>
                <w:bCs/>
                <w:color w:val="FF0000"/>
                <w:spacing w:val="-1"/>
              </w:rPr>
              <w:t xml:space="preserve">A. </w:t>
            </w:r>
            <w:r>
              <w:rPr>
                <w:spacing w:val="-1"/>
              </w:rPr>
              <w:t>Ⅰ、Ⅱ</w:t>
            </w:r>
          </w:p>
          <w:p w14:paraId="2EBBF457">
            <w:pPr>
              <w:pStyle w:val="8"/>
              <w:spacing w:before="10" w:line="252" w:lineRule="exact"/>
              <w:ind w:left="507"/>
            </w:pPr>
            <w:r>
              <w:rPr>
                <w:b/>
                <w:bCs/>
                <w:color w:val="FF0000"/>
                <w:spacing w:val="-3"/>
                <w:position w:val="2"/>
              </w:rPr>
              <w:t>B.</w:t>
            </w:r>
            <w:r>
              <w:rPr>
                <w:b/>
                <w:bCs/>
                <w:color w:val="FF0000"/>
                <w:spacing w:val="5"/>
                <w:position w:val="2"/>
              </w:rPr>
              <w:t xml:space="preserve"> </w:t>
            </w:r>
            <w:r>
              <w:rPr>
                <w:spacing w:val="-3"/>
                <w:position w:val="2"/>
              </w:rPr>
              <w:t>Ⅰ</w:t>
            </w:r>
          </w:p>
          <w:p w14:paraId="5FB4E1DA">
            <w:pPr>
              <w:pStyle w:val="8"/>
              <w:spacing w:before="38" w:line="180" w:lineRule="auto"/>
              <w:ind w:left="500"/>
            </w:pPr>
            <w:r>
              <w:rPr>
                <w:b/>
                <w:bCs/>
                <w:color w:val="FF0000"/>
                <w:spacing w:val="-1"/>
              </w:rPr>
              <w:t xml:space="preserve">C. </w:t>
            </w:r>
            <w:r>
              <w:rPr>
                <w:spacing w:val="-1"/>
              </w:rPr>
              <w:t>Ⅰ、Ⅱ、Ⅲ</w:t>
            </w:r>
          </w:p>
          <w:p w14:paraId="69279386">
            <w:pPr>
              <w:pStyle w:val="8"/>
              <w:spacing w:before="74" w:line="177" w:lineRule="auto"/>
              <w:ind w:left="507"/>
            </w:pPr>
            <w:r>
              <w:rPr>
                <w:b/>
                <w:bCs/>
                <w:color w:val="FF0000"/>
                <w:spacing w:val="-3"/>
              </w:rPr>
              <w:t>D.</w:t>
            </w:r>
            <w:r>
              <w:rPr>
                <w:spacing w:val="-3"/>
              </w:rPr>
              <w:t>Ⅱ</w:t>
            </w:r>
          </w:p>
          <w:p w14:paraId="59F9B0D0">
            <w:pPr>
              <w:spacing w:line="114" w:lineRule="exact"/>
            </w:pPr>
          </w:p>
          <w:tbl>
            <w:tblPr>
              <w:tblStyle w:val="7"/>
              <w:tblW w:w="9993" w:type="dxa"/>
              <w:tblInd w:w="373" w:type="dxa"/>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Layout w:type="fixed"/>
              <w:tblCellMar>
                <w:top w:w="0" w:type="dxa"/>
                <w:left w:w="0" w:type="dxa"/>
                <w:bottom w:w="0" w:type="dxa"/>
                <w:right w:w="0" w:type="dxa"/>
              </w:tblCellMar>
            </w:tblPr>
            <w:tblGrid>
              <w:gridCol w:w="9993"/>
            </w:tblGrid>
            <w:tr w14:paraId="7478A07F">
              <w:tblPrEx>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CellMar>
                  <w:top w:w="0" w:type="dxa"/>
                  <w:left w:w="0" w:type="dxa"/>
                  <w:bottom w:w="0" w:type="dxa"/>
                  <w:right w:w="0" w:type="dxa"/>
                </w:tblCellMar>
              </w:tblPrEx>
              <w:trPr>
                <w:trHeight w:val="967" w:hRule="atLeast"/>
              </w:trPr>
              <w:tc>
                <w:tcPr>
                  <w:tcW w:w="9993" w:type="dxa"/>
                  <w:vAlign w:val="top"/>
                </w:tcPr>
                <w:p w14:paraId="0E0EE655">
                  <w:pPr>
                    <w:pStyle w:val="8"/>
                    <w:spacing w:before="158" w:line="191" w:lineRule="auto"/>
                    <w:ind w:left="645"/>
                    <w:rPr>
                      <w:rFonts w:hint="eastAsia" w:eastAsia="微软雅黑"/>
                      <w:lang w:val="en-US" w:eastAsia="zh-CN"/>
                    </w:rPr>
                  </w:pPr>
                  <w:r>
                    <w:rPr>
                      <w:b/>
                      <w:bCs/>
                      <w:color w:val="008000"/>
                      <w:spacing w:val="1"/>
                    </w:rPr>
                    <w:t>【标准答案】：</w:t>
                  </w:r>
                  <w:r>
                    <w:rPr>
                      <w:b/>
                      <w:bCs/>
                      <w:color w:val="008000"/>
                      <w:spacing w:val="36"/>
                      <w:w w:val="101"/>
                    </w:rPr>
                    <w:t xml:space="preserve"> </w:t>
                  </w:r>
                  <w:r>
                    <w:rPr>
                      <w:color w:val="008000"/>
                      <w:spacing w:val="1"/>
                    </w:rPr>
                    <w:t xml:space="preserve">D   </w:t>
                  </w:r>
                  <w:r>
                    <w:rPr>
                      <w:rFonts w:hint="eastAsia"/>
                      <w:color w:val="008000"/>
                      <w:spacing w:val="1"/>
                      <w:lang w:val="en-US" w:eastAsia="zh-CN"/>
                    </w:rPr>
                    <w:t xml:space="preserve"> </w:t>
                  </w:r>
                </w:p>
                <w:p w14:paraId="09E6A704">
                  <w:pPr>
                    <w:pStyle w:val="8"/>
                    <w:spacing w:before="60" w:line="247" w:lineRule="auto"/>
                    <w:ind w:left="632" w:right="245" w:firstLine="13"/>
                  </w:pPr>
                  <w:r>
                    <w:rPr>
                      <w:b/>
                      <w:bCs/>
                      <w:color w:val="0000FF"/>
                      <w:spacing w:val="6"/>
                    </w:rPr>
                    <w:t xml:space="preserve">【试题解析】： </w:t>
                  </w:r>
                  <w:r>
                    <w:rPr>
                      <w:color w:val="0000FF"/>
                      <w:spacing w:val="6"/>
                    </w:rPr>
                    <w:t>欧式期权，指期权的买方只有在期权到期日才能执行期权(即行使买入或卖出标的资产的权利),既不能提前也</w:t>
                  </w:r>
                  <w:r>
                    <w:rPr>
                      <w:color w:val="0000FF"/>
                      <w:spacing w:val="5"/>
                    </w:rPr>
                    <w:t>不能推迟。如果买</w:t>
                  </w:r>
                  <w:r>
                    <w:rPr>
                      <w:color w:val="0000FF"/>
                    </w:rPr>
                    <w:t xml:space="preserve"> </w:t>
                  </w:r>
                  <w:r>
                    <w:rPr>
                      <w:color w:val="0000FF"/>
                      <w:spacing w:val="6"/>
                    </w:rPr>
                    <w:t>方要提前执行权利，期权卖出者可以拒绝履约;如果推迟，期权则将被作</w:t>
                  </w:r>
                  <w:r>
                    <w:rPr>
                      <w:color w:val="0000FF"/>
                      <w:spacing w:val="5"/>
                    </w:rPr>
                    <w:t>废。</w:t>
                  </w:r>
                </w:p>
              </w:tc>
            </w:tr>
          </w:tbl>
          <w:p w14:paraId="77A4884D">
            <w:pPr>
              <w:pStyle w:val="8"/>
              <w:spacing w:before="137" w:line="208" w:lineRule="auto"/>
              <w:ind w:left="376" w:right="490"/>
            </w:pPr>
            <w:r>
              <w:rPr>
                <w:spacing w:val="7"/>
              </w:rPr>
              <w:t>77、国际证监会组织强调，跨境活动涉及的双方主管机构必须尽可能为对方提供有关从事跨境活动的基金的信息，除就例行性事务提供</w:t>
            </w:r>
            <w:r>
              <w:rPr>
                <w:spacing w:val="6"/>
              </w:rPr>
              <w:t>一个定期交换信息</w:t>
            </w:r>
            <w:r>
              <w:t xml:space="preserve"> </w:t>
            </w:r>
            <w:r>
              <w:rPr>
                <w:spacing w:val="6"/>
              </w:rPr>
              <w:t>的机制外，信息交换措施更可谓双方主管机构提供一个</w:t>
            </w:r>
            <w:r>
              <w:rPr>
                <w:spacing w:val="3"/>
              </w:rPr>
              <w:t>（）</w:t>
            </w:r>
            <w:r>
              <w:rPr>
                <w:spacing w:val="6"/>
              </w:rPr>
              <w:t>的功能性渠道。</w:t>
            </w:r>
          </w:p>
          <w:p w14:paraId="489E0447">
            <w:pPr>
              <w:pStyle w:val="8"/>
              <w:spacing w:before="26" w:line="251" w:lineRule="auto"/>
              <w:ind w:left="500" w:right="9210" w:hanging="5"/>
            </w:pPr>
            <w:r>
              <w:rPr>
                <w:b/>
                <w:bCs/>
                <w:color w:val="FF0000"/>
                <w:spacing w:val="6"/>
              </w:rPr>
              <w:t>A.</w:t>
            </w:r>
            <w:r>
              <w:rPr>
                <w:spacing w:val="6"/>
              </w:rPr>
              <w:t>相互协助机制</w:t>
            </w:r>
            <w:r>
              <w:t xml:space="preserve"> </w:t>
            </w:r>
            <w:r>
              <w:rPr>
                <w:b/>
                <w:bCs/>
                <w:color w:val="FF0000"/>
                <w:spacing w:val="5"/>
              </w:rPr>
              <w:t>B.</w:t>
            </w:r>
            <w:r>
              <w:rPr>
                <w:spacing w:val="5"/>
              </w:rPr>
              <w:t>早期预警机制</w:t>
            </w:r>
            <w:r>
              <w:rPr>
                <w:spacing w:val="2"/>
              </w:rPr>
              <w:t xml:space="preserve"> </w:t>
            </w:r>
            <w:r>
              <w:rPr>
                <w:b/>
                <w:bCs/>
                <w:color w:val="FF0000"/>
                <w:spacing w:val="5"/>
              </w:rPr>
              <w:t>C.</w:t>
            </w:r>
            <w:r>
              <w:rPr>
                <w:spacing w:val="5"/>
              </w:rPr>
              <w:t>临时性事务</w:t>
            </w:r>
          </w:p>
          <w:p w14:paraId="0B37100D">
            <w:pPr>
              <w:pStyle w:val="8"/>
              <w:spacing w:before="3" w:line="190" w:lineRule="auto"/>
              <w:ind w:left="507"/>
            </w:pPr>
            <w:r>
              <w:rPr>
                <w:b/>
                <w:bCs/>
                <w:color w:val="FF0000"/>
                <w:spacing w:val="3"/>
              </w:rPr>
              <w:t>D.</w:t>
            </w:r>
            <w:r>
              <w:rPr>
                <w:spacing w:val="3"/>
              </w:rPr>
              <w:t>风险预警机制</w:t>
            </w:r>
          </w:p>
          <w:p w14:paraId="4BDEC3FD">
            <w:pPr>
              <w:spacing w:line="113" w:lineRule="exact"/>
            </w:pPr>
          </w:p>
          <w:tbl>
            <w:tblPr>
              <w:tblStyle w:val="7"/>
              <w:tblW w:w="9993" w:type="dxa"/>
              <w:tblInd w:w="373" w:type="dxa"/>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Layout w:type="fixed"/>
              <w:tblCellMar>
                <w:top w:w="0" w:type="dxa"/>
                <w:left w:w="0" w:type="dxa"/>
                <w:bottom w:w="0" w:type="dxa"/>
                <w:right w:w="0" w:type="dxa"/>
              </w:tblCellMar>
            </w:tblPr>
            <w:tblGrid>
              <w:gridCol w:w="9993"/>
            </w:tblGrid>
            <w:tr w14:paraId="4D179775">
              <w:tblPrEx>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CellMar>
                  <w:top w:w="0" w:type="dxa"/>
                  <w:left w:w="0" w:type="dxa"/>
                  <w:bottom w:w="0" w:type="dxa"/>
                  <w:right w:w="0" w:type="dxa"/>
                </w:tblCellMar>
              </w:tblPrEx>
              <w:trPr>
                <w:trHeight w:val="967" w:hRule="atLeast"/>
              </w:trPr>
              <w:tc>
                <w:tcPr>
                  <w:tcW w:w="9993" w:type="dxa"/>
                  <w:vAlign w:val="top"/>
                </w:tcPr>
                <w:p w14:paraId="09DDD3D8">
                  <w:pPr>
                    <w:pStyle w:val="8"/>
                    <w:spacing w:before="158" w:line="191" w:lineRule="auto"/>
                    <w:ind w:left="645"/>
                    <w:rPr>
                      <w:rFonts w:hint="eastAsia" w:eastAsia="微软雅黑"/>
                      <w:lang w:val="en-US" w:eastAsia="zh-CN"/>
                    </w:rPr>
                  </w:pPr>
                  <w:r>
                    <w:rPr>
                      <w:b/>
                      <w:bCs/>
                      <w:color w:val="008000"/>
                      <w:spacing w:val="1"/>
                    </w:rPr>
                    <w:t>【标准答案】：</w:t>
                  </w:r>
                  <w:r>
                    <w:rPr>
                      <w:b/>
                      <w:bCs/>
                      <w:color w:val="008000"/>
                      <w:spacing w:val="18"/>
                      <w:w w:val="101"/>
                    </w:rPr>
                    <w:t xml:space="preserve"> </w:t>
                  </w:r>
                  <w:r>
                    <w:rPr>
                      <w:color w:val="008000"/>
                      <w:spacing w:val="1"/>
                    </w:rPr>
                    <w:t xml:space="preserve">B       </w:t>
                  </w:r>
                  <w:r>
                    <w:rPr>
                      <w:rFonts w:hint="eastAsia"/>
                      <w:b/>
                      <w:bCs/>
                      <w:color w:val="A6750B"/>
                      <w:spacing w:val="1"/>
                      <w:lang w:val="en-US" w:eastAsia="zh-CN"/>
                    </w:rPr>
                    <w:t xml:space="preserve"> </w:t>
                  </w:r>
                </w:p>
                <w:p w14:paraId="18D0EE30">
                  <w:pPr>
                    <w:pStyle w:val="8"/>
                    <w:spacing w:before="60" w:line="250" w:lineRule="auto"/>
                    <w:ind w:left="632" w:right="231" w:firstLine="12"/>
                  </w:pPr>
                  <w:r>
                    <w:rPr>
                      <w:b/>
                      <w:bCs/>
                      <w:color w:val="0000FF"/>
                      <w:spacing w:val="6"/>
                    </w:rPr>
                    <w:t xml:space="preserve">【试题解析】： </w:t>
                  </w:r>
                  <w:r>
                    <w:rPr>
                      <w:color w:val="0000FF"/>
                      <w:spacing w:val="6"/>
                    </w:rPr>
                    <w:t>国际证监会组织强调，跨境活动涉及的双方主管机构必须尽可能为对方提供有关从事跨境活动的基金的信息，除就例行性事务</w:t>
                  </w:r>
                  <w:r>
                    <w:rPr>
                      <w:color w:val="0000FF"/>
                      <w:spacing w:val="5"/>
                    </w:rPr>
                    <w:t xml:space="preserve"> </w:t>
                  </w:r>
                  <w:r>
                    <w:rPr>
                      <w:color w:val="0000FF"/>
                      <w:spacing w:val="6"/>
                    </w:rPr>
                    <w:t>提供一个定期交换信息的机制外，信息交换措施更可谓双方主管机构提供一个早期预警机制的功能性渠道。</w:t>
                  </w:r>
                </w:p>
              </w:tc>
            </w:tr>
          </w:tbl>
          <w:p w14:paraId="5F8C4DD8">
            <w:pPr>
              <w:pStyle w:val="8"/>
              <w:spacing w:before="137" w:line="191" w:lineRule="auto"/>
              <w:ind w:left="376"/>
            </w:pPr>
            <w:r>
              <w:rPr>
                <w:spacing w:val="6"/>
              </w:rPr>
              <w:t>78、A证券的预期收益率为10%，B证券的预期收益率为20%，A证券和B证券占投资组合的比重分别为40%和60%，该投资组合的期</w:t>
            </w:r>
            <w:r>
              <w:rPr>
                <w:spacing w:val="5"/>
              </w:rPr>
              <w:t>望收益率为</w:t>
            </w:r>
            <w:r>
              <w:rPr>
                <w:spacing w:val="6"/>
              </w:rPr>
              <w:t>（）</w:t>
            </w:r>
            <w:r>
              <w:rPr>
                <w:spacing w:val="5"/>
              </w:rPr>
              <w:t>。</w:t>
            </w:r>
          </w:p>
          <w:p w14:paraId="6B5A1092">
            <w:pPr>
              <w:pStyle w:val="8"/>
              <w:spacing w:before="50" w:line="258" w:lineRule="auto"/>
              <w:ind w:left="500" w:right="9799" w:hanging="5"/>
            </w:pPr>
            <w:r>
              <w:rPr>
                <w:b/>
                <w:bCs/>
                <w:color w:val="FF0000"/>
                <w:spacing w:val="3"/>
              </w:rPr>
              <w:t>A.</w:t>
            </w:r>
            <w:r>
              <w:rPr>
                <w:spacing w:val="3"/>
              </w:rPr>
              <w:t>0.16</w:t>
            </w:r>
            <w:r>
              <w:rPr>
                <w:spacing w:val="1"/>
              </w:rPr>
              <w:t xml:space="preserve"> </w:t>
            </w:r>
            <w:r>
              <w:rPr>
                <w:b/>
                <w:bCs/>
                <w:color w:val="FF0000"/>
                <w:spacing w:val="2"/>
              </w:rPr>
              <w:t>B.</w:t>
            </w:r>
            <w:r>
              <w:rPr>
                <w:spacing w:val="2"/>
              </w:rPr>
              <w:t>0.3</w:t>
            </w:r>
            <w:r>
              <w:t xml:space="preserve">   </w:t>
            </w:r>
            <w:r>
              <w:rPr>
                <w:b/>
                <w:bCs/>
                <w:color w:val="FF0000"/>
                <w:spacing w:val="2"/>
              </w:rPr>
              <w:t>C.</w:t>
            </w:r>
            <w:r>
              <w:rPr>
                <w:spacing w:val="2"/>
              </w:rPr>
              <w:t>0.15</w:t>
            </w:r>
            <w:r>
              <w:rPr>
                <w:spacing w:val="1"/>
              </w:rPr>
              <w:t xml:space="preserve"> </w:t>
            </w:r>
            <w:r>
              <w:rPr>
                <w:b/>
                <w:bCs/>
                <w:color w:val="FF0000"/>
                <w:spacing w:val="1"/>
              </w:rPr>
              <w:t>D.</w:t>
            </w:r>
            <w:r>
              <w:rPr>
                <w:spacing w:val="1"/>
              </w:rPr>
              <w:t>0.25</w:t>
            </w:r>
          </w:p>
          <w:p w14:paraId="708BC236">
            <w:pPr>
              <w:spacing w:line="18" w:lineRule="exact"/>
            </w:pPr>
          </w:p>
          <w:tbl>
            <w:tblPr>
              <w:tblStyle w:val="7"/>
              <w:tblW w:w="9993" w:type="dxa"/>
              <w:tblInd w:w="373" w:type="dxa"/>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Layout w:type="fixed"/>
              <w:tblCellMar>
                <w:top w:w="0" w:type="dxa"/>
                <w:left w:w="0" w:type="dxa"/>
                <w:bottom w:w="0" w:type="dxa"/>
                <w:right w:w="0" w:type="dxa"/>
              </w:tblCellMar>
            </w:tblPr>
            <w:tblGrid>
              <w:gridCol w:w="9993"/>
            </w:tblGrid>
            <w:tr w14:paraId="2085070D">
              <w:tblPrEx>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CellMar>
                  <w:top w:w="0" w:type="dxa"/>
                  <w:left w:w="0" w:type="dxa"/>
                  <w:bottom w:w="0" w:type="dxa"/>
                  <w:right w:w="0" w:type="dxa"/>
                </w:tblCellMar>
              </w:tblPrEx>
              <w:trPr>
                <w:trHeight w:val="841" w:hRule="atLeast"/>
              </w:trPr>
              <w:tc>
                <w:tcPr>
                  <w:tcW w:w="9993" w:type="dxa"/>
                  <w:vAlign w:val="top"/>
                </w:tcPr>
                <w:p w14:paraId="6C9A44B0">
                  <w:pPr>
                    <w:pStyle w:val="8"/>
                    <w:spacing w:before="158" w:line="191" w:lineRule="auto"/>
                    <w:ind w:left="645"/>
                    <w:rPr>
                      <w:rFonts w:hint="eastAsia" w:eastAsia="微软雅黑"/>
                      <w:lang w:val="en-US" w:eastAsia="zh-CN"/>
                    </w:rPr>
                  </w:pPr>
                  <w:r>
                    <w:rPr>
                      <w:b/>
                      <w:bCs/>
                      <w:color w:val="008000"/>
                      <w:spacing w:val="1"/>
                    </w:rPr>
                    <w:t xml:space="preserve">【标准答案】： </w:t>
                  </w:r>
                  <w:r>
                    <w:rPr>
                      <w:color w:val="008000"/>
                      <w:spacing w:val="1"/>
                    </w:rPr>
                    <w:t xml:space="preserve">A    </w:t>
                  </w:r>
                  <w:r>
                    <w:rPr>
                      <w:rFonts w:hint="eastAsia"/>
                      <w:color w:val="008000"/>
                      <w:spacing w:val="1"/>
                      <w:lang w:val="en-US" w:eastAsia="zh-CN"/>
                    </w:rPr>
                    <w:t xml:space="preserve"> </w:t>
                  </w:r>
                </w:p>
                <w:p w14:paraId="1C618A70">
                  <w:pPr>
                    <w:pStyle w:val="8"/>
                    <w:spacing w:before="61" w:line="191" w:lineRule="auto"/>
                    <w:ind w:left="645"/>
                  </w:pPr>
                  <w:r>
                    <w:rPr>
                      <w:b/>
                      <w:bCs/>
                      <w:color w:val="0000FF"/>
                      <w:spacing w:val="4"/>
                    </w:rPr>
                    <w:t xml:space="preserve">【试题解析】： </w:t>
                  </w:r>
                  <w:r>
                    <w:rPr>
                      <w:color w:val="0000FF"/>
                      <w:spacing w:val="4"/>
                    </w:rPr>
                    <w:t>该投资组合的期望收益率=40%*10%+60%*20%=16%</w:t>
                  </w:r>
                </w:p>
              </w:tc>
            </w:tr>
          </w:tbl>
          <w:p w14:paraId="7BC00F7B">
            <w:pPr>
              <w:pStyle w:val="8"/>
              <w:spacing w:before="137" w:line="191" w:lineRule="auto"/>
              <w:ind w:left="376"/>
            </w:pPr>
            <w:r>
              <w:rPr>
                <w:spacing w:val="3"/>
              </w:rPr>
              <w:t>79、跨境投资风险包括</w:t>
            </w:r>
            <w:r>
              <w:rPr>
                <w:spacing w:val="8"/>
              </w:rPr>
              <w:t>（）</w:t>
            </w:r>
            <w:r>
              <w:rPr>
                <w:spacing w:val="3"/>
              </w:rPr>
              <w:t>。</w:t>
            </w:r>
          </w:p>
          <w:p w14:paraId="369B013F">
            <w:pPr>
              <w:pStyle w:val="8"/>
              <w:spacing w:before="20" w:line="209" w:lineRule="auto"/>
              <w:ind w:left="381" w:right="9636" w:firstLine="32"/>
              <w:jc w:val="both"/>
            </w:pPr>
            <w:r>
              <w:rPr>
                <w:spacing w:val="-2"/>
              </w:rPr>
              <w:t>Ⅰ政治风险</w:t>
            </w:r>
            <w:r>
              <w:t xml:space="preserve"> </w:t>
            </w:r>
            <w:r>
              <w:rPr>
                <w:spacing w:val="4"/>
              </w:rPr>
              <w:t>Ⅱ税收风险</w:t>
            </w:r>
            <w:r>
              <w:rPr>
                <w:spacing w:val="1"/>
              </w:rPr>
              <w:t xml:space="preserve"> </w:t>
            </w:r>
            <w:r>
              <w:rPr>
                <w:spacing w:val="4"/>
              </w:rPr>
              <w:t>Ⅲ管理风险</w:t>
            </w:r>
          </w:p>
          <w:p w14:paraId="2A27516B">
            <w:pPr>
              <w:pStyle w:val="8"/>
              <w:spacing w:before="3" w:line="234" w:lineRule="auto"/>
              <w:ind w:left="494" w:right="9194" w:hanging="121"/>
            </w:pPr>
            <w:r>
              <w:rPr>
                <w:spacing w:val="6"/>
              </w:rPr>
              <w:t>Ⅳ交易和估值风险</w:t>
            </w:r>
            <w:r>
              <w:rPr>
                <w:spacing w:val="2"/>
              </w:rPr>
              <w:t xml:space="preserve"> </w:t>
            </w:r>
            <w:r>
              <w:rPr>
                <w:b/>
                <w:bCs/>
                <w:color w:val="FF0000"/>
              </w:rPr>
              <w:t xml:space="preserve">A. </w:t>
            </w:r>
            <w:r>
              <w:t>Ⅰ、Ⅱ、Ⅲ</w:t>
            </w:r>
          </w:p>
          <w:p w14:paraId="141BC571">
            <w:pPr>
              <w:pStyle w:val="8"/>
              <w:spacing w:before="27" w:line="252" w:lineRule="auto"/>
              <w:ind w:left="500" w:right="9367" w:firstLine="6"/>
            </w:pPr>
            <w:r>
              <w:rPr>
                <w:b/>
                <w:bCs/>
                <w:color w:val="FF0000"/>
                <w:spacing w:val="-2"/>
              </w:rPr>
              <w:t xml:space="preserve">B. </w:t>
            </w:r>
            <w:r>
              <w:rPr>
                <w:spacing w:val="-2"/>
              </w:rPr>
              <w:t>Ⅰ、Ⅱ、Ⅳ</w:t>
            </w:r>
            <w:r>
              <w:rPr>
                <w:spacing w:val="3"/>
              </w:rPr>
              <w:t xml:space="preserve"> </w:t>
            </w:r>
            <w:r>
              <w:rPr>
                <w:b/>
                <w:bCs/>
                <w:color w:val="FF0000"/>
                <w:spacing w:val="-1"/>
              </w:rPr>
              <w:t xml:space="preserve">C. </w:t>
            </w:r>
            <w:r>
              <w:rPr>
                <w:spacing w:val="-1"/>
              </w:rPr>
              <w:t>Ⅰ、Ⅲ、Ⅳ</w:t>
            </w:r>
          </w:p>
          <w:p w14:paraId="48962DE8">
            <w:pPr>
              <w:pStyle w:val="8"/>
              <w:spacing w:before="1" w:line="177" w:lineRule="auto"/>
              <w:ind w:left="507"/>
            </w:pPr>
            <w:r>
              <w:rPr>
                <w:b/>
                <w:bCs/>
                <w:color w:val="FF0000"/>
                <w:spacing w:val="-1"/>
              </w:rPr>
              <w:t xml:space="preserve">D. </w:t>
            </w:r>
            <w:r>
              <w:rPr>
                <w:spacing w:val="-1"/>
              </w:rPr>
              <w:t>Ⅰ、Ⅱ、Ⅲ、Ⅳ</w:t>
            </w:r>
          </w:p>
          <w:p w14:paraId="62B1B4E7">
            <w:pPr>
              <w:spacing w:line="113" w:lineRule="exact"/>
            </w:pPr>
          </w:p>
          <w:tbl>
            <w:tblPr>
              <w:tblStyle w:val="7"/>
              <w:tblW w:w="9993" w:type="dxa"/>
              <w:tblInd w:w="373" w:type="dxa"/>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Layout w:type="fixed"/>
              <w:tblCellMar>
                <w:top w:w="0" w:type="dxa"/>
                <w:left w:w="0" w:type="dxa"/>
                <w:bottom w:w="0" w:type="dxa"/>
                <w:right w:w="0" w:type="dxa"/>
              </w:tblCellMar>
            </w:tblPr>
            <w:tblGrid>
              <w:gridCol w:w="9993"/>
            </w:tblGrid>
            <w:tr w14:paraId="264C3C67">
              <w:tblPrEx>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CellMar>
                  <w:top w:w="0" w:type="dxa"/>
                  <w:left w:w="0" w:type="dxa"/>
                  <w:bottom w:w="0" w:type="dxa"/>
                  <w:right w:w="0" w:type="dxa"/>
                </w:tblCellMar>
              </w:tblPrEx>
              <w:trPr>
                <w:trHeight w:val="967" w:hRule="atLeast"/>
              </w:trPr>
              <w:tc>
                <w:tcPr>
                  <w:tcW w:w="9993" w:type="dxa"/>
                  <w:vAlign w:val="top"/>
                </w:tcPr>
                <w:p w14:paraId="3A17482D">
                  <w:pPr>
                    <w:pStyle w:val="8"/>
                    <w:spacing w:before="158" w:line="191" w:lineRule="auto"/>
                    <w:ind w:left="645"/>
                    <w:rPr>
                      <w:rFonts w:hint="eastAsia" w:eastAsia="微软雅黑"/>
                      <w:lang w:val="en-US" w:eastAsia="zh-CN"/>
                    </w:rPr>
                  </w:pPr>
                  <w:r>
                    <w:rPr>
                      <w:b/>
                      <w:bCs/>
                      <w:color w:val="008000"/>
                      <w:spacing w:val="1"/>
                    </w:rPr>
                    <w:t>【标准答案】：</w:t>
                  </w:r>
                  <w:r>
                    <w:rPr>
                      <w:b/>
                      <w:bCs/>
                      <w:color w:val="008000"/>
                      <w:spacing w:val="19"/>
                    </w:rPr>
                    <w:t xml:space="preserve"> </w:t>
                  </w:r>
                  <w:r>
                    <w:rPr>
                      <w:color w:val="008000"/>
                      <w:spacing w:val="1"/>
                    </w:rPr>
                    <w:t xml:space="preserve">B       </w:t>
                  </w:r>
                  <w:r>
                    <w:rPr>
                      <w:rFonts w:hint="eastAsia"/>
                      <w:b/>
                      <w:bCs/>
                      <w:color w:val="A6750B"/>
                      <w:spacing w:val="1"/>
                      <w:lang w:val="en-US" w:eastAsia="zh-CN"/>
                    </w:rPr>
                    <w:t xml:space="preserve"> </w:t>
                  </w:r>
                </w:p>
                <w:p w14:paraId="4C7F9091">
                  <w:pPr>
                    <w:pStyle w:val="8"/>
                    <w:spacing w:before="60" w:line="250" w:lineRule="auto"/>
                    <w:ind w:left="631" w:right="409" w:firstLine="13"/>
                  </w:pPr>
                  <w:r>
                    <w:rPr>
                      <w:b/>
                      <w:bCs/>
                      <w:color w:val="0000FF"/>
                      <w:spacing w:val="6"/>
                    </w:rPr>
                    <w:t xml:space="preserve">【试题解析】： </w:t>
                  </w:r>
                  <w:r>
                    <w:rPr>
                      <w:color w:val="0000FF"/>
                      <w:spacing w:val="6"/>
                    </w:rPr>
                    <w:t>具体而言，跨境投资风险主要分为政治风险、汇率风险、税</w:t>
                  </w:r>
                  <w:r>
                    <w:rPr>
                      <w:color w:val="0000FF"/>
                      <w:spacing w:val="5"/>
                    </w:rPr>
                    <w:t>收风险、投资研究风险、交易和估值风险、合规风险六个部分。</w:t>
                  </w:r>
                  <w:r>
                    <w:rPr>
                      <w:color w:val="0000FF"/>
                    </w:rPr>
                    <w:t xml:space="preserve"> </w:t>
                  </w:r>
                  <w:r>
                    <w:rPr>
                      <w:color w:val="0000FF"/>
                      <w:spacing w:val="6"/>
                    </w:rPr>
                    <w:t>知识点：理解跨境投资所面临的风险和相应的</w:t>
                  </w:r>
                  <w:r>
                    <w:rPr>
                      <w:color w:val="0000FF"/>
                      <w:spacing w:val="5"/>
                    </w:rPr>
                    <w:t>管理方法；</w:t>
                  </w:r>
                </w:p>
              </w:tc>
            </w:tr>
          </w:tbl>
          <w:p w14:paraId="65CAAC7B">
            <w:pPr>
              <w:pStyle w:val="8"/>
              <w:spacing w:before="137" w:line="191" w:lineRule="auto"/>
              <w:ind w:left="375"/>
            </w:pPr>
            <w:r>
              <w:rPr>
                <w:spacing w:val="7"/>
              </w:rPr>
              <w:t>80、基金管理公司应制定估值及份额净值计价错误的识别及应</w:t>
            </w:r>
            <w:r>
              <w:rPr>
                <w:spacing w:val="6"/>
              </w:rPr>
              <w:t>急方案。当错误达到或超过基金资产净值的（）时，基金管理人应及时向中国证监会报告。</w:t>
            </w:r>
          </w:p>
          <w:p w14:paraId="19FEE0B3">
            <w:pPr>
              <w:pStyle w:val="8"/>
              <w:spacing w:before="50" w:line="180" w:lineRule="auto"/>
              <w:ind w:left="495"/>
            </w:pPr>
            <w:r>
              <w:rPr>
                <w:b/>
                <w:bCs/>
                <w:color w:val="FF0000"/>
                <w:spacing w:val="3"/>
              </w:rPr>
              <w:t>A.</w:t>
            </w:r>
            <w:r>
              <w:rPr>
                <w:spacing w:val="3"/>
              </w:rPr>
              <w:t>0.0015</w:t>
            </w:r>
          </w:p>
        </w:tc>
      </w:tr>
    </w:tbl>
    <w:p w14:paraId="69220F1A">
      <w:pPr>
        <w:spacing w:line="45" w:lineRule="exact"/>
        <w:rPr>
          <w:rFonts w:ascii="Arial"/>
          <w:sz w:val="3"/>
        </w:rPr>
      </w:pPr>
    </w:p>
    <w:p w14:paraId="15F38D8A">
      <w:pPr>
        <w:spacing w:line="45" w:lineRule="exact"/>
        <w:rPr>
          <w:rFonts w:ascii="Arial" w:hAnsi="Arial" w:eastAsia="Arial" w:cs="Arial"/>
          <w:sz w:val="3"/>
          <w:szCs w:val="3"/>
        </w:rPr>
        <w:sectPr>
          <w:footerReference r:id="rId18" w:type="default"/>
          <w:pgSz w:w="11900" w:h="16839"/>
          <w:pgMar w:top="579" w:right="528" w:bottom="504" w:left="580" w:header="0" w:footer="286" w:gutter="0"/>
          <w:pgNumType w:fmt="decimal"/>
          <w:cols w:space="720" w:num="1"/>
        </w:sectPr>
      </w:pPr>
    </w:p>
    <w:tbl>
      <w:tblPr>
        <w:tblStyle w:val="7"/>
        <w:tblW w:w="10749" w:type="dxa"/>
        <w:tblInd w:w="5"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8743"/>
        <w:gridCol w:w="2006"/>
      </w:tblGrid>
      <w:tr w14:paraId="5E62451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4270" w:hRule="atLeast"/>
        </w:trPr>
        <w:tc>
          <w:tcPr>
            <w:tcW w:w="10749" w:type="dxa"/>
            <w:gridSpan w:val="2"/>
            <w:tcBorders>
              <w:top w:val="dotted" w:color="98BF52" w:sz="2" w:space="0"/>
              <w:left w:val="single" w:color="98BF52" w:sz="4" w:space="0"/>
              <w:right w:val="single" w:color="98BF52" w:sz="4" w:space="0"/>
            </w:tcBorders>
            <w:vAlign w:val="top"/>
          </w:tcPr>
          <w:p w14:paraId="5B176959">
            <w:pPr>
              <w:pStyle w:val="8"/>
              <w:spacing w:before="58" w:line="260" w:lineRule="auto"/>
              <w:ind w:left="500" w:right="9627" w:firstLine="6"/>
            </w:pPr>
            <w:r>
              <w:rPr>
                <w:b/>
                <w:bCs/>
                <w:color w:val="FF0000"/>
                <w:spacing w:val="2"/>
              </w:rPr>
              <w:t>B.</w:t>
            </w:r>
            <w:r>
              <w:rPr>
                <w:spacing w:val="2"/>
              </w:rPr>
              <w:t>0.0025</w:t>
            </w:r>
            <w:r>
              <w:t xml:space="preserve"> </w:t>
            </w:r>
            <w:r>
              <w:rPr>
                <w:b/>
                <w:bCs/>
                <w:color w:val="FF0000"/>
                <w:spacing w:val="2"/>
              </w:rPr>
              <w:t>C.</w:t>
            </w:r>
            <w:r>
              <w:rPr>
                <w:spacing w:val="2"/>
              </w:rPr>
              <w:t>0.005</w:t>
            </w:r>
            <w:r>
              <w:rPr>
                <w:spacing w:val="1"/>
              </w:rPr>
              <w:t xml:space="preserve">   </w:t>
            </w:r>
            <w:r>
              <w:rPr>
                <w:b/>
                <w:bCs/>
                <w:color w:val="FF0000"/>
                <w:spacing w:val="1"/>
              </w:rPr>
              <w:t>D.</w:t>
            </w:r>
            <w:r>
              <w:rPr>
                <w:spacing w:val="1"/>
              </w:rPr>
              <w:t>0.0075</w:t>
            </w:r>
          </w:p>
          <w:p w14:paraId="6A234395">
            <w:pPr>
              <w:spacing w:line="17" w:lineRule="exact"/>
            </w:pPr>
          </w:p>
          <w:tbl>
            <w:tblPr>
              <w:tblStyle w:val="7"/>
              <w:tblW w:w="9993" w:type="dxa"/>
              <w:tblInd w:w="373" w:type="dxa"/>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Layout w:type="fixed"/>
              <w:tblCellMar>
                <w:top w:w="0" w:type="dxa"/>
                <w:left w:w="0" w:type="dxa"/>
                <w:bottom w:w="0" w:type="dxa"/>
                <w:right w:w="0" w:type="dxa"/>
              </w:tblCellMar>
            </w:tblPr>
            <w:tblGrid>
              <w:gridCol w:w="9993"/>
            </w:tblGrid>
            <w:tr w14:paraId="4395D576">
              <w:tblPrEx>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CellMar>
                  <w:top w:w="0" w:type="dxa"/>
                  <w:left w:w="0" w:type="dxa"/>
                  <w:bottom w:w="0" w:type="dxa"/>
                  <w:right w:w="0" w:type="dxa"/>
                </w:tblCellMar>
              </w:tblPrEx>
              <w:trPr>
                <w:trHeight w:val="967" w:hRule="atLeast"/>
              </w:trPr>
              <w:tc>
                <w:tcPr>
                  <w:tcW w:w="9993" w:type="dxa"/>
                  <w:vAlign w:val="top"/>
                </w:tcPr>
                <w:p w14:paraId="4CD79650">
                  <w:pPr>
                    <w:pStyle w:val="8"/>
                    <w:spacing w:before="158" w:line="191" w:lineRule="auto"/>
                    <w:ind w:left="645"/>
                    <w:rPr>
                      <w:rFonts w:hint="eastAsia" w:eastAsia="微软雅黑"/>
                      <w:lang w:val="en-US" w:eastAsia="zh-CN"/>
                    </w:rPr>
                  </w:pPr>
                  <w:r>
                    <w:rPr>
                      <w:b/>
                      <w:bCs/>
                      <w:color w:val="008000"/>
                      <w:spacing w:val="1"/>
                    </w:rPr>
                    <w:t>【标准答案】：</w:t>
                  </w:r>
                  <w:r>
                    <w:rPr>
                      <w:b/>
                      <w:bCs/>
                      <w:color w:val="008000"/>
                      <w:spacing w:val="18"/>
                      <w:w w:val="101"/>
                    </w:rPr>
                    <w:t xml:space="preserve"> </w:t>
                  </w:r>
                  <w:r>
                    <w:rPr>
                      <w:color w:val="008000"/>
                      <w:spacing w:val="1"/>
                    </w:rPr>
                    <w:t xml:space="preserve">B    </w:t>
                  </w:r>
                  <w:r>
                    <w:rPr>
                      <w:rFonts w:hint="eastAsia"/>
                      <w:color w:val="008000"/>
                      <w:spacing w:val="1"/>
                      <w:lang w:val="en-US" w:eastAsia="zh-CN"/>
                    </w:rPr>
                    <w:t xml:space="preserve"> </w:t>
                  </w:r>
                </w:p>
                <w:p w14:paraId="24A815EC">
                  <w:pPr>
                    <w:pStyle w:val="8"/>
                    <w:spacing w:before="60" w:line="250" w:lineRule="auto"/>
                    <w:ind w:left="633" w:right="231" w:firstLine="12"/>
                  </w:pPr>
                  <w:r>
                    <w:rPr>
                      <w:b/>
                      <w:bCs/>
                      <w:color w:val="0000FF"/>
                      <w:spacing w:val="6"/>
                    </w:rPr>
                    <w:t xml:space="preserve">【试题解析】： </w:t>
                  </w:r>
                  <w:r>
                    <w:rPr>
                      <w:color w:val="0000FF"/>
                      <w:spacing w:val="6"/>
                    </w:rPr>
                    <w:t>基金管理公司应制定估值及份额净值计价错误的识别及应急方案。当估值或资产净值计价错误实际发生时，基金管理人应立即</w:t>
                  </w:r>
                  <w:r>
                    <w:rPr>
                      <w:color w:val="0000FF"/>
                      <w:spacing w:val="5"/>
                    </w:rPr>
                    <w:t xml:space="preserve"> </w:t>
                  </w:r>
                  <w:r>
                    <w:rPr>
                      <w:color w:val="0000FF"/>
                      <w:spacing w:val="6"/>
                    </w:rPr>
                    <w:t>纠正，及时采取合理措施防止损失进一步扩大。当错误达到或超过基金资产净值的0</w:t>
                  </w:r>
                  <w:r>
                    <w:rPr>
                      <w:color w:val="0000FF"/>
                      <w:spacing w:val="-14"/>
                    </w:rPr>
                    <w:t xml:space="preserve"> </w:t>
                  </w:r>
                  <w:r>
                    <w:rPr>
                      <w:color w:val="0000FF"/>
                      <w:spacing w:val="6"/>
                    </w:rPr>
                    <w:t>．25％时，基金管理人应及时向中国证</w:t>
                  </w:r>
                  <w:r>
                    <w:rPr>
                      <w:color w:val="0000FF"/>
                      <w:spacing w:val="5"/>
                    </w:rPr>
                    <w:t>监会报告。</w:t>
                  </w:r>
                </w:p>
              </w:tc>
            </w:tr>
          </w:tbl>
          <w:p w14:paraId="5F8A7E8B">
            <w:pPr>
              <w:pStyle w:val="8"/>
              <w:spacing w:before="31" w:line="191" w:lineRule="auto"/>
              <w:ind w:left="375"/>
            </w:pPr>
            <w:r>
              <w:rPr>
                <w:spacing w:val="7"/>
              </w:rPr>
              <w:t>81、从2008年9月19日起，基金卖出股票时</w:t>
            </w:r>
            <w:r>
              <w:rPr>
                <w:spacing w:val="7"/>
                <w:u w:val="single" w:color="auto"/>
              </w:rPr>
              <w:t xml:space="preserve">        </w:t>
            </w:r>
            <w:r>
              <w:rPr>
                <w:spacing w:val="-22"/>
              </w:rPr>
              <w:t xml:space="preserve"> </w:t>
            </w:r>
            <w:r>
              <w:rPr>
                <w:spacing w:val="7"/>
              </w:rPr>
              <w:t>印花税，买入股票时</w:t>
            </w:r>
            <w:r>
              <w:rPr>
                <w:spacing w:val="7"/>
                <w:u w:val="single" w:color="auto"/>
              </w:rPr>
              <w:t xml:space="preserve">         </w:t>
            </w:r>
            <w:r>
              <w:rPr>
                <w:spacing w:val="-34"/>
              </w:rPr>
              <w:t xml:space="preserve"> </w:t>
            </w:r>
            <w:r>
              <w:rPr>
                <w:spacing w:val="7"/>
              </w:rPr>
              <w:t>印花税。()</w:t>
            </w:r>
          </w:p>
          <w:p w14:paraId="0CBB6725">
            <w:pPr>
              <w:pStyle w:val="8"/>
              <w:spacing w:before="40" w:line="190" w:lineRule="auto"/>
              <w:ind w:left="495"/>
            </w:pPr>
            <w:r>
              <w:rPr>
                <w:b/>
                <w:bCs/>
                <w:color w:val="FF0000"/>
                <w:spacing w:val="6"/>
              </w:rPr>
              <w:t>A.</w:t>
            </w:r>
            <w:r>
              <w:rPr>
                <w:spacing w:val="6"/>
              </w:rPr>
              <w:t>征收；征收</w:t>
            </w:r>
          </w:p>
          <w:p w14:paraId="5C0F4590">
            <w:pPr>
              <w:pStyle w:val="8"/>
              <w:spacing w:before="62" w:line="190" w:lineRule="auto"/>
              <w:ind w:left="507"/>
            </w:pPr>
            <w:r>
              <w:rPr>
                <w:b/>
                <w:bCs/>
                <w:color w:val="FF0000"/>
                <w:spacing w:val="4"/>
              </w:rPr>
              <w:t>B.</w:t>
            </w:r>
            <w:r>
              <w:rPr>
                <w:spacing w:val="4"/>
              </w:rPr>
              <w:t>征收；不征收</w:t>
            </w:r>
          </w:p>
          <w:p w14:paraId="1182E968">
            <w:pPr>
              <w:pStyle w:val="8"/>
              <w:spacing w:before="62" w:line="190" w:lineRule="auto"/>
              <w:ind w:left="500"/>
            </w:pPr>
            <w:r>
              <w:rPr>
                <w:b/>
                <w:bCs/>
                <w:color w:val="FF0000"/>
                <w:spacing w:val="5"/>
              </w:rPr>
              <w:t>C.</w:t>
            </w:r>
            <w:r>
              <w:rPr>
                <w:spacing w:val="5"/>
              </w:rPr>
              <w:t>不征收；征收</w:t>
            </w:r>
          </w:p>
          <w:p w14:paraId="702B46EE">
            <w:pPr>
              <w:pStyle w:val="8"/>
              <w:spacing w:before="62" w:line="190" w:lineRule="auto"/>
              <w:ind w:left="507"/>
            </w:pPr>
            <w:r>
              <w:rPr>
                <w:b/>
                <w:bCs/>
                <w:color w:val="FF0000"/>
                <w:spacing w:val="4"/>
              </w:rPr>
              <w:t>D.</w:t>
            </w:r>
            <w:r>
              <w:rPr>
                <w:spacing w:val="4"/>
              </w:rPr>
              <w:t>不征收；不征收</w:t>
            </w:r>
          </w:p>
          <w:p w14:paraId="0095C689">
            <w:pPr>
              <w:spacing w:line="114" w:lineRule="exact"/>
            </w:pPr>
          </w:p>
          <w:tbl>
            <w:tblPr>
              <w:tblStyle w:val="7"/>
              <w:tblW w:w="9993" w:type="dxa"/>
              <w:tblInd w:w="373" w:type="dxa"/>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Layout w:type="fixed"/>
              <w:tblCellMar>
                <w:top w:w="0" w:type="dxa"/>
                <w:left w:w="0" w:type="dxa"/>
                <w:bottom w:w="0" w:type="dxa"/>
                <w:right w:w="0" w:type="dxa"/>
              </w:tblCellMar>
            </w:tblPr>
            <w:tblGrid>
              <w:gridCol w:w="9993"/>
            </w:tblGrid>
            <w:tr w14:paraId="69042AD0">
              <w:tblPrEx>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CellMar>
                  <w:top w:w="0" w:type="dxa"/>
                  <w:left w:w="0" w:type="dxa"/>
                  <w:bottom w:w="0" w:type="dxa"/>
                  <w:right w:w="0" w:type="dxa"/>
                </w:tblCellMar>
              </w:tblPrEx>
              <w:trPr>
                <w:trHeight w:val="967" w:hRule="atLeast"/>
              </w:trPr>
              <w:tc>
                <w:tcPr>
                  <w:tcW w:w="9993" w:type="dxa"/>
                  <w:vAlign w:val="top"/>
                </w:tcPr>
                <w:p w14:paraId="547521EE">
                  <w:pPr>
                    <w:pStyle w:val="8"/>
                    <w:spacing w:before="158" w:line="191" w:lineRule="auto"/>
                    <w:ind w:left="645"/>
                    <w:rPr>
                      <w:rFonts w:hint="eastAsia" w:eastAsia="微软雅黑"/>
                      <w:lang w:val="en-US" w:eastAsia="zh-CN"/>
                    </w:rPr>
                  </w:pPr>
                  <w:r>
                    <w:rPr>
                      <w:b/>
                      <w:bCs/>
                      <w:color w:val="008000"/>
                      <w:spacing w:val="1"/>
                    </w:rPr>
                    <w:t>【标准答案】：</w:t>
                  </w:r>
                  <w:r>
                    <w:rPr>
                      <w:b/>
                      <w:bCs/>
                      <w:color w:val="008000"/>
                      <w:spacing w:val="18"/>
                      <w:w w:val="101"/>
                    </w:rPr>
                    <w:t xml:space="preserve"> </w:t>
                  </w:r>
                  <w:r>
                    <w:rPr>
                      <w:color w:val="008000"/>
                      <w:spacing w:val="1"/>
                    </w:rPr>
                    <w:t xml:space="preserve">B     </w:t>
                  </w:r>
                  <w:r>
                    <w:rPr>
                      <w:rFonts w:hint="eastAsia"/>
                      <w:b/>
                      <w:bCs/>
                      <w:color w:val="A6750B"/>
                      <w:spacing w:val="1"/>
                      <w:lang w:val="en-US" w:eastAsia="zh-CN"/>
                    </w:rPr>
                    <w:t xml:space="preserve"> </w:t>
                  </w:r>
                </w:p>
                <w:p w14:paraId="7A58409F">
                  <w:pPr>
                    <w:pStyle w:val="8"/>
                    <w:spacing w:before="60" w:line="247" w:lineRule="auto"/>
                    <w:ind w:left="634" w:right="146" w:firstLine="10"/>
                  </w:pPr>
                  <w:r>
                    <w:rPr>
                      <w:b/>
                      <w:bCs/>
                      <w:color w:val="0000FF"/>
                      <w:spacing w:val="6"/>
                    </w:rPr>
                    <w:t xml:space="preserve">【试题解析】： </w:t>
                  </w:r>
                  <w:r>
                    <w:rPr>
                      <w:color w:val="0000FF"/>
                      <w:spacing w:val="6"/>
                    </w:rPr>
                    <w:t>根据财政部、国家税务总局的规定，从2008年9月19日起，基金卖出股票时按照1%的税率征</w:t>
                  </w:r>
                  <w:r>
                    <w:rPr>
                      <w:color w:val="0000FF"/>
                      <w:spacing w:val="5"/>
                    </w:rPr>
                    <w:t>收证券（股票）交易印花税，而对</w:t>
                  </w:r>
                  <w:r>
                    <w:rPr>
                      <w:color w:val="0000FF"/>
                    </w:rPr>
                    <w:t xml:space="preserve"> </w:t>
                  </w:r>
                  <w:r>
                    <w:rPr>
                      <w:color w:val="0000FF"/>
                      <w:spacing w:val="5"/>
                    </w:rPr>
                    <w:t>买入交易不再征收印花税，即对印花税实行单向征收。</w:t>
                  </w:r>
                </w:p>
              </w:tc>
            </w:tr>
          </w:tbl>
          <w:p w14:paraId="4F08AF88">
            <w:pPr>
              <w:pStyle w:val="8"/>
              <w:spacing w:before="137" w:line="191" w:lineRule="auto"/>
              <w:ind w:left="375"/>
            </w:pPr>
            <w:r>
              <w:rPr>
                <w:spacing w:val="5"/>
              </w:rPr>
              <w:t>82、关于下行标准差，以下表述错误的是（）。</w:t>
            </w:r>
          </w:p>
          <w:p w14:paraId="40A66515">
            <w:pPr>
              <w:pStyle w:val="8"/>
              <w:spacing w:before="39" w:line="191" w:lineRule="auto"/>
              <w:ind w:left="495"/>
            </w:pPr>
            <w:r>
              <w:rPr>
                <w:b/>
                <w:bCs/>
                <w:color w:val="FF0000"/>
                <w:spacing w:val="6"/>
              </w:rPr>
              <w:t>A.</w:t>
            </w:r>
            <w:r>
              <w:rPr>
                <w:spacing w:val="6"/>
              </w:rPr>
              <w:t>通常需要对下行标准差进行年化处理</w:t>
            </w:r>
          </w:p>
          <w:p w14:paraId="4B23C608">
            <w:pPr>
              <w:pStyle w:val="8"/>
              <w:spacing w:before="61" w:line="191" w:lineRule="auto"/>
              <w:ind w:left="507"/>
            </w:pPr>
            <w:r>
              <w:rPr>
                <w:b/>
                <w:bCs/>
                <w:color w:val="FF0000"/>
                <w:spacing w:val="6"/>
              </w:rPr>
              <w:t>B.</w:t>
            </w:r>
            <w:r>
              <w:rPr>
                <w:spacing w:val="6"/>
              </w:rPr>
              <w:t>下行标准差关注波动率低于目标的风险</w:t>
            </w:r>
          </w:p>
          <w:p w14:paraId="6C850EE0">
            <w:pPr>
              <w:pStyle w:val="8"/>
              <w:spacing w:before="61" w:line="191" w:lineRule="auto"/>
              <w:ind w:left="500"/>
            </w:pPr>
            <w:r>
              <w:rPr>
                <w:b/>
                <w:bCs/>
                <w:color w:val="FF0000"/>
                <w:spacing w:val="7"/>
              </w:rPr>
              <w:t>C.</w:t>
            </w:r>
            <w:r>
              <w:rPr>
                <w:spacing w:val="7"/>
              </w:rPr>
              <w:t>如果投资组合在考察期间一直超越目标，则下行标准差将得不到</w:t>
            </w:r>
            <w:r>
              <w:rPr>
                <w:spacing w:val="6"/>
              </w:rPr>
              <w:t>足够的数据点进行计算</w:t>
            </w:r>
          </w:p>
          <w:p w14:paraId="0ACC4BCE">
            <w:pPr>
              <w:pStyle w:val="8"/>
              <w:spacing w:before="61" w:line="191" w:lineRule="auto"/>
              <w:ind w:left="507"/>
            </w:pPr>
            <w:r>
              <w:rPr>
                <w:b/>
                <w:bCs/>
                <w:color w:val="FF0000"/>
                <w:spacing w:val="5"/>
              </w:rPr>
              <w:t>D.</w:t>
            </w:r>
            <w:r>
              <w:rPr>
                <w:spacing w:val="5"/>
              </w:rPr>
              <w:t>计算下行标准差时需要知道目标收益率</w:t>
            </w:r>
          </w:p>
          <w:p w14:paraId="56BB2E0B">
            <w:pPr>
              <w:spacing w:line="114" w:lineRule="exact"/>
            </w:pPr>
          </w:p>
          <w:tbl>
            <w:tblPr>
              <w:tblStyle w:val="7"/>
              <w:tblW w:w="9993" w:type="dxa"/>
              <w:tblInd w:w="373" w:type="dxa"/>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Layout w:type="fixed"/>
              <w:tblCellMar>
                <w:top w:w="0" w:type="dxa"/>
                <w:left w:w="0" w:type="dxa"/>
                <w:bottom w:w="0" w:type="dxa"/>
                <w:right w:w="0" w:type="dxa"/>
              </w:tblCellMar>
            </w:tblPr>
            <w:tblGrid>
              <w:gridCol w:w="9993"/>
            </w:tblGrid>
            <w:tr w14:paraId="197F2C28">
              <w:tblPrEx>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CellMar>
                  <w:top w:w="0" w:type="dxa"/>
                  <w:left w:w="0" w:type="dxa"/>
                  <w:bottom w:w="0" w:type="dxa"/>
                  <w:right w:w="0" w:type="dxa"/>
                </w:tblCellMar>
              </w:tblPrEx>
              <w:trPr>
                <w:trHeight w:val="967" w:hRule="atLeast"/>
              </w:trPr>
              <w:tc>
                <w:tcPr>
                  <w:tcW w:w="9993" w:type="dxa"/>
                  <w:vAlign w:val="top"/>
                </w:tcPr>
                <w:p w14:paraId="1C7B1728">
                  <w:pPr>
                    <w:pStyle w:val="8"/>
                    <w:spacing w:before="158" w:line="191" w:lineRule="auto"/>
                    <w:ind w:left="645"/>
                    <w:rPr>
                      <w:rFonts w:hint="eastAsia" w:eastAsia="微软雅黑"/>
                      <w:lang w:val="en-US" w:eastAsia="zh-CN"/>
                    </w:rPr>
                  </w:pPr>
                  <w:r>
                    <w:rPr>
                      <w:b/>
                      <w:bCs/>
                      <w:color w:val="008000"/>
                      <w:spacing w:val="1"/>
                    </w:rPr>
                    <w:t>【标准答案】：</w:t>
                  </w:r>
                  <w:r>
                    <w:rPr>
                      <w:b/>
                      <w:bCs/>
                      <w:color w:val="008000"/>
                      <w:spacing w:val="18"/>
                      <w:w w:val="102"/>
                    </w:rPr>
                    <w:t xml:space="preserve"> </w:t>
                  </w:r>
                  <w:r>
                    <w:rPr>
                      <w:color w:val="008000"/>
                      <w:spacing w:val="1"/>
                    </w:rPr>
                    <w:t xml:space="preserve">B       </w:t>
                  </w:r>
                  <w:r>
                    <w:rPr>
                      <w:rFonts w:hint="eastAsia"/>
                      <w:b/>
                      <w:bCs/>
                      <w:color w:val="A6750B"/>
                      <w:spacing w:val="1"/>
                      <w:lang w:val="en-US" w:eastAsia="zh-CN"/>
                    </w:rPr>
                    <w:t xml:space="preserve"> </w:t>
                  </w:r>
                </w:p>
                <w:p w14:paraId="4A60A695">
                  <w:pPr>
                    <w:pStyle w:val="8"/>
                    <w:spacing w:before="60" w:line="250" w:lineRule="auto"/>
                    <w:ind w:left="636" w:right="231" w:firstLine="9"/>
                  </w:pPr>
                  <w:r>
                    <w:rPr>
                      <w:b/>
                      <w:bCs/>
                      <w:color w:val="0000FF"/>
                      <w:spacing w:val="6"/>
                    </w:rPr>
                    <w:t xml:space="preserve">【试题解析】： </w:t>
                  </w:r>
                  <w:r>
                    <w:rPr>
                      <w:color w:val="0000FF"/>
                      <w:spacing w:val="6"/>
                    </w:rPr>
                    <w:t>波动率计算中，既包括了收益率高于平均值的单位区间的波动，也考虑了收益率低于平均值的单位区间的波动。有时需要关注</w:t>
                  </w:r>
                  <w:r>
                    <w:rPr>
                      <w:color w:val="0000FF"/>
                      <w:spacing w:val="5"/>
                    </w:rPr>
                    <w:t xml:space="preserve"> </w:t>
                  </w:r>
                  <w:r>
                    <w:rPr>
                      <w:color w:val="0000FF"/>
                      <w:spacing w:val="7"/>
                    </w:rPr>
                    <w:t>收益率不达目标时的风险，这就需要用到下行标准差。所以B选项应该为收益率而</w:t>
                  </w:r>
                  <w:r>
                    <w:rPr>
                      <w:color w:val="0000FF"/>
                      <w:spacing w:val="6"/>
                    </w:rPr>
                    <w:t>不是波动率</w:t>
                  </w:r>
                </w:p>
              </w:tc>
            </w:tr>
          </w:tbl>
          <w:p w14:paraId="49035EAE">
            <w:pPr>
              <w:pStyle w:val="8"/>
              <w:spacing w:before="137" w:line="191" w:lineRule="auto"/>
              <w:ind w:left="375"/>
            </w:pPr>
            <w:r>
              <w:rPr>
                <w:spacing w:val="5"/>
              </w:rPr>
              <w:t>83、沪深300指数期货合约条款最小变动价位是</w:t>
            </w:r>
            <w:r>
              <w:rPr>
                <w:spacing w:val="8"/>
              </w:rPr>
              <w:t>（）</w:t>
            </w:r>
            <w:r>
              <w:rPr>
                <w:spacing w:val="5"/>
              </w:rPr>
              <w:t>指数点。</w:t>
            </w:r>
          </w:p>
          <w:p w14:paraId="4A8B9E6B">
            <w:pPr>
              <w:pStyle w:val="8"/>
              <w:spacing w:before="50" w:line="258" w:lineRule="auto"/>
              <w:ind w:left="500" w:right="9884" w:hanging="5"/>
              <w:jc w:val="both"/>
            </w:pPr>
            <w:r>
              <w:rPr>
                <w:b/>
                <w:bCs/>
                <w:color w:val="FF0000"/>
                <w:spacing w:val="3"/>
              </w:rPr>
              <w:t>A.</w:t>
            </w:r>
            <w:r>
              <w:rPr>
                <w:spacing w:val="3"/>
              </w:rPr>
              <w:t>0.1</w:t>
            </w:r>
            <w:r>
              <w:t xml:space="preserve"> </w:t>
            </w:r>
            <w:r>
              <w:rPr>
                <w:b/>
                <w:bCs/>
                <w:color w:val="FF0000"/>
                <w:spacing w:val="2"/>
              </w:rPr>
              <w:t>B.</w:t>
            </w:r>
            <w:r>
              <w:rPr>
                <w:spacing w:val="2"/>
              </w:rPr>
              <w:t>0.2</w:t>
            </w:r>
            <w:r>
              <w:t xml:space="preserve"> </w:t>
            </w:r>
            <w:r>
              <w:rPr>
                <w:b/>
                <w:bCs/>
                <w:color w:val="FF0000"/>
                <w:spacing w:val="2"/>
              </w:rPr>
              <w:t>C.</w:t>
            </w:r>
            <w:r>
              <w:rPr>
                <w:spacing w:val="2"/>
              </w:rPr>
              <w:t>0.3</w:t>
            </w:r>
            <w:r>
              <w:t xml:space="preserve"> </w:t>
            </w:r>
            <w:r>
              <w:rPr>
                <w:b/>
                <w:bCs/>
                <w:color w:val="FF0000"/>
              </w:rPr>
              <w:t>D.</w:t>
            </w:r>
            <w:r>
              <w:t>0.5</w:t>
            </w:r>
          </w:p>
          <w:p w14:paraId="438A492C">
            <w:pPr>
              <w:spacing w:line="18" w:lineRule="exact"/>
            </w:pPr>
          </w:p>
          <w:tbl>
            <w:tblPr>
              <w:tblStyle w:val="7"/>
              <w:tblW w:w="9993" w:type="dxa"/>
              <w:tblInd w:w="373" w:type="dxa"/>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Layout w:type="fixed"/>
              <w:tblCellMar>
                <w:top w:w="0" w:type="dxa"/>
                <w:left w:w="0" w:type="dxa"/>
                <w:bottom w:w="0" w:type="dxa"/>
                <w:right w:w="0" w:type="dxa"/>
              </w:tblCellMar>
            </w:tblPr>
            <w:tblGrid>
              <w:gridCol w:w="9993"/>
            </w:tblGrid>
            <w:tr w14:paraId="0CC61EF0">
              <w:tblPrEx>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CellMar>
                  <w:top w:w="0" w:type="dxa"/>
                  <w:left w:w="0" w:type="dxa"/>
                  <w:bottom w:w="0" w:type="dxa"/>
                  <w:right w:w="0" w:type="dxa"/>
                </w:tblCellMar>
              </w:tblPrEx>
              <w:trPr>
                <w:trHeight w:val="1219" w:hRule="atLeast"/>
              </w:trPr>
              <w:tc>
                <w:tcPr>
                  <w:tcW w:w="9993" w:type="dxa"/>
                  <w:vAlign w:val="top"/>
                </w:tcPr>
                <w:p w14:paraId="67F5D60A">
                  <w:pPr>
                    <w:pStyle w:val="8"/>
                    <w:spacing w:before="158" w:line="191" w:lineRule="auto"/>
                    <w:ind w:left="645"/>
                    <w:rPr>
                      <w:rFonts w:hint="eastAsia" w:eastAsia="微软雅黑"/>
                      <w:lang w:val="en-US" w:eastAsia="zh-CN"/>
                    </w:rPr>
                  </w:pPr>
                  <w:r>
                    <w:rPr>
                      <w:b/>
                      <w:bCs/>
                      <w:color w:val="008000"/>
                      <w:spacing w:val="1"/>
                    </w:rPr>
                    <w:t>【标准答案】：</w:t>
                  </w:r>
                  <w:r>
                    <w:rPr>
                      <w:b/>
                      <w:bCs/>
                      <w:color w:val="008000"/>
                      <w:spacing w:val="34"/>
                    </w:rPr>
                    <w:t xml:space="preserve"> </w:t>
                  </w:r>
                  <w:r>
                    <w:rPr>
                      <w:color w:val="008000"/>
                      <w:spacing w:val="1"/>
                    </w:rPr>
                    <w:t xml:space="preserve">B      </w:t>
                  </w:r>
                  <w:r>
                    <w:rPr>
                      <w:rFonts w:hint="eastAsia"/>
                      <w:color w:val="008000"/>
                      <w:spacing w:val="1"/>
                      <w:lang w:val="en-US" w:eastAsia="zh-CN"/>
                    </w:rPr>
                    <w:t xml:space="preserve"> </w:t>
                  </w:r>
                </w:p>
                <w:p w14:paraId="35823DAF">
                  <w:pPr>
                    <w:pStyle w:val="8"/>
                    <w:spacing w:before="62" w:line="249" w:lineRule="auto"/>
                    <w:ind w:left="632" w:right="3823" w:firstLine="12"/>
                  </w:pPr>
                  <w:r>
                    <w:rPr>
                      <w:b/>
                      <w:bCs/>
                      <w:color w:val="0000FF"/>
                      <w:spacing w:val="4"/>
                    </w:rPr>
                    <w:t xml:space="preserve">【试题解析】： </w:t>
                  </w:r>
                  <w:r>
                    <w:rPr>
                      <w:color w:val="0000FF"/>
                      <w:spacing w:val="4"/>
                    </w:rPr>
                    <w:t>答案是B选项，沪深300指数期货合约条款最小变动价位是0.2指数点。</w:t>
                  </w:r>
                  <w:r>
                    <w:rPr>
                      <w:color w:val="0000FF"/>
                      <w:spacing w:val="11"/>
                      <w:w w:val="101"/>
                    </w:rPr>
                    <w:t xml:space="preserve"> </w:t>
                  </w:r>
                  <w:r>
                    <w:rPr>
                      <w:color w:val="0000FF"/>
                      <w:spacing w:val="6"/>
                    </w:rPr>
                    <w:t>考点</w:t>
                  </w:r>
                </w:p>
                <w:p w14:paraId="05CDEB27">
                  <w:pPr>
                    <w:pStyle w:val="8"/>
                    <w:spacing w:before="5" w:line="190" w:lineRule="auto"/>
                    <w:ind w:left="632"/>
                  </w:pPr>
                  <w:r>
                    <w:rPr>
                      <w:color w:val="0000FF"/>
                      <w:spacing w:val="6"/>
                    </w:rPr>
                    <w:t>期货合约概述</w:t>
                  </w:r>
                </w:p>
              </w:tc>
            </w:tr>
          </w:tbl>
          <w:p w14:paraId="7B1E326F">
            <w:pPr>
              <w:pStyle w:val="8"/>
              <w:spacing w:before="138" w:line="190" w:lineRule="auto"/>
              <w:ind w:left="375"/>
            </w:pPr>
            <w:r>
              <w:rPr>
                <w:spacing w:val="4"/>
              </w:rPr>
              <w:t>84、对基金进行业绩评价的前提是</w:t>
            </w:r>
            <w:r>
              <w:rPr>
                <w:spacing w:val="10"/>
              </w:rPr>
              <w:t>（）</w:t>
            </w:r>
            <w:r>
              <w:rPr>
                <w:spacing w:val="4"/>
              </w:rPr>
              <w:t>。</w:t>
            </w:r>
          </w:p>
          <w:p w14:paraId="70DEA073">
            <w:pPr>
              <w:pStyle w:val="8"/>
              <w:spacing w:before="40" w:line="191" w:lineRule="auto"/>
              <w:ind w:left="495"/>
            </w:pPr>
            <w:r>
              <w:rPr>
                <w:b/>
                <w:bCs/>
                <w:color w:val="FF0000"/>
                <w:spacing w:val="6"/>
              </w:rPr>
              <w:t>A.</w:t>
            </w:r>
            <w:r>
              <w:rPr>
                <w:spacing w:val="6"/>
              </w:rPr>
              <w:t>基金盈利能力分析</w:t>
            </w:r>
          </w:p>
          <w:p w14:paraId="439E8610">
            <w:pPr>
              <w:pStyle w:val="8"/>
              <w:spacing w:before="61" w:line="191" w:lineRule="auto"/>
              <w:ind w:left="507"/>
            </w:pPr>
            <w:r>
              <w:rPr>
                <w:b/>
                <w:bCs/>
                <w:color w:val="FF0000"/>
                <w:spacing w:val="5"/>
              </w:rPr>
              <w:t>B.</w:t>
            </w:r>
            <w:r>
              <w:rPr>
                <w:spacing w:val="5"/>
              </w:rPr>
              <w:t>主动管理能力分析</w:t>
            </w:r>
          </w:p>
          <w:p w14:paraId="18966395">
            <w:pPr>
              <w:pStyle w:val="8"/>
              <w:spacing w:before="62" w:line="190" w:lineRule="auto"/>
              <w:ind w:left="500"/>
            </w:pPr>
            <w:r>
              <w:rPr>
                <w:b/>
                <w:bCs/>
                <w:color w:val="FF0000"/>
                <w:spacing w:val="6"/>
              </w:rPr>
              <w:t>C.</w:t>
            </w:r>
            <w:r>
              <w:rPr>
                <w:spacing w:val="6"/>
              </w:rPr>
              <w:t>基金业绩的持续性分析与预测</w:t>
            </w:r>
          </w:p>
          <w:p w14:paraId="5D3BCEE5">
            <w:pPr>
              <w:pStyle w:val="8"/>
              <w:spacing w:before="61" w:line="191" w:lineRule="auto"/>
              <w:ind w:left="507"/>
            </w:pPr>
            <w:r>
              <w:rPr>
                <w:b/>
                <w:bCs/>
                <w:color w:val="FF0000"/>
                <w:spacing w:val="4"/>
              </w:rPr>
              <w:t>D.</w:t>
            </w:r>
            <w:r>
              <w:rPr>
                <w:spacing w:val="4"/>
              </w:rPr>
              <w:t>基金投资风格分析</w:t>
            </w:r>
          </w:p>
          <w:p w14:paraId="2FFAA34F">
            <w:pPr>
              <w:spacing w:line="113" w:lineRule="exact"/>
            </w:pPr>
          </w:p>
          <w:tbl>
            <w:tblPr>
              <w:tblStyle w:val="7"/>
              <w:tblW w:w="9993" w:type="dxa"/>
              <w:tblInd w:w="373" w:type="dxa"/>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Layout w:type="fixed"/>
              <w:tblCellMar>
                <w:top w:w="0" w:type="dxa"/>
                <w:left w:w="0" w:type="dxa"/>
                <w:bottom w:w="0" w:type="dxa"/>
                <w:right w:w="0" w:type="dxa"/>
              </w:tblCellMar>
            </w:tblPr>
            <w:tblGrid>
              <w:gridCol w:w="9993"/>
            </w:tblGrid>
            <w:tr w14:paraId="354D8577">
              <w:tblPrEx>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CellMar>
                  <w:top w:w="0" w:type="dxa"/>
                  <w:left w:w="0" w:type="dxa"/>
                  <w:bottom w:w="0" w:type="dxa"/>
                  <w:right w:w="0" w:type="dxa"/>
                </w:tblCellMar>
              </w:tblPrEx>
              <w:trPr>
                <w:trHeight w:val="841" w:hRule="atLeast"/>
              </w:trPr>
              <w:tc>
                <w:tcPr>
                  <w:tcW w:w="9993" w:type="dxa"/>
                  <w:vAlign w:val="top"/>
                </w:tcPr>
                <w:p w14:paraId="281E05B5">
                  <w:pPr>
                    <w:pStyle w:val="8"/>
                    <w:spacing w:before="157" w:line="191" w:lineRule="auto"/>
                    <w:ind w:left="645"/>
                    <w:rPr>
                      <w:rFonts w:hint="eastAsia" w:eastAsia="微软雅黑"/>
                      <w:lang w:val="en-US" w:eastAsia="zh-CN"/>
                    </w:rPr>
                  </w:pPr>
                  <w:r>
                    <w:rPr>
                      <w:b/>
                      <w:bCs/>
                      <w:color w:val="008000"/>
                      <w:spacing w:val="1"/>
                    </w:rPr>
                    <w:t>【标准答案】：</w:t>
                  </w:r>
                  <w:r>
                    <w:rPr>
                      <w:b/>
                      <w:bCs/>
                      <w:color w:val="008000"/>
                      <w:spacing w:val="18"/>
                      <w:w w:val="101"/>
                    </w:rPr>
                    <w:t xml:space="preserve"> </w:t>
                  </w:r>
                  <w:r>
                    <w:rPr>
                      <w:color w:val="008000"/>
                      <w:spacing w:val="1"/>
                    </w:rPr>
                    <w:t xml:space="preserve">D       </w:t>
                  </w:r>
                  <w:r>
                    <w:rPr>
                      <w:rFonts w:hint="eastAsia"/>
                      <w:b/>
                      <w:bCs/>
                      <w:color w:val="A6750B"/>
                      <w:spacing w:val="1"/>
                      <w:lang w:val="en-US" w:eastAsia="zh-CN"/>
                    </w:rPr>
                    <w:t xml:space="preserve"> </w:t>
                  </w:r>
                </w:p>
                <w:p w14:paraId="56A2ABAC">
                  <w:pPr>
                    <w:pStyle w:val="8"/>
                    <w:spacing w:before="61" w:line="191" w:lineRule="auto"/>
                    <w:ind w:left="645"/>
                  </w:pPr>
                  <w:r>
                    <w:rPr>
                      <w:b/>
                      <w:bCs/>
                      <w:color w:val="0000FF"/>
                      <w:spacing w:val="5"/>
                    </w:rPr>
                    <w:t xml:space="preserve">【试题解析】： </w:t>
                  </w:r>
                  <w:r>
                    <w:rPr>
                      <w:color w:val="0000FF"/>
                      <w:spacing w:val="5"/>
                    </w:rPr>
                    <w:t>基金投资风格分析被广泛认为具有价值和适用性，是对基金进行业绩评价</w:t>
                  </w:r>
                  <w:r>
                    <w:rPr>
                      <w:color w:val="0000FF"/>
                      <w:spacing w:val="4"/>
                    </w:rPr>
                    <w:t>的前提。</w:t>
                  </w:r>
                </w:p>
              </w:tc>
            </w:tr>
          </w:tbl>
          <w:p w14:paraId="01B8CDBD">
            <w:pPr>
              <w:pStyle w:val="8"/>
              <w:spacing w:before="138" w:line="190" w:lineRule="auto"/>
              <w:ind w:left="375"/>
            </w:pPr>
            <w:r>
              <w:rPr>
                <w:spacing w:val="5"/>
              </w:rPr>
              <w:t>85、关于基金的利润来源，下列说法错误的是</w:t>
            </w:r>
            <w:r>
              <w:rPr>
                <w:spacing w:val="7"/>
              </w:rPr>
              <w:t>（）</w:t>
            </w:r>
            <w:r>
              <w:rPr>
                <w:spacing w:val="5"/>
              </w:rPr>
              <w:t>。</w:t>
            </w:r>
          </w:p>
          <w:p w14:paraId="5BAEB14F">
            <w:pPr>
              <w:pStyle w:val="8"/>
              <w:spacing w:before="40" w:line="191" w:lineRule="auto"/>
              <w:ind w:left="495"/>
            </w:pPr>
            <w:r>
              <w:rPr>
                <w:b/>
                <w:bCs/>
                <w:color w:val="FF0000"/>
                <w:spacing w:val="6"/>
              </w:rPr>
              <w:t>A.</w:t>
            </w:r>
            <w:r>
              <w:rPr>
                <w:spacing w:val="6"/>
              </w:rPr>
              <w:t>基金中的基金具有的基金投资收益属于投资收益</w:t>
            </w:r>
          </w:p>
          <w:p w14:paraId="1641C9C9">
            <w:pPr>
              <w:pStyle w:val="8"/>
              <w:spacing w:before="62" w:line="190" w:lineRule="auto"/>
              <w:ind w:left="507"/>
            </w:pPr>
            <w:r>
              <w:rPr>
                <w:b/>
                <w:bCs/>
                <w:color w:val="FF0000"/>
                <w:spacing w:val="6"/>
              </w:rPr>
              <w:t>B.</w:t>
            </w:r>
            <w:r>
              <w:rPr>
                <w:spacing w:val="6"/>
              </w:rPr>
              <w:t>赎回费扣除基本手续费后的余额也是基金的利润来源</w:t>
            </w:r>
          </w:p>
          <w:p w14:paraId="5BB2616B">
            <w:pPr>
              <w:pStyle w:val="8"/>
              <w:spacing w:before="61" w:line="191" w:lineRule="auto"/>
              <w:ind w:left="500"/>
            </w:pPr>
            <w:r>
              <w:rPr>
                <w:b/>
                <w:bCs/>
                <w:color w:val="FF0000"/>
                <w:spacing w:val="7"/>
              </w:rPr>
              <w:t>C.</w:t>
            </w:r>
            <w:r>
              <w:rPr>
                <w:spacing w:val="7"/>
              </w:rPr>
              <w:t>投资收益即指基金在其经营过程中因买卖股票、债券等金</w:t>
            </w:r>
            <w:r>
              <w:rPr>
                <w:spacing w:val="6"/>
              </w:rPr>
              <w:t>融资产所获得的资本回报</w:t>
            </w:r>
          </w:p>
          <w:p w14:paraId="5D2C5E8F">
            <w:pPr>
              <w:pStyle w:val="8"/>
              <w:spacing w:before="61" w:line="191" w:lineRule="auto"/>
              <w:ind w:left="507"/>
            </w:pPr>
            <w:r>
              <w:rPr>
                <w:b/>
                <w:bCs/>
                <w:color w:val="FF0000"/>
                <w:spacing w:val="6"/>
              </w:rPr>
              <w:t>D.</w:t>
            </w:r>
            <w:r>
              <w:rPr>
                <w:spacing w:val="6"/>
              </w:rPr>
              <w:t>利息收入是指由于基金对固定收益类金融资产的投资所实现的收入</w:t>
            </w:r>
          </w:p>
          <w:p w14:paraId="1308B729">
            <w:pPr>
              <w:spacing w:line="114" w:lineRule="exact"/>
            </w:pPr>
          </w:p>
          <w:tbl>
            <w:tblPr>
              <w:tblStyle w:val="7"/>
              <w:tblW w:w="9993" w:type="dxa"/>
              <w:tblInd w:w="373" w:type="dxa"/>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Layout w:type="fixed"/>
              <w:tblCellMar>
                <w:top w:w="0" w:type="dxa"/>
                <w:left w:w="0" w:type="dxa"/>
                <w:bottom w:w="0" w:type="dxa"/>
                <w:right w:w="0" w:type="dxa"/>
              </w:tblCellMar>
            </w:tblPr>
            <w:tblGrid>
              <w:gridCol w:w="9993"/>
            </w:tblGrid>
            <w:tr w14:paraId="5AA5846E">
              <w:tblPrEx>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CellMar>
                  <w:top w:w="0" w:type="dxa"/>
                  <w:left w:w="0" w:type="dxa"/>
                  <w:bottom w:w="0" w:type="dxa"/>
                  <w:right w:w="0" w:type="dxa"/>
                </w:tblCellMar>
              </w:tblPrEx>
              <w:trPr>
                <w:trHeight w:val="1219" w:hRule="atLeast"/>
              </w:trPr>
              <w:tc>
                <w:tcPr>
                  <w:tcW w:w="9993" w:type="dxa"/>
                  <w:vAlign w:val="top"/>
                </w:tcPr>
                <w:p w14:paraId="391D129F">
                  <w:pPr>
                    <w:pStyle w:val="8"/>
                    <w:spacing w:before="157" w:line="191" w:lineRule="auto"/>
                    <w:ind w:left="645"/>
                    <w:rPr>
                      <w:rFonts w:hint="eastAsia" w:eastAsia="微软雅黑"/>
                      <w:lang w:val="en-US" w:eastAsia="zh-CN"/>
                    </w:rPr>
                  </w:pPr>
                  <w:r>
                    <w:rPr>
                      <w:b/>
                      <w:bCs/>
                      <w:color w:val="008000"/>
                      <w:spacing w:val="1"/>
                    </w:rPr>
                    <w:t>【标准答案】：</w:t>
                  </w:r>
                  <w:r>
                    <w:rPr>
                      <w:b/>
                      <w:bCs/>
                      <w:color w:val="008000"/>
                      <w:spacing w:val="11"/>
                      <w:w w:val="101"/>
                    </w:rPr>
                    <w:t xml:space="preserve"> </w:t>
                  </w:r>
                  <w:r>
                    <w:rPr>
                      <w:color w:val="008000"/>
                      <w:spacing w:val="1"/>
                    </w:rPr>
                    <w:t xml:space="preserve">C       </w:t>
                  </w:r>
                </w:p>
                <w:p w14:paraId="6B4E05FD">
                  <w:pPr>
                    <w:pStyle w:val="8"/>
                    <w:spacing w:before="62" w:line="250" w:lineRule="auto"/>
                    <w:ind w:left="633" w:right="231" w:firstLine="12"/>
                    <w:jc w:val="both"/>
                  </w:pPr>
                  <w:r>
                    <w:rPr>
                      <w:b/>
                      <w:bCs/>
                      <w:color w:val="0000FF"/>
                      <w:spacing w:val="6"/>
                    </w:rPr>
                    <w:t xml:space="preserve">【试题解析】： </w:t>
                  </w:r>
                  <w:r>
                    <w:rPr>
                      <w:color w:val="0000FF"/>
                      <w:spacing w:val="6"/>
                    </w:rPr>
                    <w:t>本题旨在考查基金的利润来源。投资收益指基金在其经营过程中因买卖股票、债券、基金等金融资产所获得的资本回报，即买</w:t>
                  </w:r>
                  <w:r>
                    <w:rPr>
                      <w:color w:val="0000FF"/>
                      <w:spacing w:val="5"/>
                    </w:rPr>
                    <w:t xml:space="preserve"> </w:t>
                  </w:r>
                  <w:r>
                    <w:rPr>
                      <w:color w:val="0000FF"/>
                      <w:spacing w:val="7"/>
                    </w:rPr>
                    <w:t>卖价差，以及对股票等金融资产进行股权投资获取的股利收益，衍生工具投资产生的相关损益等收益的总和，而不仅为资本回报。C项表述错</w:t>
                  </w:r>
                  <w:r>
                    <w:rPr>
                      <w:color w:val="0000FF"/>
                    </w:rPr>
                    <w:t xml:space="preserve">  </w:t>
                  </w:r>
                  <w:r>
                    <w:rPr>
                      <w:color w:val="0000FF"/>
                      <w:spacing w:val="2"/>
                    </w:rPr>
                    <w:t>误。故本题选C。</w:t>
                  </w:r>
                </w:p>
              </w:tc>
            </w:tr>
          </w:tbl>
          <w:p w14:paraId="348D0B10">
            <w:pPr>
              <w:spacing w:line="58" w:lineRule="exact"/>
              <w:rPr>
                <w:rFonts w:ascii="Arial"/>
                <w:sz w:val="5"/>
              </w:rPr>
            </w:pPr>
          </w:p>
        </w:tc>
      </w:tr>
      <w:tr w14:paraId="7AE11FD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423" w:hRule="atLeast"/>
        </w:trPr>
        <w:tc>
          <w:tcPr>
            <w:tcW w:w="8743" w:type="dxa"/>
            <w:tcBorders>
              <w:left w:val="single" w:color="98BF52" w:sz="4" w:space="0"/>
            </w:tcBorders>
            <w:vAlign w:val="top"/>
          </w:tcPr>
          <w:p w14:paraId="7EA0866B">
            <w:pPr>
              <w:pStyle w:val="8"/>
              <w:spacing w:before="68" w:line="191" w:lineRule="auto"/>
              <w:ind w:left="375"/>
            </w:pPr>
            <w:r>
              <w:rPr>
                <w:spacing w:val="6"/>
              </w:rPr>
              <w:t>86、某投资者在周五申购某场外货币市场基金，假设下周一是工作日，享有基金的分配权益的时点是</w:t>
            </w:r>
            <w:r>
              <w:rPr>
                <w:spacing w:val="9"/>
              </w:rPr>
              <w:t>（）</w:t>
            </w:r>
            <w:r>
              <w:rPr>
                <w:spacing w:val="6"/>
              </w:rPr>
              <w:t>。</w:t>
            </w:r>
          </w:p>
          <w:p w14:paraId="11497F76">
            <w:pPr>
              <w:pStyle w:val="8"/>
              <w:spacing w:before="42" w:line="188" w:lineRule="auto"/>
              <w:ind w:left="495"/>
            </w:pPr>
            <w:r>
              <w:rPr>
                <w:b/>
                <w:bCs/>
                <w:color w:val="FF0000"/>
                <w:spacing w:val="5"/>
              </w:rPr>
              <w:t>A.</w:t>
            </w:r>
            <w:r>
              <w:rPr>
                <w:spacing w:val="5"/>
              </w:rPr>
              <w:t>周六</w:t>
            </w:r>
          </w:p>
          <w:p w14:paraId="7325DBE3">
            <w:pPr>
              <w:pStyle w:val="8"/>
              <w:spacing w:before="68" w:line="252" w:lineRule="auto"/>
              <w:ind w:left="500" w:right="7659" w:firstLine="6"/>
            </w:pPr>
            <w:r>
              <w:rPr>
                <w:b/>
                <w:bCs/>
                <w:color w:val="FF0000"/>
                <w:spacing w:val="3"/>
              </w:rPr>
              <w:t>B.</w:t>
            </w:r>
            <w:r>
              <w:rPr>
                <w:spacing w:val="3"/>
              </w:rPr>
              <w:t>下周一</w:t>
            </w:r>
            <w:r>
              <w:t xml:space="preserve"> </w:t>
            </w:r>
            <w:r>
              <w:rPr>
                <w:b/>
                <w:bCs/>
                <w:color w:val="FF0000"/>
                <w:spacing w:val="3"/>
              </w:rPr>
              <w:t>C.</w:t>
            </w:r>
            <w:r>
              <w:rPr>
                <w:spacing w:val="3"/>
              </w:rPr>
              <w:t>周五</w:t>
            </w:r>
          </w:p>
          <w:p w14:paraId="4919C1F3">
            <w:pPr>
              <w:pStyle w:val="8"/>
              <w:spacing w:line="183" w:lineRule="auto"/>
              <w:ind w:left="507"/>
            </w:pPr>
            <w:r>
              <w:rPr>
                <w:b/>
                <w:bCs/>
                <w:color w:val="FF0000"/>
              </w:rPr>
              <w:t>D.</w:t>
            </w:r>
            <w:r>
              <w:t>周日</w:t>
            </w:r>
          </w:p>
        </w:tc>
        <w:tc>
          <w:tcPr>
            <w:tcW w:w="2006" w:type="dxa"/>
            <w:tcBorders>
              <w:right w:val="single" w:color="98BF52" w:sz="4" w:space="0"/>
            </w:tcBorders>
            <w:vAlign w:val="top"/>
          </w:tcPr>
          <w:p w14:paraId="6C38907B">
            <w:pPr>
              <w:rPr>
                <w:rFonts w:ascii="Arial"/>
                <w:sz w:val="21"/>
              </w:rPr>
            </w:pPr>
          </w:p>
        </w:tc>
      </w:tr>
    </w:tbl>
    <w:p w14:paraId="42F6E51D">
      <w:pPr>
        <w:spacing w:line="45" w:lineRule="exact"/>
        <w:rPr>
          <w:rFonts w:ascii="Arial"/>
          <w:sz w:val="3"/>
        </w:rPr>
      </w:pPr>
    </w:p>
    <w:p w14:paraId="0DDF555D">
      <w:pPr>
        <w:spacing w:line="45" w:lineRule="exact"/>
        <w:rPr>
          <w:rFonts w:ascii="Arial" w:hAnsi="Arial" w:eastAsia="Arial" w:cs="Arial"/>
          <w:sz w:val="3"/>
          <w:szCs w:val="3"/>
        </w:rPr>
        <w:sectPr>
          <w:footerReference r:id="rId19" w:type="default"/>
          <w:pgSz w:w="11900" w:h="16839"/>
          <w:pgMar w:top="579" w:right="528" w:bottom="504" w:left="580" w:header="0" w:footer="286" w:gutter="0"/>
          <w:pgNumType w:fmt="decimal"/>
          <w:cols w:space="720" w:num="1"/>
        </w:sectPr>
      </w:pPr>
    </w:p>
    <w:tbl>
      <w:tblPr>
        <w:tblStyle w:val="7"/>
        <w:tblW w:w="10750" w:type="dxa"/>
        <w:tblInd w:w="5"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7377"/>
        <w:gridCol w:w="3373"/>
      </w:tblGrid>
      <w:tr w14:paraId="23C4A18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3829" w:hRule="atLeast"/>
        </w:trPr>
        <w:tc>
          <w:tcPr>
            <w:tcW w:w="10750" w:type="dxa"/>
            <w:gridSpan w:val="2"/>
            <w:tcBorders>
              <w:top w:val="single" w:color="98BF52" w:sz="2" w:space="0"/>
              <w:left w:val="single" w:color="98BF52" w:sz="4" w:space="0"/>
              <w:right w:val="single" w:color="98BF52" w:sz="4" w:space="0"/>
            </w:tcBorders>
            <w:vAlign w:val="top"/>
          </w:tcPr>
          <w:tbl>
            <w:tblPr>
              <w:tblStyle w:val="7"/>
              <w:tblW w:w="9993" w:type="dxa"/>
              <w:tblInd w:w="373" w:type="dxa"/>
              <w:tblBorders>
                <w:top w:val="none" w:color="auto" w:sz="0" w:space="0"/>
                <w:left w:val="single" w:color="99918F" w:sz="4" w:space="0"/>
                <w:bottom w:val="single" w:color="99918F" w:sz="4" w:space="0"/>
                <w:right w:val="single" w:color="99918F" w:sz="4" w:space="0"/>
                <w:insideH w:val="none" w:color="auto" w:sz="0" w:space="0"/>
                <w:insideV w:val="none" w:color="auto" w:sz="0" w:space="0"/>
              </w:tblBorders>
              <w:tblLayout w:type="fixed"/>
              <w:tblCellMar>
                <w:top w:w="0" w:type="dxa"/>
                <w:left w:w="0" w:type="dxa"/>
                <w:bottom w:w="0" w:type="dxa"/>
                <w:right w:w="0" w:type="dxa"/>
              </w:tblCellMar>
            </w:tblPr>
            <w:tblGrid>
              <w:gridCol w:w="9993"/>
            </w:tblGrid>
            <w:tr w14:paraId="1C7B9113">
              <w:tblPrEx>
                <w:tblBorders>
                  <w:top w:val="none" w:color="auto" w:sz="0" w:space="0"/>
                  <w:left w:val="single" w:color="99918F" w:sz="4" w:space="0"/>
                  <w:bottom w:val="single" w:color="99918F" w:sz="4" w:space="0"/>
                  <w:right w:val="single" w:color="99918F" w:sz="4" w:space="0"/>
                  <w:insideH w:val="none" w:color="auto" w:sz="0" w:space="0"/>
                  <w:insideV w:val="none" w:color="auto" w:sz="0" w:space="0"/>
                </w:tblBorders>
                <w:tblCellMar>
                  <w:top w:w="0" w:type="dxa"/>
                  <w:left w:w="0" w:type="dxa"/>
                  <w:bottom w:w="0" w:type="dxa"/>
                  <w:right w:w="0" w:type="dxa"/>
                </w:tblCellMar>
              </w:tblPrEx>
              <w:trPr>
                <w:trHeight w:val="846" w:hRule="atLeast"/>
              </w:trPr>
              <w:tc>
                <w:tcPr>
                  <w:tcW w:w="9993" w:type="dxa"/>
                  <w:vAlign w:val="top"/>
                </w:tcPr>
                <w:p w14:paraId="428FFD1E">
                  <w:pPr>
                    <w:pStyle w:val="8"/>
                    <w:spacing w:before="162" w:line="191" w:lineRule="auto"/>
                    <w:ind w:left="645"/>
                    <w:rPr>
                      <w:rFonts w:hint="eastAsia" w:eastAsia="微软雅黑"/>
                      <w:lang w:val="en-US" w:eastAsia="zh-CN"/>
                    </w:rPr>
                  </w:pPr>
                  <w:r>
                    <w:rPr>
                      <w:b/>
                      <w:bCs/>
                      <w:color w:val="008000"/>
                      <w:spacing w:val="1"/>
                    </w:rPr>
                    <w:t>【标准答案】：</w:t>
                  </w:r>
                  <w:r>
                    <w:rPr>
                      <w:b/>
                      <w:bCs/>
                      <w:color w:val="008000"/>
                      <w:spacing w:val="18"/>
                      <w:w w:val="101"/>
                    </w:rPr>
                    <w:t xml:space="preserve"> </w:t>
                  </w:r>
                  <w:r>
                    <w:rPr>
                      <w:color w:val="008000"/>
                      <w:spacing w:val="1"/>
                    </w:rPr>
                    <w:t xml:space="preserve">B    </w:t>
                  </w:r>
                  <w:r>
                    <w:rPr>
                      <w:rFonts w:hint="eastAsia"/>
                      <w:color w:val="008000"/>
                      <w:spacing w:val="1"/>
                      <w:lang w:val="en-US" w:eastAsia="zh-CN"/>
                    </w:rPr>
                    <w:t xml:space="preserve"> </w:t>
                  </w:r>
                </w:p>
                <w:p w14:paraId="079E3639">
                  <w:pPr>
                    <w:pStyle w:val="8"/>
                    <w:spacing w:before="61" w:line="191" w:lineRule="auto"/>
                    <w:ind w:left="645"/>
                  </w:pPr>
                  <w:r>
                    <w:rPr>
                      <w:b/>
                      <w:bCs/>
                      <w:color w:val="0000FF"/>
                      <w:spacing w:val="6"/>
                    </w:rPr>
                    <w:t xml:space="preserve">【试题解析】： </w:t>
                  </w:r>
                  <w:r>
                    <w:rPr>
                      <w:color w:val="0000FF"/>
                      <w:spacing w:val="6"/>
                    </w:rPr>
                    <w:t>当日申购的基金份额自下一个工作日起享有基金的分配权益，当</w:t>
                  </w:r>
                  <w:r>
                    <w:rPr>
                      <w:color w:val="0000FF"/>
                      <w:spacing w:val="5"/>
                    </w:rPr>
                    <w:t>日赎回的基金份额自下一个工作日起不享有基金的分配权益。</w:t>
                  </w:r>
                </w:p>
              </w:tc>
            </w:tr>
          </w:tbl>
          <w:p w14:paraId="476EE4C2">
            <w:pPr>
              <w:pStyle w:val="8"/>
              <w:spacing w:before="72" w:line="192" w:lineRule="auto"/>
              <w:ind w:left="375"/>
            </w:pPr>
            <w:r>
              <w:rPr>
                <w:spacing w:val="6"/>
              </w:rPr>
              <w:t>87、自由现金流贴现模型下，</w:t>
            </w:r>
            <w:r>
              <w:t>FCFF</w:t>
            </w:r>
            <w:r>
              <w:rPr>
                <w:spacing w:val="6"/>
              </w:rPr>
              <w:t>等于</w:t>
            </w:r>
            <w:r>
              <w:rPr>
                <w:spacing w:val="1"/>
              </w:rPr>
              <w:t>（）</w:t>
            </w:r>
            <w:r>
              <w:rPr>
                <w:spacing w:val="6"/>
              </w:rPr>
              <w:t>。</w:t>
            </w:r>
          </w:p>
          <w:p w14:paraId="02885816">
            <w:pPr>
              <w:pStyle w:val="8"/>
              <w:spacing w:before="42" w:line="249" w:lineRule="auto"/>
              <w:ind w:left="500" w:right="6517" w:hanging="5"/>
            </w:pPr>
            <w:r>
              <w:rPr>
                <w:b/>
                <w:bCs/>
                <w:color w:val="FF0000"/>
                <w:spacing w:val="7"/>
              </w:rPr>
              <w:t>A.</w:t>
            </w:r>
            <w:r>
              <w:t>FCFF</w:t>
            </w:r>
            <w:r>
              <w:rPr>
                <w:spacing w:val="7"/>
              </w:rPr>
              <w:t>=</w:t>
            </w:r>
            <w:r>
              <w:t>EBIT</w:t>
            </w:r>
            <w:r>
              <w:rPr>
                <w:spacing w:val="7"/>
              </w:rPr>
              <w:t>×(1-税率)+折旧-资本性支出</w:t>
            </w:r>
            <w:r>
              <w:rPr>
                <w:spacing w:val="6"/>
              </w:rPr>
              <w:t>-追加营运资本</w:t>
            </w:r>
            <w:r>
              <w:t xml:space="preserve">  </w:t>
            </w:r>
            <w:r>
              <w:rPr>
                <w:b/>
                <w:bCs/>
                <w:color w:val="FF0000"/>
                <w:spacing w:val="6"/>
              </w:rPr>
              <w:t>B.</w:t>
            </w:r>
            <w:r>
              <w:t>FCFF</w:t>
            </w:r>
            <w:r>
              <w:rPr>
                <w:spacing w:val="6"/>
              </w:rPr>
              <w:t>=</w:t>
            </w:r>
            <w:r>
              <w:t>EBIT</w:t>
            </w:r>
            <w:r>
              <w:rPr>
                <w:spacing w:val="6"/>
              </w:rPr>
              <w:t>×(1-税率)-折旧-资本性支出-追加营运资本</w:t>
            </w:r>
            <w:r>
              <w:rPr>
                <w:spacing w:val="3"/>
              </w:rPr>
              <w:t xml:space="preserve">   </w:t>
            </w:r>
            <w:r>
              <w:rPr>
                <w:b/>
                <w:bCs/>
                <w:color w:val="FF0000"/>
                <w:spacing w:val="6"/>
              </w:rPr>
              <w:t>C.</w:t>
            </w:r>
            <w:r>
              <w:t>FCFF</w:t>
            </w:r>
            <w:r>
              <w:rPr>
                <w:spacing w:val="6"/>
              </w:rPr>
              <w:t>=</w:t>
            </w:r>
            <w:r>
              <w:t>EBIT</w:t>
            </w:r>
            <w:r>
              <w:rPr>
                <w:spacing w:val="6"/>
              </w:rPr>
              <w:t>×(1-税率)+折旧+资本性支出-追加营运资本</w:t>
            </w:r>
            <w:r>
              <w:rPr>
                <w:spacing w:val="15"/>
                <w:w w:val="102"/>
              </w:rPr>
              <w:t xml:space="preserve"> </w:t>
            </w:r>
            <w:r>
              <w:rPr>
                <w:b/>
                <w:bCs/>
                <w:color w:val="FF0000"/>
                <w:spacing w:val="6"/>
              </w:rPr>
              <w:t>D.</w:t>
            </w:r>
            <w:r>
              <w:t>FCFF</w:t>
            </w:r>
            <w:r>
              <w:rPr>
                <w:spacing w:val="6"/>
              </w:rPr>
              <w:t>=</w:t>
            </w:r>
            <w:r>
              <w:t>EBIT</w:t>
            </w:r>
            <w:r>
              <w:rPr>
                <w:spacing w:val="6"/>
              </w:rPr>
              <w:t>×(1-税率)-折旧-资本性支出+追加营运资本</w:t>
            </w:r>
          </w:p>
          <w:p w14:paraId="7F53B967">
            <w:pPr>
              <w:spacing w:line="62" w:lineRule="exact"/>
            </w:pPr>
          </w:p>
          <w:tbl>
            <w:tblPr>
              <w:tblStyle w:val="7"/>
              <w:tblW w:w="9993" w:type="dxa"/>
              <w:tblInd w:w="373" w:type="dxa"/>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Layout w:type="fixed"/>
              <w:tblCellMar>
                <w:top w:w="0" w:type="dxa"/>
                <w:left w:w="0" w:type="dxa"/>
                <w:bottom w:w="0" w:type="dxa"/>
                <w:right w:w="0" w:type="dxa"/>
              </w:tblCellMar>
            </w:tblPr>
            <w:tblGrid>
              <w:gridCol w:w="9993"/>
            </w:tblGrid>
            <w:tr w14:paraId="1B375D7E">
              <w:tblPrEx>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CellMar>
                  <w:top w:w="0" w:type="dxa"/>
                  <w:left w:w="0" w:type="dxa"/>
                  <w:bottom w:w="0" w:type="dxa"/>
                  <w:right w:w="0" w:type="dxa"/>
                </w:tblCellMar>
              </w:tblPrEx>
              <w:trPr>
                <w:trHeight w:val="1472" w:hRule="atLeast"/>
              </w:trPr>
              <w:tc>
                <w:tcPr>
                  <w:tcW w:w="9993" w:type="dxa"/>
                  <w:vAlign w:val="top"/>
                </w:tcPr>
                <w:p w14:paraId="50257B6F">
                  <w:pPr>
                    <w:pStyle w:val="8"/>
                    <w:spacing w:before="157" w:line="191" w:lineRule="auto"/>
                    <w:ind w:left="645"/>
                    <w:rPr>
                      <w:rFonts w:hint="eastAsia" w:eastAsia="微软雅黑"/>
                      <w:lang w:val="en-US" w:eastAsia="zh-CN"/>
                    </w:rPr>
                  </w:pPr>
                  <w:r>
                    <w:rPr>
                      <w:b/>
                      <w:bCs/>
                      <w:color w:val="008000"/>
                      <w:spacing w:val="1"/>
                    </w:rPr>
                    <w:t xml:space="preserve">【标准答案】： </w:t>
                  </w:r>
                  <w:r>
                    <w:rPr>
                      <w:color w:val="008000"/>
                      <w:spacing w:val="1"/>
                    </w:rPr>
                    <w:t xml:space="preserve">A     </w:t>
                  </w:r>
                  <w:r>
                    <w:rPr>
                      <w:rFonts w:hint="eastAsia"/>
                      <w:color w:val="008000"/>
                      <w:spacing w:val="1"/>
                      <w:lang w:val="en-US" w:eastAsia="zh-CN"/>
                    </w:rPr>
                    <w:t xml:space="preserve"> </w:t>
                  </w:r>
                </w:p>
                <w:p w14:paraId="45BFE256">
                  <w:pPr>
                    <w:pStyle w:val="8"/>
                    <w:spacing w:before="59" w:line="250" w:lineRule="auto"/>
                    <w:ind w:left="632" w:right="231" w:firstLine="13"/>
                  </w:pPr>
                  <w:r>
                    <w:rPr>
                      <w:b/>
                      <w:bCs/>
                      <w:color w:val="0000FF"/>
                      <w:spacing w:val="6"/>
                    </w:rPr>
                    <w:t xml:space="preserve">【试题解析】： </w:t>
                  </w:r>
                  <w:r>
                    <w:rPr>
                      <w:color w:val="0000FF"/>
                      <w:spacing w:val="6"/>
                    </w:rPr>
                    <w:t>由于公司自由现金流是公司支付了所有营运费用，进行了必需的固定资产与营运资产投资后，可以向所有投资者分派的税后现</w:t>
                  </w:r>
                  <w:r>
                    <w:rPr>
                      <w:color w:val="0000FF"/>
                      <w:spacing w:val="5"/>
                    </w:rPr>
                    <w:t xml:space="preserve"> </w:t>
                  </w:r>
                  <w:r>
                    <w:rPr>
                      <w:color w:val="0000FF"/>
                      <w:spacing w:val="7"/>
                    </w:rPr>
                    <w:t>金流量，所以该指标体现了公司所有权利要求者，包括普通股股东、优先股股东和债权人的现金流总和，其计算公式为：</w:t>
                  </w:r>
                  <w:r>
                    <w:rPr>
                      <w:color w:val="0000FF"/>
                    </w:rPr>
                    <w:t>FCFF</w:t>
                  </w:r>
                  <w:r>
                    <w:rPr>
                      <w:color w:val="0000FF"/>
                      <w:spacing w:val="7"/>
                    </w:rPr>
                    <w:t>=</w:t>
                  </w:r>
                  <w:r>
                    <w:rPr>
                      <w:color w:val="0000FF"/>
                    </w:rPr>
                    <w:t>EBIT</w:t>
                  </w:r>
                  <w:r>
                    <w:rPr>
                      <w:color w:val="0000FF"/>
                      <w:spacing w:val="7"/>
                    </w:rPr>
                    <w:t>×(1-税</w:t>
                  </w:r>
                  <w:r>
                    <w:rPr>
                      <w:color w:val="0000FF"/>
                      <w:spacing w:val="4"/>
                    </w:rPr>
                    <w:t xml:space="preserve">    </w:t>
                  </w:r>
                  <w:r>
                    <w:rPr>
                      <w:color w:val="0000FF"/>
                      <w:spacing w:val="6"/>
                    </w:rPr>
                    <w:t>率)+折旧-资本性支出-追加营运资本（式中：</w:t>
                  </w:r>
                  <w:r>
                    <w:rPr>
                      <w:color w:val="0000FF"/>
                    </w:rPr>
                    <w:t>EBIT</w:t>
                  </w:r>
                  <w:r>
                    <w:rPr>
                      <w:color w:val="0000FF"/>
                      <w:spacing w:val="6"/>
                    </w:rPr>
                    <w:t>为税息前利润）</w:t>
                  </w:r>
                </w:p>
                <w:p w14:paraId="618E4F2A">
                  <w:pPr>
                    <w:pStyle w:val="8"/>
                    <w:spacing w:before="8" w:line="190" w:lineRule="auto"/>
                    <w:ind w:left="631"/>
                  </w:pPr>
                  <w:r>
                    <w:rPr>
                      <w:color w:val="0000FF"/>
                      <w:spacing w:val="5"/>
                    </w:rPr>
                    <w:t>知识点：理解内在估值法与相对估值法的区别；</w:t>
                  </w:r>
                </w:p>
              </w:tc>
            </w:tr>
          </w:tbl>
          <w:p w14:paraId="39296988">
            <w:pPr>
              <w:pStyle w:val="8"/>
              <w:spacing w:before="136" w:line="191" w:lineRule="auto"/>
              <w:ind w:left="375"/>
            </w:pPr>
            <w:r>
              <w:rPr>
                <w:spacing w:val="6"/>
              </w:rPr>
              <w:t>88、</w:t>
            </w:r>
            <w:r>
              <w:rPr>
                <w:spacing w:val="7"/>
              </w:rPr>
              <w:t>（）</w:t>
            </w:r>
            <w:r>
              <w:rPr>
                <w:spacing w:val="6"/>
              </w:rPr>
              <w:t>是指拟上市公司首次面向不特定的社会公众投资者公开发行股票筹集资金并上市的行为。</w:t>
            </w:r>
          </w:p>
          <w:p w14:paraId="1765D975">
            <w:pPr>
              <w:pStyle w:val="8"/>
              <w:spacing w:before="39" w:line="191" w:lineRule="auto"/>
              <w:ind w:left="495"/>
            </w:pPr>
            <w:r>
              <w:rPr>
                <w:b/>
                <w:bCs/>
                <w:color w:val="FF0000"/>
                <w:spacing w:val="5"/>
              </w:rPr>
              <w:t>A.</w:t>
            </w:r>
            <w:r>
              <w:rPr>
                <w:spacing w:val="5"/>
              </w:rPr>
              <w:t>再融资</w:t>
            </w:r>
          </w:p>
          <w:p w14:paraId="6F79656E">
            <w:pPr>
              <w:pStyle w:val="8"/>
              <w:spacing w:before="63" w:line="251" w:lineRule="auto"/>
              <w:ind w:left="500" w:right="9514" w:firstLine="6"/>
            </w:pPr>
            <w:r>
              <w:rPr>
                <w:b/>
                <w:bCs/>
                <w:color w:val="FF0000"/>
                <w:spacing w:val="3"/>
              </w:rPr>
              <w:t>B.</w:t>
            </w:r>
            <w:r>
              <w:rPr>
                <w:spacing w:val="3"/>
              </w:rPr>
              <w:t xml:space="preserve">股票回购 </w:t>
            </w:r>
            <w:r>
              <w:rPr>
                <w:b/>
                <w:bCs/>
                <w:color w:val="FF0000"/>
                <w:spacing w:val="4"/>
              </w:rPr>
              <w:t>C.</w:t>
            </w:r>
            <w:r>
              <w:rPr>
                <w:spacing w:val="4"/>
              </w:rPr>
              <w:t>股票拆分</w:t>
            </w:r>
          </w:p>
          <w:p w14:paraId="4EE4FF8A">
            <w:pPr>
              <w:pStyle w:val="8"/>
              <w:spacing w:before="1" w:line="190" w:lineRule="auto"/>
              <w:ind w:left="507"/>
            </w:pPr>
            <w:r>
              <w:rPr>
                <w:b/>
                <w:bCs/>
                <w:color w:val="FF0000"/>
                <w:spacing w:val="3"/>
              </w:rPr>
              <w:t>D.</w:t>
            </w:r>
            <w:r>
              <w:rPr>
                <w:spacing w:val="3"/>
              </w:rPr>
              <w:t>首次公开发行</w:t>
            </w:r>
          </w:p>
          <w:p w14:paraId="231CE3EA">
            <w:pPr>
              <w:spacing w:line="114" w:lineRule="exact"/>
            </w:pPr>
          </w:p>
          <w:tbl>
            <w:tblPr>
              <w:tblStyle w:val="7"/>
              <w:tblW w:w="9993" w:type="dxa"/>
              <w:tblInd w:w="373" w:type="dxa"/>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Layout w:type="fixed"/>
              <w:tblCellMar>
                <w:top w:w="0" w:type="dxa"/>
                <w:left w:w="0" w:type="dxa"/>
                <w:bottom w:w="0" w:type="dxa"/>
                <w:right w:w="0" w:type="dxa"/>
              </w:tblCellMar>
            </w:tblPr>
            <w:tblGrid>
              <w:gridCol w:w="9993"/>
            </w:tblGrid>
            <w:tr w14:paraId="7B8F8E93">
              <w:tblPrEx>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CellMar>
                  <w:top w:w="0" w:type="dxa"/>
                  <w:left w:w="0" w:type="dxa"/>
                  <w:bottom w:w="0" w:type="dxa"/>
                  <w:right w:w="0" w:type="dxa"/>
                </w:tblCellMar>
              </w:tblPrEx>
              <w:trPr>
                <w:trHeight w:val="1219" w:hRule="atLeast"/>
              </w:trPr>
              <w:tc>
                <w:tcPr>
                  <w:tcW w:w="9993" w:type="dxa"/>
                  <w:vAlign w:val="top"/>
                </w:tcPr>
                <w:p w14:paraId="690DEB99">
                  <w:pPr>
                    <w:pStyle w:val="8"/>
                    <w:spacing w:before="157" w:line="191" w:lineRule="auto"/>
                    <w:ind w:left="645"/>
                    <w:rPr>
                      <w:rFonts w:hint="eastAsia" w:eastAsia="微软雅黑"/>
                      <w:lang w:val="en-US" w:eastAsia="zh-CN"/>
                    </w:rPr>
                  </w:pPr>
                  <w:r>
                    <w:rPr>
                      <w:b/>
                      <w:bCs/>
                      <w:color w:val="008000"/>
                      <w:spacing w:val="1"/>
                    </w:rPr>
                    <w:t>【标准答案】：</w:t>
                  </w:r>
                  <w:r>
                    <w:rPr>
                      <w:b/>
                      <w:bCs/>
                      <w:color w:val="008000"/>
                      <w:spacing w:val="34"/>
                      <w:w w:val="102"/>
                    </w:rPr>
                    <w:t xml:space="preserve"> </w:t>
                  </w:r>
                  <w:r>
                    <w:rPr>
                      <w:color w:val="008000"/>
                      <w:spacing w:val="1"/>
                    </w:rPr>
                    <w:t xml:space="preserve">D   </w:t>
                  </w:r>
                  <w:r>
                    <w:rPr>
                      <w:rFonts w:hint="eastAsia"/>
                      <w:color w:val="008000"/>
                      <w:spacing w:val="1"/>
                      <w:lang w:val="en-US" w:eastAsia="zh-CN"/>
                    </w:rPr>
                    <w:t xml:space="preserve"> </w:t>
                  </w:r>
                </w:p>
                <w:p w14:paraId="7A766DA0">
                  <w:pPr>
                    <w:pStyle w:val="8"/>
                    <w:spacing w:before="59" w:line="251" w:lineRule="auto"/>
                    <w:ind w:left="632" w:right="160" w:firstLine="13"/>
                    <w:jc w:val="both"/>
                  </w:pPr>
                  <w:r>
                    <w:rPr>
                      <w:b/>
                      <w:bCs/>
                      <w:color w:val="0000FF"/>
                      <w:spacing w:val="6"/>
                    </w:rPr>
                    <w:t xml:space="preserve">【试题解析】： </w:t>
                  </w:r>
                  <w:r>
                    <w:rPr>
                      <w:color w:val="0000FF"/>
                      <w:spacing w:val="6"/>
                    </w:rPr>
                    <w:t>首次公开发行是指拟上市公司首次面向不特定的社会公众投资者公开发行股票筹集资金并上市的行为;再融资是指上市公司为达</w:t>
                  </w:r>
                  <w:r>
                    <w:rPr>
                      <w:color w:val="0000FF"/>
                    </w:rPr>
                    <w:t xml:space="preserve">  </w:t>
                  </w:r>
                  <w:r>
                    <w:rPr>
                      <w:color w:val="0000FF"/>
                      <w:spacing w:val="7"/>
                    </w:rPr>
                    <w:t>到增加资本和募集资金的目的而再发行股票的行为;股票回购是指上市公司利用现金等方式从股票市场上购回本公司发行在外股票</w:t>
                  </w:r>
                  <w:r>
                    <w:rPr>
                      <w:color w:val="0000FF"/>
                      <w:spacing w:val="6"/>
                    </w:rPr>
                    <w:t>的行为;股票拆</w:t>
                  </w:r>
                  <w:r>
                    <w:rPr>
                      <w:color w:val="0000FF"/>
                    </w:rPr>
                    <w:t xml:space="preserve"> </w:t>
                  </w:r>
                  <w:r>
                    <w:rPr>
                      <w:color w:val="0000FF"/>
                      <w:spacing w:val="6"/>
                    </w:rPr>
                    <w:t>分又称为股票拆细，即将一股面值较大的股票拆分成几股面值较小的股票。</w:t>
                  </w:r>
                </w:p>
              </w:tc>
            </w:tr>
          </w:tbl>
          <w:p w14:paraId="7D2E9F55">
            <w:pPr>
              <w:pStyle w:val="8"/>
              <w:spacing w:before="138" w:line="190" w:lineRule="auto"/>
              <w:ind w:left="375"/>
            </w:pPr>
            <w:r>
              <w:rPr>
                <w:spacing w:val="4"/>
              </w:rPr>
              <w:t>89、基金的利润来源不包括</w:t>
            </w:r>
            <w:r>
              <w:rPr>
                <w:spacing w:val="6"/>
              </w:rPr>
              <w:t>（）</w:t>
            </w:r>
            <w:r>
              <w:rPr>
                <w:spacing w:val="4"/>
              </w:rPr>
              <w:t>。</w:t>
            </w:r>
          </w:p>
          <w:p w14:paraId="5AD51E70">
            <w:pPr>
              <w:pStyle w:val="8"/>
              <w:spacing w:before="40" w:line="190" w:lineRule="auto"/>
              <w:ind w:left="495"/>
            </w:pPr>
            <w:r>
              <w:rPr>
                <w:b/>
                <w:bCs/>
                <w:color w:val="FF0000"/>
                <w:spacing w:val="5"/>
              </w:rPr>
              <w:t>A.</w:t>
            </w:r>
            <w:r>
              <w:rPr>
                <w:spacing w:val="5"/>
              </w:rPr>
              <w:t>利息收入</w:t>
            </w:r>
          </w:p>
          <w:p w14:paraId="4F4C3BD2">
            <w:pPr>
              <w:pStyle w:val="8"/>
              <w:spacing w:before="62" w:line="191" w:lineRule="auto"/>
              <w:ind w:left="507"/>
            </w:pPr>
            <w:r>
              <w:rPr>
                <w:b/>
                <w:bCs/>
                <w:color w:val="FF0000"/>
                <w:spacing w:val="3"/>
              </w:rPr>
              <w:t>B.</w:t>
            </w:r>
            <w:r>
              <w:rPr>
                <w:spacing w:val="3"/>
              </w:rPr>
              <w:t>投资收益</w:t>
            </w:r>
          </w:p>
          <w:p w14:paraId="245E5DA2">
            <w:pPr>
              <w:pStyle w:val="8"/>
              <w:spacing w:before="62" w:line="250" w:lineRule="auto"/>
              <w:ind w:left="506" w:right="9359" w:hanging="6"/>
            </w:pPr>
            <w:r>
              <w:rPr>
                <w:b/>
                <w:bCs/>
                <w:color w:val="FF0000"/>
                <w:spacing w:val="5"/>
              </w:rPr>
              <w:t>C.</w:t>
            </w:r>
            <w:r>
              <w:rPr>
                <w:spacing w:val="5"/>
              </w:rPr>
              <w:t>手续费返还</w:t>
            </w:r>
            <w:r>
              <w:t xml:space="preserve"> </w:t>
            </w:r>
            <w:r>
              <w:rPr>
                <w:b/>
                <w:bCs/>
                <w:color w:val="FF0000"/>
                <w:spacing w:val="3"/>
              </w:rPr>
              <w:t>D.</w:t>
            </w:r>
            <w:r>
              <w:rPr>
                <w:spacing w:val="3"/>
              </w:rPr>
              <w:t>管理费收入</w:t>
            </w:r>
          </w:p>
          <w:p w14:paraId="1661343D">
            <w:pPr>
              <w:spacing w:line="55" w:lineRule="exact"/>
            </w:pPr>
          </w:p>
          <w:tbl>
            <w:tblPr>
              <w:tblStyle w:val="7"/>
              <w:tblW w:w="9993" w:type="dxa"/>
              <w:tblInd w:w="373" w:type="dxa"/>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Layout w:type="fixed"/>
              <w:tblCellMar>
                <w:top w:w="0" w:type="dxa"/>
                <w:left w:w="0" w:type="dxa"/>
                <w:bottom w:w="0" w:type="dxa"/>
                <w:right w:w="0" w:type="dxa"/>
              </w:tblCellMar>
            </w:tblPr>
            <w:tblGrid>
              <w:gridCol w:w="9993"/>
            </w:tblGrid>
            <w:tr w14:paraId="752DA7FF">
              <w:tblPrEx>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CellMar>
                  <w:top w:w="0" w:type="dxa"/>
                  <w:left w:w="0" w:type="dxa"/>
                  <w:bottom w:w="0" w:type="dxa"/>
                  <w:right w:w="0" w:type="dxa"/>
                </w:tblCellMar>
              </w:tblPrEx>
              <w:trPr>
                <w:trHeight w:val="1219" w:hRule="atLeast"/>
              </w:trPr>
              <w:tc>
                <w:tcPr>
                  <w:tcW w:w="9993" w:type="dxa"/>
                  <w:vAlign w:val="top"/>
                </w:tcPr>
                <w:p w14:paraId="14021B34">
                  <w:pPr>
                    <w:pStyle w:val="8"/>
                    <w:spacing w:before="157" w:line="191" w:lineRule="auto"/>
                    <w:ind w:left="645"/>
                    <w:rPr>
                      <w:rFonts w:hint="eastAsia" w:eastAsia="微软雅黑"/>
                      <w:lang w:val="en-US" w:eastAsia="zh-CN"/>
                    </w:rPr>
                  </w:pPr>
                  <w:r>
                    <w:rPr>
                      <w:b/>
                      <w:bCs/>
                      <w:color w:val="008000"/>
                      <w:spacing w:val="1"/>
                    </w:rPr>
                    <w:t>【标准答案】：</w:t>
                  </w:r>
                  <w:r>
                    <w:rPr>
                      <w:b/>
                      <w:bCs/>
                      <w:color w:val="008000"/>
                      <w:spacing w:val="18"/>
                      <w:w w:val="101"/>
                    </w:rPr>
                    <w:t xml:space="preserve"> </w:t>
                  </w:r>
                  <w:r>
                    <w:rPr>
                      <w:color w:val="008000"/>
                      <w:spacing w:val="1"/>
                    </w:rPr>
                    <w:t xml:space="preserve">D      </w:t>
                  </w:r>
                  <w:r>
                    <w:rPr>
                      <w:rFonts w:hint="eastAsia"/>
                      <w:b/>
                      <w:bCs/>
                      <w:color w:val="A6750B"/>
                      <w:spacing w:val="1"/>
                      <w:lang w:val="en-US" w:eastAsia="zh-CN"/>
                    </w:rPr>
                    <w:t xml:space="preserve"> </w:t>
                  </w:r>
                </w:p>
                <w:p w14:paraId="7A26D93D">
                  <w:pPr>
                    <w:pStyle w:val="8"/>
                    <w:spacing w:before="59" w:line="251" w:lineRule="auto"/>
                    <w:ind w:left="632" w:right="134" w:firstLine="12"/>
                  </w:pPr>
                  <w:r>
                    <w:rPr>
                      <w:b/>
                      <w:bCs/>
                      <w:color w:val="0000FF"/>
                      <w:spacing w:val="6"/>
                    </w:rPr>
                    <w:t xml:space="preserve">【试题解析】： </w:t>
                  </w:r>
                  <w:r>
                    <w:rPr>
                      <w:color w:val="0000FF"/>
                      <w:spacing w:val="6"/>
                    </w:rPr>
                    <w:t>基金利润是基金资产在运作过程中所产生的各种利润。基金利润来源主要包括利息收入、投资收益以及其他收入。基金资产估</w:t>
                  </w:r>
                  <w:r>
                    <w:rPr>
                      <w:color w:val="0000FF"/>
                      <w:spacing w:val="1"/>
                    </w:rPr>
                    <w:t xml:space="preserve">   </w:t>
                  </w:r>
                  <w:r>
                    <w:rPr>
                      <w:color w:val="0000FF"/>
                      <w:spacing w:val="7"/>
                    </w:rPr>
                    <w:t>值引起的资产价值变动作为公允价值变动损益计入当期损益。其他收入包括赎回费扣除基本手续费后的余额、手续费返还、</w:t>
                  </w:r>
                  <w:r>
                    <w:rPr>
                      <w:color w:val="0000FF"/>
                    </w:rPr>
                    <w:t>ETF</w:t>
                  </w:r>
                  <w:r>
                    <w:rPr>
                      <w:color w:val="0000FF"/>
                      <w:spacing w:val="7"/>
                    </w:rPr>
                    <w:t>替代损益，以及</w:t>
                  </w:r>
                  <w:r>
                    <w:rPr>
                      <w:color w:val="0000FF"/>
                      <w:spacing w:val="16"/>
                    </w:rPr>
                    <w:t xml:space="preserve"> </w:t>
                  </w:r>
                  <w:r>
                    <w:rPr>
                      <w:color w:val="0000FF"/>
                      <w:spacing w:val="6"/>
                    </w:rPr>
                    <w:t>基金管理人等机构为弥补基金财产损失而付給基金的赔偿款</w:t>
                  </w:r>
                  <w:r>
                    <w:rPr>
                      <w:color w:val="0000FF"/>
                      <w:spacing w:val="5"/>
                    </w:rPr>
                    <w:t>项等。</w:t>
                  </w:r>
                </w:p>
              </w:tc>
            </w:tr>
          </w:tbl>
          <w:p w14:paraId="3E5B2C76">
            <w:pPr>
              <w:pStyle w:val="8"/>
              <w:spacing w:before="137" w:line="191" w:lineRule="auto"/>
              <w:ind w:left="375"/>
            </w:pPr>
            <w:r>
              <w:rPr>
                <w:spacing w:val="6"/>
              </w:rPr>
              <w:t>90、某日某基金买入s股票10000股，成交价5元/股，当日卖出Q股票20000股，成交价10元/股。按1</w:t>
            </w:r>
            <w:r>
              <w:rPr>
                <w:spacing w:val="5"/>
              </w:rPr>
              <w:t>‰税率征收标准，该基金需缴纳印花税是</w:t>
            </w:r>
            <w:r>
              <w:rPr>
                <w:spacing w:val="6"/>
              </w:rPr>
              <w:t>（）</w:t>
            </w:r>
            <w:r>
              <w:rPr>
                <w:spacing w:val="5"/>
              </w:rPr>
              <w:t>。</w:t>
            </w:r>
          </w:p>
          <w:p w14:paraId="338A1722">
            <w:pPr>
              <w:pStyle w:val="8"/>
              <w:spacing w:before="52" w:line="252" w:lineRule="auto"/>
              <w:ind w:left="500" w:right="9689" w:hanging="5"/>
            </w:pPr>
            <w:r>
              <w:rPr>
                <w:b/>
                <w:bCs/>
                <w:color w:val="FF0000"/>
                <w:spacing w:val="4"/>
              </w:rPr>
              <w:t>A.</w:t>
            </w:r>
            <w:r>
              <w:rPr>
                <w:spacing w:val="4"/>
              </w:rPr>
              <w:t>50元</w:t>
            </w:r>
            <w:r>
              <w:t xml:space="preserve">   </w:t>
            </w:r>
            <w:r>
              <w:rPr>
                <w:b/>
                <w:bCs/>
                <w:color w:val="FF0000"/>
                <w:spacing w:val="3"/>
              </w:rPr>
              <w:t>B.</w:t>
            </w:r>
            <w:r>
              <w:rPr>
                <w:spacing w:val="3"/>
              </w:rPr>
              <w:t>200元</w:t>
            </w:r>
            <w:r>
              <w:rPr>
                <w:spacing w:val="1"/>
              </w:rPr>
              <w:t xml:space="preserve"> </w:t>
            </w:r>
            <w:r>
              <w:rPr>
                <w:b/>
                <w:bCs/>
                <w:color w:val="FF0000"/>
                <w:spacing w:val="3"/>
              </w:rPr>
              <w:t>C.</w:t>
            </w:r>
            <w:r>
              <w:rPr>
                <w:spacing w:val="3"/>
              </w:rPr>
              <w:t>250元</w:t>
            </w:r>
            <w:r>
              <w:rPr>
                <w:spacing w:val="1"/>
              </w:rPr>
              <w:t xml:space="preserve"> </w:t>
            </w:r>
            <w:r>
              <w:rPr>
                <w:b/>
                <w:bCs/>
                <w:color w:val="FF0000"/>
                <w:spacing w:val="2"/>
              </w:rPr>
              <w:t>D.</w:t>
            </w:r>
            <w:r>
              <w:rPr>
                <w:spacing w:val="2"/>
              </w:rPr>
              <w:t>150元</w:t>
            </w:r>
          </w:p>
          <w:p w14:paraId="5FD2BC0C">
            <w:pPr>
              <w:spacing w:line="40" w:lineRule="exact"/>
            </w:pPr>
          </w:p>
          <w:tbl>
            <w:tblPr>
              <w:tblStyle w:val="7"/>
              <w:tblW w:w="9993" w:type="dxa"/>
              <w:tblInd w:w="373" w:type="dxa"/>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Layout w:type="fixed"/>
              <w:tblCellMar>
                <w:top w:w="0" w:type="dxa"/>
                <w:left w:w="0" w:type="dxa"/>
                <w:bottom w:w="0" w:type="dxa"/>
                <w:right w:w="0" w:type="dxa"/>
              </w:tblCellMar>
            </w:tblPr>
            <w:tblGrid>
              <w:gridCol w:w="9993"/>
            </w:tblGrid>
            <w:tr w14:paraId="02E06EB7">
              <w:tblPrEx>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CellMar>
                  <w:top w:w="0" w:type="dxa"/>
                  <w:left w:w="0" w:type="dxa"/>
                  <w:bottom w:w="0" w:type="dxa"/>
                  <w:right w:w="0" w:type="dxa"/>
                </w:tblCellMar>
              </w:tblPrEx>
              <w:trPr>
                <w:trHeight w:val="841" w:hRule="atLeast"/>
              </w:trPr>
              <w:tc>
                <w:tcPr>
                  <w:tcW w:w="9993" w:type="dxa"/>
                  <w:vAlign w:val="top"/>
                </w:tcPr>
                <w:p w14:paraId="751854E9">
                  <w:pPr>
                    <w:pStyle w:val="8"/>
                    <w:spacing w:before="157" w:line="191" w:lineRule="auto"/>
                    <w:ind w:left="645"/>
                    <w:rPr>
                      <w:rFonts w:hint="eastAsia" w:eastAsia="微软雅黑"/>
                      <w:lang w:val="en-US" w:eastAsia="zh-CN"/>
                    </w:rPr>
                  </w:pPr>
                  <w:r>
                    <w:rPr>
                      <w:b/>
                      <w:bCs/>
                      <w:color w:val="008000"/>
                      <w:spacing w:val="1"/>
                    </w:rPr>
                    <w:t>【标准答案】：</w:t>
                  </w:r>
                  <w:r>
                    <w:rPr>
                      <w:b/>
                      <w:bCs/>
                      <w:color w:val="008000"/>
                      <w:spacing w:val="18"/>
                      <w:w w:val="101"/>
                    </w:rPr>
                    <w:t xml:space="preserve"> </w:t>
                  </w:r>
                  <w:r>
                    <w:rPr>
                      <w:color w:val="008000"/>
                      <w:spacing w:val="1"/>
                    </w:rPr>
                    <w:t xml:space="preserve">B   </w:t>
                  </w:r>
                  <w:r>
                    <w:rPr>
                      <w:rFonts w:hint="eastAsia"/>
                      <w:color w:val="008000"/>
                      <w:spacing w:val="1"/>
                      <w:lang w:val="en-US" w:eastAsia="zh-CN"/>
                    </w:rPr>
                    <w:t xml:space="preserve"> </w:t>
                  </w:r>
                </w:p>
                <w:p w14:paraId="7C15F0CA">
                  <w:pPr>
                    <w:pStyle w:val="8"/>
                    <w:spacing w:before="62" w:line="190" w:lineRule="auto"/>
                    <w:ind w:left="645"/>
                  </w:pPr>
                  <w:r>
                    <w:rPr>
                      <w:b/>
                      <w:bCs/>
                      <w:color w:val="0000FF"/>
                      <w:spacing w:val="3"/>
                    </w:rPr>
                    <w:t xml:space="preserve">【试题解析】： </w:t>
                  </w:r>
                  <w:r>
                    <w:rPr>
                      <w:color w:val="0000FF"/>
                      <w:spacing w:val="3"/>
                    </w:rPr>
                    <w:t>该基金需缴纳印花税=20000×10×1‰=200元。</w:t>
                  </w:r>
                </w:p>
              </w:tc>
            </w:tr>
          </w:tbl>
          <w:p w14:paraId="45CD54FC">
            <w:pPr>
              <w:pStyle w:val="8"/>
              <w:spacing w:before="137" w:line="191" w:lineRule="auto"/>
              <w:ind w:left="375"/>
            </w:pPr>
            <w:r>
              <w:rPr>
                <w:spacing w:val="5"/>
              </w:rPr>
              <w:t>91、根据</w:t>
            </w:r>
            <w:r>
              <w:rPr>
                <w:spacing w:val="11"/>
              </w:rPr>
              <w:t>（）</w:t>
            </w:r>
            <w:r>
              <w:rPr>
                <w:spacing w:val="5"/>
              </w:rPr>
              <w:t>不同，金融期权可以分为欧式期权和美式期权。</w:t>
            </w:r>
          </w:p>
          <w:p w14:paraId="3F99F84D">
            <w:pPr>
              <w:pStyle w:val="8"/>
              <w:spacing w:before="42" w:line="189" w:lineRule="auto"/>
              <w:ind w:left="495"/>
            </w:pPr>
            <w:r>
              <w:rPr>
                <w:b/>
                <w:bCs/>
                <w:color w:val="FF0000"/>
                <w:spacing w:val="6"/>
              </w:rPr>
              <w:t>A.</w:t>
            </w:r>
            <w:r>
              <w:rPr>
                <w:spacing w:val="6"/>
              </w:rPr>
              <w:t>选择权的性质</w:t>
            </w:r>
          </w:p>
          <w:p w14:paraId="22425483">
            <w:pPr>
              <w:pStyle w:val="8"/>
              <w:spacing w:before="62" w:line="190" w:lineRule="auto"/>
              <w:ind w:left="507"/>
            </w:pPr>
            <w:r>
              <w:rPr>
                <w:b/>
                <w:bCs/>
                <w:color w:val="FF0000"/>
                <w:spacing w:val="5"/>
              </w:rPr>
              <w:t>B.</w:t>
            </w:r>
            <w:r>
              <w:rPr>
                <w:spacing w:val="5"/>
              </w:rPr>
              <w:t>买方执行期权的时限</w:t>
            </w:r>
          </w:p>
          <w:p w14:paraId="60B4A85D">
            <w:pPr>
              <w:pStyle w:val="8"/>
              <w:spacing w:before="61" w:line="191" w:lineRule="auto"/>
              <w:ind w:left="500"/>
            </w:pPr>
            <w:r>
              <w:rPr>
                <w:b/>
                <w:bCs/>
                <w:color w:val="FF0000"/>
                <w:spacing w:val="5"/>
              </w:rPr>
              <w:t>C.</w:t>
            </w:r>
            <w:r>
              <w:rPr>
                <w:spacing w:val="5"/>
              </w:rPr>
              <w:t>基础资产性质</w:t>
            </w:r>
          </w:p>
          <w:p w14:paraId="7270D740">
            <w:pPr>
              <w:pStyle w:val="8"/>
              <w:spacing w:before="61" w:line="191" w:lineRule="auto"/>
              <w:ind w:left="507"/>
            </w:pPr>
            <w:r>
              <w:rPr>
                <w:b/>
                <w:bCs/>
                <w:color w:val="FF0000"/>
                <w:spacing w:val="5"/>
              </w:rPr>
              <w:t>D.</w:t>
            </w:r>
            <w:r>
              <w:rPr>
                <w:spacing w:val="5"/>
              </w:rPr>
              <w:t>协定价格与基础资产市场价格的关系</w:t>
            </w:r>
          </w:p>
          <w:p w14:paraId="5B57845C">
            <w:pPr>
              <w:spacing w:line="113" w:lineRule="exact"/>
            </w:pPr>
          </w:p>
          <w:tbl>
            <w:tblPr>
              <w:tblStyle w:val="7"/>
              <w:tblW w:w="9993" w:type="dxa"/>
              <w:tblInd w:w="373" w:type="dxa"/>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Layout w:type="fixed"/>
              <w:tblCellMar>
                <w:top w:w="0" w:type="dxa"/>
                <w:left w:w="0" w:type="dxa"/>
                <w:bottom w:w="0" w:type="dxa"/>
                <w:right w:w="0" w:type="dxa"/>
              </w:tblCellMar>
            </w:tblPr>
            <w:tblGrid>
              <w:gridCol w:w="9993"/>
            </w:tblGrid>
            <w:tr w14:paraId="12AE021A">
              <w:tblPrEx>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CellMar>
                  <w:top w:w="0" w:type="dxa"/>
                  <w:left w:w="0" w:type="dxa"/>
                  <w:bottom w:w="0" w:type="dxa"/>
                  <w:right w:w="0" w:type="dxa"/>
                </w:tblCellMar>
              </w:tblPrEx>
              <w:trPr>
                <w:trHeight w:val="967" w:hRule="atLeast"/>
              </w:trPr>
              <w:tc>
                <w:tcPr>
                  <w:tcW w:w="9993" w:type="dxa"/>
                  <w:vAlign w:val="top"/>
                </w:tcPr>
                <w:p w14:paraId="78CE80A8">
                  <w:pPr>
                    <w:pStyle w:val="8"/>
                    <w:spacing w:before="157" w:line="191" w:lineRule="auto"/>
                    <w:ind w:left="645"/>
                    <w:rPr>
                      <w:rFonts w:hint="eastAsia" w:eastAsia="微软雅黑"/>
                      <w:lang w:val="en-US" w:eastAsia="zh-CN"/>
                    </w:rPr>
                  </w:pPr>
                  <w:r>
                    <w:rPr>
                      <w:b/>
                      <w:bCs/>
                      <w:color w:val="008000"/>
                      <w:spacing w:val="1"/>
                    </w:rPr>
                    <w:t>【标准答案】：</w:t>
                  </w:r>
                  <w:r>
                    <w:rPr>
                      <w:b/>
                      <w:bCs/>
                      <w:color w:val="008000"/>
                      <w:spacing w:val="18"/>
                      <w:w w:val="101"/>
                    </w:rPr>
                    <w:t xml:space="preserve"> </w:t>
                  </w:r>
                  <w:r>
                    <w:rPr>
                      <w:color w:val="008000"/>
                      <w:spacing w:val="1"/>
                    </w:rPr>
                    <w:t xml:space="preserve">B     </w:t>
                  </w:r>
                  <w:r>
                    <w:rPr>
                      <w:rFonts w:hint="eastAsia"/>
                      <w:b/>
                      <w:bCs/>
                      <w:color w:val="A6750B"/>
                      <w:spacing w:val="1"/>
                      <w:lang w:val="en-US" w:eastAsia="zh-CN"/>
                    </w:rPr>
                    <w:t xml:space="preserve"> </w:t>
                  </w:r>
                </w:p>
                <w:p w14:paraId="0DC39040">
                  <w:pPr>
                    <w:pStyle w:val="8"/>
                    <w:spacing w:before="61" w:line="250" w:lineRule="auto"/>
                    <w:ind w:left="632" w:right="231" w:firstLine="12"/>
                  </w:pPr>
                  <w:r>
                    <w:rPr>
                      <w:b/>
                      <w:bCs/>
                      <w:color w:val="0000FF"/>
                      <w:spacing w:val="6"/>
                    </w:rPr>
                    <w:t xml:space="preserve">【试题解析】： </w:t>
                  </w:r>
                  <w:r>
                    <w:rPr>
                      <w:color w:val="0000FF"/>
                      <w:spacing w:val="6"/>
                    </w:rPr>
                    <w:t>按期权买方执行期权的时限分类，期权可分为欧式期权和美式期权两种。欧式期权是指期权的买方只有在期权到期日才能执行</w:t>
                  </w:r>
                  <w:r>
                    <w:rPr>
                      <w:color w:val="0000FF"/>
                      <w:spacing w:val="5"/>
                    </w:rPr>
                    <w:t xml:space="preserve"> </w:t>
                  </w:r>
                  <w:r>
                    <w:rPr>
                      <w:color w:val="0000FF"/>
                      <w:spacing w:val="7"/>
                    </w:rPr>
                    <w:t>期权（即行使买入或卖出标的资产的权利</w:t>
                  </w:r>
                  <w:r>
                    <w:rPr>
                      <w:color w:val="0000FF"/>
                      <w:spacing w:val="6"/>
                    </w:rPr>
                    <w:t>），</w:t>
                  </w:r>
                  <w:r>
                    <w:rPr>
                      <w:color w:val="0000FF"/>
                      <w:spacing w:val="7"/>
                    </w:rPr>
                    <w:t>既不能提前也不能推迟</w:t>
                  </w:r>
                  <w:r>
                    <w:rPr>
                      <w:color w:val="0000FF"/>
                      <w:spacing w:val="6"/>
                    </w:rPr>
                    <w:t>，美式期权则允许期权买方在期权到期前的任何时间执行期权。</w:t>
                  </w:r>
                </w:p>
              </w:tc>
            </w:tr>
          </w:tbl>
          <w:p w14:paraId="592FF023">
            <w:pPr>
              <w:spacing w:line="59" w:lineRule="exact"/>
              <w:rPr>
                <w:rFonts w:ascii="Arial"/>
                <w:sz w:val="5"/>
              </w:rPr>
            </w:pPr>
          </w:p>
        </w:tc>
      </w:tr>
      <w:tr w14:paraId="3C233AB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864" w:hRule="atLeast"/>
        </w:trPr>
        <w:tc>
          <w:tcPr>
            <w:tcW w:w="7377" w:type="dxa"/>
            <w:tcBorders>
              <w:left w:val="single" w:color="98BF52" w:sz="4" w:space="0"/>
            </w:tcBorders>
            <w:vAlign w:val="top"/>
          </w:tcPr>
          <w:p w14:paraId="2A1315B7">
            <w:pPr>
              <w:pStyle w:val="8"/>
              <w:spacing w:before="69" w:line="190" w:lineRule="auto"/>
              <w:ind w:left="375"/>
            </w:pPr>
            <w:r>
              <w:rPr>
                <w:spacing w:val="4"/>
              </w:rPr>
              <w:t>92、修正的</w:t>
            </w:r>
            <w:r>
              <w:t>MM</w:t>
            </w:r>
            <w:r>
              <w:rPr>
                <w:spacing w:val="4"/>
              </w:rPr>
              <w:t>定理认为</w:t>
            </w:r>
            <w:r>
              <w:rPr>
                <w:spacing w:val="8"/>
              </w:rPr>
              <w:t>（）</w:t>
            </w:r>
            <w:r>
              <w:rPr>
                <w:spacing w:val="4"/>
              </w:rPr>
              <w:t>。</w:t>
            </w:r>
          </w:p>
          <w:p w14:paraId="521227B2">
            <w:pPr>
              <w:pStyle w:val="8"/>
              <w:spacing w:before="39" w:line="191" w:lineRule="auto"/>
              <w:ind w:left="495"/>
            </w:pPr>
            <w:r>
              <w:rPr>
                <w:b/>
                <w:bCs/>
                <w:color w:val="FF0000"/>
                <w:spacing w:val="6"/>
              </w:rPr>
              <w:t>A.</w:t>
            </w:r>
            <w:r>
              <w:rPr>
                <w:spacing w:val="6"/>
              </w:rPr>
              <w:t>企业价值会因为企业融资方式改变而改变</w:t>
            </w:r>
          </w:p>
          <w:p w14:paraId="21247F5A">
            <w:pPr>
              <w:pStyle w:val="8"/>
              <w:spacing w:before="61" w:line="191" w:lineRule="auto"/>
              <w:ind w:left="507"/>
            </w:pPr>
            <w:r>
              <w:rPr>
                <w:b/>
                <w:bCs/>
                <w:color w:val="FF0000"/>
                <w:spacing w:val="6"/>
              </w:rPr>
              <w:t>B.</w:t>
            </w:r>
            <w:r>
              <w:rPr>
                <w:spacing w:val="6"/>
              </w:rPr>
              <w:t>企业发行债券或获取贷款越多，企业市场价值越大</w:t>
            </w:r>
          </w:p>
          <w:p w14:paraId="0F0D9CA4">
            <w:pPr>
              <w:pStyle w:val="8"/>
              <w:spacing w:before="62" w:line="190" w:lineRule="auto"/>
              <w:ind w:left="500"/>
            </w:pPr>
            <w:r>
              <w:rPr>
                <w:b/>
                <w:bCs/>
                <w:color w:val="FF0000"/>
                <w:spacing w:val="6"/>
              </w:rPr>
              <w:t>C.</w:t>
            </w:r>
            <w:r>
              <w:rPr>
                <w:spacing w:val="6"/>
              </w:rPr>
              <w:t>对负债带来的收益与风险进行适当平衡来确定企业价值</w:t>
            </w:r>
          </w:p>
          <w:p w14:paraId="3EDB81EA">
            <w:pPr>
              <w:pStyle w:val="8"/>
              <w:spacing w:before="61" w:line="191" w:lineRule="auto"/>
              <w:ind w:left="507"/>
            </w:pPr>
            <w:r>
              <w:rPr>
                <w:b/>
                <w:bCs/>
                <w:color w:val="FF0000"/>
                <w:spacing w:val="6"/>
              </w:rPr>
              <w:t>D.</w:t>
            </w:r>
            <w:r>
              <w:rPr>
                <w:spacing w:val="6"/>
              </w:rPr>
              <w:t>最佳的资本结构应当是负债和所有者权益之间的一个均衡点</w:t>
            </w:r>
          </w:p>
        </w:tc>
        <w:tc>
          <w:tcPr>
            <w:tcW w:w="3373" w:type="dxa"/>
            <w:tcBorders>
              <w:right w:val="single" w:color="98BF52" w:sz="4" w:space="0"/>
            </w:tcBorders>
            <w:vAlign w:val="top"/>
          </w:tcPr>
          <w:p w14:paraId="658BAAF3">
            <w:pPr>
              <w:rPr>
                <w:rFonts w:ascii="Arial"/>
                <w:sz w:val="21"/>
              </w:rPr>
            </w:pPr>
          </w:p>
        </w:tc>
      </w:tr>
    </w:tbl>
    <w:p w14:paraId="22BE48DC">
      <w:pPr>
        <w:spacing w:line="45" w:lineRule="exact"/>
        <w:rPr>
          <w:rFonts w:ascii="Arial"/>
          <w:sz w:val="3"/>
        </w:rPr>
      </w:pPr>
    </w:p>
    <w:p w14:paraId="6A69E906">
      <w:pPr>
        <w:spacing w:line="45" w:lineRule="exact"/>
        <w:rPr>
          <w:rFonts w:ascii="Arial" w:hAnsi="Arial" w:eastAsia="Arial" w:cs="Arial"/>
          <w:sz w:val="3"/>
          <w:szCs w:val="3"/>
        </w:rPr>
        <w:sectPr>
          <w:footerReference r:id="rId20" w:type="default"/>
          <w:pgSz w:w="11900" w:h="16839"/>
          <w:pgMar w:top="579" w:right="528" w:bottom="504" w:left="580" w:header="0" w:footer="286" w:gutter="0"/>
          <w:pgNumType w:fmt="decimal"/>
          <w:cols w:space="720" w:num="1"/>
        </w:sectPr>
      </w:pPr>
    </w:p>
    <w:tbl>
      <w:tblPr>
        <w:tblStyle w:val="7"/>
        <w:tblW w:w="10749" w:type="dxa"/>
        <w:tblInd w:w="5"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7892"/>
        <w:gridCol w:w="2857"/>
      </w:tblGrid>
      <w:tr w14:paraId="48F78E3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4459" w:hRule="atLeast"/>
        </w:trPr>
        <w:tc>
          <w:tcPr>
            <w:tcW w:w="10749" w:type="dxa"/>
            <w:gridSpan w:val="2"/>
            <w:tcBorders>
              <w:top w:val="single" w:color="98BF52" w:sz="2" w:space="0"/>
              <w:left w:val="single" w:color="98BF52" w:sz="4" w:space="0"/>
              <w:right w:val="single" w:color="98BF52" w:sz="4" w:space="0"/>
            </w:tcBorders>
            <w:vAlign w:val="top"/>
          </w:tcPr>
          <w:tbl>
            <w:tblPr>
              <w:tblStyle w:val="7"/>
              <w:tblW w:w="9993" w:type="dxa"/>
              <w:tblInd w:w="373" w:type="dxa"/>
              <w:tblBorders>
                <w:top w:val="none" w:color="auto" w:sz="0" w:space="0"/>
                <w:left w:val="single" w:color="99918F" w:sz="4" w:space="0"/>
                <w:bottom w:val="single" w:color="99918F" w:sz="4" w:space="0"/>
                <w:right w:val="single" w:color="99918F" w:sz="4" w:space="0"/>
                <w:insideH w:val="none" w:color="auto" w:sz="0" w:space="0"/>
                <w:insideV w:val="none" w:color="auto" w:sz="0" w:space="0"/>
              </w:tblBorders>
              <w:tblLayout w:type="fixed"/>
              <w:tblCellMar>
                <w:top w:w="0" w:type="dxa"/>
                <w:left w:w="0" w:type="dxa"/>
                <w:bottom w:w="0" w:type="dxa"/>
                <w:right w:w="0" w:type="dxa"/>
              </w:tblCellMar>
            </w:tblPr>
            <w:tblGrid>
              <w:gridCol w:w="9993"/>
            </w:tblGrid>
            <w:tr w14:paraId="1601B24D">
              <w:tblPrEx>
                <w:tblBorders>
                  <w:top w:val="none" w:color="auto" w:sz="0" w:space="0"/>
                  <w:left w:val="single" w:color="99918F" w:sz="4" w:space="0"/>
                  <w:bottom w:val="single" w:color="99918F" w:sz="4" w:space="0"/>
                  <w:right w:val="single" w:color="99918F" w:sz="4" w:space="0"/>
                  <w:insideH w:val="none" w:color="auto" w:sz="0" w:space="0"/>
                  <w:insideV w:val="none" w:color="auto" w:sz="0" w:space="0"/>
                </w:tblBorders>
                <w:tblCellMar>
                  <w:top w:w="0" w:type="dxa"/>
                  <w:left w:w="0" w:type="dxa"/>
                  <w:bottom w:w="0" w:type="dxa"/>
                  <w:right w:w="0" w:type="dxa"/>
                </w:tblCellMar>
              </w:tblPrEx>
              <w:trPr>
                <w:trHeight w:val="972" w:hRule="atLeast"/>
              </w:trPr>
              <w:tc>
                <w:tcPr>
                  <w:tcW w:w="9993" w:type="dxa"/>
                  <w:vAlign w:val="top"/>
                </w:tcPr>
                <w:p w14:paraId="7839EC45">
                  <w:pPr>
                    <w:pStyle w:val="8"/>
                    <w:spacing w:before="162" w:line="191" w:lineRule="auto"/>
                    <w:ind w:left="645"/>
                    <w:rPr>
                      <w:rFonts w:hint="eastAsia" w:eastAsia="微软雅黑"/>
                      <w:lang w:val="en-US" w:eastAsia="zh-CN"/>
                    </w:rPr>
                  </w:pPr>
                  <w:r>
                    <w:rPr>
                      <w:b/>
                      <w:bCs/>
                      <w:color w:val="008000"/>
                      <w:spacing w:val="1"/>
                    </w:rPr>
                    <w:t>【标准答案】：</w:t>
                  </w:r>
                  <w:r>
                    <w:rPr>
                      <w:b/>
                      <w:bCs/>
                      <w:color w:val="008000"/>
                      <w:spacing w:val="19"/>
                    </w:rPr>
                    <w:t xml:space="preserve"> </w:t>
                  </w:r>
                  <w:r>
                    <w:rPr>
                      <w:color w:val="008000"/>
                      <w:spacing w:val="1"/>
                    </w:rPr>
                    <w:t xml:space="preserve">B       </w:t>
                  </w:r>
                  <w:r>
                    <w:rPr>
                      <w:rFonts w:hint="eastAsia"/>
                      <w:b/>
                      <w:bCs/>
                      <w:color w:val="A6750B"/>
                      <w:spacing w:val="1"/>
                      <w:lang w:val="en-US" w:eastAsia="zh-CN"/>
                    </w:rPr>
                    <w:t xml:space="preserve"> </w:t>
                  </w:r>
                </w:p>
                <w:p w14:paraId="6407CA91">
                  <w:pPr>
                    <w:pStyle w:val="8"/>
                    <w:spacing w:before="60" w:line="250" w:lineRule="auto"/>
                    <w:ind w:left="635" w:right="385" w:firstLine="10"/>
                  </w:pPr>
                  <w:r>
                    <w:rPr>
                      <w:b/>
                      <w:bCs/>
                      <w:color w:val="0000FF"/>
                      <w:spacing w:val="6"/>
                    </w:rPr>
                    <w:t xml:space="preserve">【试题解析】： </w:t>
                  </w:r>
                  <w:r>
                    <w:rPr>
                      <w:color w:val="0000FF"/>
                      <w:spacing w:val="6"/>
                    </w:rPr>
                    <w:t>修正</w:t>
                  </w:r>
                  <w:r>
                    <w:rPr>
                      <w:color w:val="0000FF"/>
                    </w:rPr>
                    <w:t>MM</w:t>
                  </w:r>
                  <w:r>
                    <w:rPr>
                      <w:color w:val="0000FF"/>
                      <w:spacing w:val="6"/>
                    </w:rPr>
                    <w:t>定理认为企业可以运用避税政策，通过改变企业的资本结构来改变企业的市场价值，即企业发行债券或获取贷款越</w:t>
                  </w:r>
                  <w:r>
                    <w:rPr>
                      <w:color w:val="0000FF"/>
                      <w:spacing w:val="16"/>
                    </w:rPr>
                    <w:t xml:space="preserve"> </w:t>
                  </w:r>
                  <w:r>
                    <w:rPr>
                      <w:color w:val="0000FF"/>
                      <w:spacing w:val="5"/>
                    </w:rPr>
                    <w:t>多，企业市场价值越大。C、D两项属于权衡理论的观点。</w:t>
                  </w:r>
                </w:p>
              </w:tc>
            </w:tr>
          </w:tbl>
          <w:p w14:paraId="29D0640C">
            <w:pPr>
              <w:pStyle w:val="8"/>
              <w:spacing w:before="31" w:line="205" w:lineRule="auto"/>
              <w:ind w:left="370" w:right="489" w:firstLine="4"/>
            </w:pPr>
            <w:r>
              <w:rPr>
                <w:spacing w:val="7"/>
              </w:rPr>
              <w:t>93、对于债权人来说，利息倍数越高越安全。对于举债经营的企业来说，为了维持正常的偿债能力，利息倍数至少应该（），并且越高越</w:t>
            </w:r>
            <w:r>
              <w:rPr>
                <w:spacing w:val="6"/>
              </w:rPr>
              <w:t>好。若利息倍数</w:t>
            </w:r>
            <w:r>
              <w:t xml:space="preserve"> </w:t>
            </w:r>
            <w:r>
              <w:rPr>
                <w:spacing w:val="6"/>
              </w:rPr>
              <w:t>过低，企业将面临亏损、偿债的稳定性与安全性</w:t>
            </w:r>
            <w:r>
              <w:rPr>
                <w:spacing w:val="5"/>
              </w:rPr>
              <w:t>下降的风险。</w:t>
            </w:r>
          </w:p>
          <w:p w14:paraId="09BE0882">
            <w:pPr>
              <w:pStyle w:val="8"/>
              <w:spacing w:before="33" w:line="188" w:lineRule="auto"/>
              <w:ind w:left="495"/>
            </w:pPr>
            <w:r>
              <w:rPr>
                <w:b/>
                <w:bCs/>
                <w:color w:val="FF0000"/>
                <w:spacing w:val="4"/>
              </w:rPr>
              <w:t>A.</w:t>
            </w:r>
            <w:r>
              <w:rPr>
                <w:spacing w:val="4"/>
              </w:rPr>
              <w:t>大于0</w:t>
            </w:r>
          </w:p>
          <w:p w14:paraId="6AA405DA">
            <w:pPr>
              <w:pStyle w:val="8"/>
              <w:spacing w:before="62" w:line="190" w:lineRule="auto"/>
              <w:ind w:left="507"/>
            </w:pPr>
            <w:r>
              <w:rPr>
                <w:b/>
                <w:bCs/>
                <w:color w:val="FF0000"/>
                <w:spacing w:val="3"/>
              </w:rPr>
              <w:t>B.</w:t>
            </w:r>
            <w:r>
              <w:rPr>
                <w:spacing w:val="3"/>
              </w:rPr>
              <w:t>在0和1之间</w:t>
            </w:r>
          </w:p>
          <w:p w14:paraId="3176F348">
            <w:pPr>
              <w:pStyle w:val="8"/>
              <w:spacing w:before="62" w:line="190" w:lineRule="auto"/>
              <w:ind w:left="500"/>
            </w:pPr>
            <w:r>
              <w:rPr>
                <w:b/>
                <w:bCs/>
                <w:color w:val="FF0000"/>
                <w:spacing w:val="3"/>
              </w:rPr>
              <w:t>C.</w:t>
            </w:r>
            <w:r>
              <w:rPr>
                <w:spacing w:val="3"/>
              </w:rPr>
              <w:t>为1</w:t>
            </w:r>
          </w:p>
          <w:p w14:paraId="73069313">
            <w:pPr>
              <w:pStyle w:val="8"/>
              <w:spacing w:before="63" w:line="188" w:lineRule="auto"/>
              <w:ind w:left="507"/>
            </w:pPr>
            <w:r>
              <w:rPr>
                <w:b/>
                <w:bCs/>
                <w:color w:val="FF0000"/>
                <w:spacing w:val="1"/>
              </w:rPr>
              <w:t>D.</w:t>
            </w:r>
            <w:r>
              <w:rPr>
                <w:spacing w:val="1"/>
              </w:rPr>
              <w:t>大于1</w:t>
            </w:r>
          </w:p>
          <w:p w14:paraId="665CF540">
            <w:pPr>
              <w:spacing w:line="114" w:lineRule="exact"/>
            </w:pPr>
          </w:p>
          <w:tbl>
            <w:tblPr>
              <w:tblStyle w:val="7"/>
              <w:tblW w:w="9993" w:type="dxa"/>
              <w:tblInd w:w="373" w:type="dxa"/>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Layout w:type="fixed"/>
              <w:tblCellMar>
                <w:top w:w="0" w:type="dxa"/>
                <w:left w:w="0" w:type="dxa"/>
                <w:bottom w:w="0" w:type="dxa"/>
                <w:right w:w="0" w:type="dxa"/>
              </w:tblCellMar>
            </w:tblPr>
            <w:tblGrid>
              <w:gridCol w:w="9993"/>
            </w:tblGrid>
            <w:tr w14:paraId="4D2FE3CF">
              <w:tblPrEx>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CellMar>
                  <w:top w:w="0" w:type="dxa"/>
                  <w:left w:w="0" w:type="dxa"/>
                  <w:bottom w:w="0" w:type="dxa"/>
                  <w:right w:w="0" w:type="dxa"/>
                </w:tblCellMar>
              </w:tblPrEx>
              <w:trPr>
                <w:trHeight w:val="967" w:hRule="atLeast"/>
              </w:trPr>
              <w:tc>
                <w:tcPr>
                  <w:tcW w:w="9993" w:type="dxa"/>
                  <w:vAlign w:val="top"/>
                </w:tcPr>
                <w:p w14:paraId="66FFE488">
                  <w:pPr>
                    <w:pStyle w:val="8"/>
                    <w:spacing w:before="157" w:line="191" w:lineRule="auto"/>
                    <w:ind w:left="645"/>
                    <w:rPr>
                      <w:rFonts w:hint="eastAsia" w:eastAsia="微软雅黑"/>
                      <w:lang w:val="en-US" w:eastAsia="zh-CN"/>
                    </w:rPr>
                  </w:pPr>
                  <w:r>
                    <w:rPr>
                      <w:b/>
                      <w:bCs/>
                      <w:color w:val="008000"/>
                      <w:spacing w:val="1"/>
                    </w:rPr>
                    <w:t xml:space="preserve">【标准答案】： </w:t>
                  </w:r>
                  <w:r>
                    <w:rPr>
                      <w:color w:val="008000"/>
                      <w:spacing w:val="1"/>
                    </w:rPr>
                    <w:t xml:space="preserve">C      </w:t>
                  </w:r>
                  <w:r>
                    <w:rPr>
                      <w:rFonts w:hint="eastAsia"/>
                      <w:color w:val="008000"/>
                      <w:spacing w:val="1"/>
                      <w:lang w:val="en-US" w:eastAsia="zh-CN"/>
                    </w:rPr>
                    <w:t xml:space="preserve"> </w:t>
                  </w:r>
                </w:p>
                <w:p w14:paraId="6A1F4E70">
                  <w:pPr>
                    <w:pStyle w:val="8"/>
                    <w:spacing w:before="61" w:line="249" w:lineRule="auto"/>
                    <w:ind w:left="633" w:right="145" w:firstLine="11"/>
                  </w:pPr>
                  <w:r>
                    <w:rPr>
                      <w:b/>
                      <w:bCs/>
                      <w:color w:val="0000FF"/>
                      <w:spacing w:val="6"/>
                    </w:rPr>
                    <w:t xml:space="preserve">【试题解析】： </w:t>
                  </w:r>
                  <w:r>
                    <w:rPr>
                      <w:color w:val="0000FF"/>
                      <w:spacing w:val="6"/>
                    </w:rPr>
                    <w:t>对于债权人来说，利息倍数越高越安全。对于举债经营的企业来说，为了维持正常的偿债能力，利息倍数至少应该为1，并且越</w:t>
                  </w:r>
                  <w:r>
                    <w:rPr>
                      <w:color w:val="0000FF"/>
                      <w:spacing w:val="3"/>
                    </w:rPr>
                    <w:t xml:space="preserve"> </w:t>
                  </w:r>
                  <w:r>
                    <w:rPr>
                      <w:color w:val="0000FF"/>
                      <w:spacing w:val="6"/>
                    </w:rPr>
                    <w:t>高越好。若利息倍数过低，企业将面临亏损、偿债的稳定性与安全性下降的风险。</w:t>
                  </w:r>
                </w:p>
              </w:tc>
            </w:tr>
          </w:tbl>
          <w:p w14:paraId="5CCEBB2A">
            <w:pPr>
              <w:pStyle w:val="8"/>
              <w:spacing w:before="137" w:line="191" w:lineRule="auto"/>
              <w:ind w:left="375"/>
            </w:pPr>
            <w:r>
              <w:rPr>
                <w:spacing w:val="4"/>
              </w:rPr>
              <w:t>94、关于信息比率，以下表述错误的是()。</w:t>
            </w:r>
          </w:p>
          <w:p w14:paraId="1E7D5355">
            <w:pPr>
              <w:pStyle w:val="8"/>
              <w:spacing w:before="41" w:line="190" w:lineRule="auto"/>
              <w:ind w:left="495"/>
            </w:pPr>
            <w:r>
              <w:rPr>
                <w:b/>
                <w:bCs/>
                <w:color w:val="FF0000"/>
                <w:spacing w:val="6"/>
              </w:rPr>
              <w:t>A.</w:t>
            </w:r>
            <w:r>
              <w:rPr>
                <w:spacing w:val="6"/>
              </w:rPr>
              <w:t>信息比率引入了业绩比较基准因素</w:t>
            </w:r>
          </w:p>
          <w:p w14:paraId="69094FA1">
            <w:pPr>
              <w:pStyle w:val="8"/>
              <w:spacing w:before="61" w:line="249" w:lineRule="auto"/>
              <w:ind w:left="500" w:right="7306" w:firstLine="6"/>
            </w:pPr>
            <w:r>
              <w:rPr>
                <w:b/>
                <w:bCs/>
                <w:color w:val="FF0000"/>
                <w:spacing w:val="6"/>
              </w:rPr>
              <w:t>B.</w:t>
            </w:r>
            <w:r>
              <w:rPr>
                <w:spacing w:val="6"/>
              </w:rPr>
              <w:t>信息比率是单位跟踪误差所对应的超额收益</w:t>
            </w:r>
            <w:r>
              <w:rPr>
                <w:spacing w:val="2"/>
              </w:rPr>
              <w:t xml:space="preserve"> </w:t>
            </w:r>
            <w:r>
              <w:rPr>
                <w:b/>
                <w:bCs/>
                <w:color w:val="FF0000"/>
                <w:spacing w:val="6"/>
              </w:rPr>
              <w:t>C.</w:t>
            </w:r>
            <w:r>
              <w:rPr>
                <w:spacing w:val="6"/>
              </w:rPr>
              <w:t>信息比率反映了跟踪偏离度所对应的收益</w:t>
            </w:r>
          </w:p>
          <w:p w14:paraId="3F1499C6">
            <w:pPr>
              <w:pStyle w:val="8"/>
              <w:spacing w:before="7" w:line="190" w:lineRule="auto"/>
              <w:ind w:left="507"/>
            </w:pPr>
            <w:r>
              <w:rPr>
                <w:b/>
                <w:bCs/>
                <w:color w:val="FF0000"/>
                <w:spacing w:val="6"/>
              </w:rPr>
              <w:t>D.</w:t>
            </w:r>
            <w:r>
              <w:rPr>
                <w:spacing w:val="6"/>
              </w:rPr>
              <w:t>信息比率是对相对收益率进行风险调整的分析</w:t>
            </w:r>
            <w:r>
              <w:rPr>
                <w:spacing w:val="5"/>
              </w:rPr>
              <w:t>指标</w:t>
            </w:r>
          </w:p>
          <w:p w14:paraId="6F855927">
            <w:pPr>
              <w:spacing w:line="113" w:lineRule="exact"/>
            </w:pPr>
          </w:p>
          <w:tbl>
            <w:tblPr>
              <w:tblStyle w:val="7"/>
              <w:tblW w:w="9993" w:type="dxa"/>
              <w:tblInd w:w="373" w:type="dxa"/>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Layout w:type="fixed"/>
              <w:tblCellMar>
                <w:top w:w="0" w:type="dxa"/>
                <w:left w:w="0" w:type="dxa"/>
                <w:bottom w:w="0" w:type="dxa"/>
                <w:right w:w="0" w:type="dxa"/>
              </w:tblCellMar>
            </w:tblPr>
            <w:tblGrid>
              <w:gridCol w:w="9993"/>
            </w:tblGrid>
            <w:tr w14:paraId="1FAB494B">
              <w:tblPrEx>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CellMar>
                  <w:top w:w="0" w:type="dxa"/>
                  <w:left w:w="0" w:type="dxa"/>
                  <w:bottom w:w="0" w:type="dxa"/>
                  <w:right w:w="0" w:type="dxa"/>
                </w:tblCellMar>
              </w:tblPrEx>
              <w:trPr>
                <w:trHeight w:val="1219" w:hRule="atLeast"/>
              </w:trPr>
              <w:tc>
                <w:tcPr>
                  <w:tcW w:w="9993" w:type="dxa"/>
                  <w:vAlign w:val="top"/>
                </w:tcPr>
                <w:p w14:paraId="15C93A60">
                  <w:pPr>
                    <w:pStyle w:val="8"/>
                    <w:spacing w:before="157" w:line="191" w:lineRule="auto"/>
                    <w:ind w:left="645"/>
                    <w:rPr>
                      <w:rFonts w:hint="eastAsia" w:eastAsia="微软雅黑"/>
                      <w:lang w:val="en-US" w:eastAsia="zh-CN"/>
                    </w:rPr>
                  </w:pPr>
                  <w:r>
                    <w:rPr>
                      <w:b/>
                      <w:bCs/>
                      <w:color w:val="008000"/>
                      <w:spacing w:val="1"/>
                    </w:rPr>
                    <w:t xml:space="preserve">【标准答案】： </w:t>
                  </w:r>
                  <w:r>
                    <w:rPr>
                      <w:color w:val="008000"/>
                      <w:spacing w:val="1"/>
                    </w:rPr>
                    <w:t xml:space="preserve">C     </w:t>
                  </w:r>
                  <w:r>
                    <w:rPr>
                      <w:rFonts w:hint="eastAsia"/>
                      <w:color w:val="008000"/>
                      <w:spacing w:val="1"/>
                      <w:lang w:val="en-US" w:eastAsia="zh-CN"/>
                    </w:rPr>
                    <w:t xml:space="preserve"> </w:t>
                  </w:r>
                </w:p>
                <w:p w14:paraId="0B4548C7">
                  <w:pPr>
                    <w:pStyle w:val="8"/>
                    <w:spacing w:before="62" w:line="249" w:lineRule="auto"/>
                    <w:ind w:left="631" w:right="117" w:firstLine="13"/>
                  </w:pPr>
                  <w:r>
                    <w:rPr>
                      <w:b/>
                      <w:bCs/>
                      <w:color w:val="0000FF"/>
                      <w:spacing w:val="7"/>
                    </w:rPr>
                    <w:t xml:space="preserve">【试题解析】： </w:t>
                  </w:r>
                  <w:r>
                    <w:rPr>
                      <w:color w:val="0000FF"/>
                      <w:spacing w:val="7"/>
                    </w:rPr>
                    <w:t>信息比率（</w:t>
                  </w:r>
                  <w:r>
                    <w:rPr>
                      <w:color w:val="0000FF"/>
                    </w:rPr>
                    <w:t>informationratio</w:t>
                  </w:r>
                  <w:r>
                    <w:rPr>
                      <w:color w:val="0000FF"/>
                      <w:spacing w:val="7"/>
                    </w:rPr>
                    <w:t>，</w:t>
                  </w:r>
                  <w:r>
                    <w:rPr>
                      <w:color w:val="0000FF"/>
                    </w:rPr>
                    <w:t>IR</w:t>
                  </w:r>
                  <w:r>
                    <w:rPr>
                      <w:color w:val="0000FF"/>
                      <w:spacing w:val="7"/>
                    </w:rPr>
                    <w:t>）计算公式与夏普比率类似，但引入了业绩比较基准的因素，因此是对相对收益率进行风险调</w:t>
                  </w:r>
                  <w:r>
                    <w:rPr>
                      <w:color w:val="0000FF"/>
                      <w:spacing w:val="2"/>
                    </w:rPr>
                    <w:t xml:space="preserve"> </w:t>
                  </w:r>
                  <w:r>
                    <w:rPr>
                      <w:color w:val="0000FF"/>
                      <w:spacing w:val="7"/>
                    </w:rPr>
                    <w:t>整的分析指标。信息比率是单位跟踪误差所对应的超额收益。信息比率越大，说明该基金在同样的跟踪误差水平上能获得更大的超额收益，或</w:t>
                  </w:r>
                  <w:r>
                    <w:rPr>
                      <w:color w:val="0000FF"/>
                      <w:spacing w:val="1"/>
                    </w:rPr>
                    <w:t xml:space="preserve">    </w:t>
                  </w:r>
                  <w:r>
                    <w:rPr>
                      <w:color w:val="0000FF"/>
                      <w:spacing w:val="5"/>
                    </w:rPr>
                    <w:t>者在同样的超额收益水平下跟踪误差更小。</w:t>
                  </w:r>
                </w:p>
              </w:tc>
            </w:tr>
          </w:tbl>
          <w:p w14:paraId="5F3B41F3">
            <w:pPr>
              <w:pStyle w:val="8"/>
              <w:spacing w:before="137" w:line="191" w:lineRule="auto"/>
              <w:ind w:left="375"/>
            </w:pPr>
            <w:r>
              <w:rPr>
                <w:spacing w:val="6"/>
              </w:rPr>
              <w:t>95、</w:t>
            </w:r>
            <w:r>
              <w:rPr>
                <w:spacing w:val="5"/>
              </w:rPr>
              <w:t>（）</w:t>
            </w:r>
            <w:r>
              <w:rPr>
                <w:spacing w:val="6"/>
              </w:rPr>
              <w:t>是以居民住房抵押贷款或商用住房抵押贷款组成的资</w:t>
            </w:r>
            <w:r>
              <w:rPr>
                <w:spacing w:val="5"/>
              </w:rPr>
              <w:t>金池为支持的。</w:t>
            </w:r>
          </w:p>
          <w:p w14:paraId="4A23D596">
            <w:pPr>
              <w:pStyle w:val="8"/>
              <w:spacing w:before="41" w:line="190" w:lineRule="auto"/>
              <w:ind w:left="495"/>
            </w:pPr>
            <w:r>
              <w:rPr>
                <w:b/>
                <w:bCs/>
                <w:color w:val="FF0000"/>
                <w:spacing w:val="6"/>
              </w:rPr>
              <w:t>A.</w:t>
            </w:r>
            <w:r>
              <w:rPr>
                <w:spacing w:val="6"/>
              </w:rPr>
              <w:t>住房抵押贷款支持证券</w:t>
            </w:r>
          </w:p>
          <w:p w14:paraId="50C7AFEA">
            <w:pPr>
              <w:pStyle w:val="8"/>
              <w:spacing w:before="62" w:line="190" w:lineRule="auto"/>
              <w:ind w:left="507"/>
            </w:pPr>
            <w:r>
              <w:rPr>
                <w:b/>
                <w:bCs/>
                <w:color w:val="FF0000"/>
                <w:spacing w:val="5"/>
              </w:rPr>
              <w:t>B.</w:t>
            </w:r>
            <w:r>
              <w:rPr>
                <w:spacing w:val="5"/>
              </w:rPr>
              <w:t>商用住房抵押贷款</w:t>
            </w:r>
          </w:p>
          <w:p w14:paraId="6E3FB30B">
            <w:pPr>
              <w:pStyle w:val="8"/>
              <w:spacing w:before="63" w:line="189" w:lineRule="auto"/>
              <w:ind w:left="500"/>
            </w:pPr>
            <w:r>
              <w:rPr>
                <w:b/>
                <w:bCs/>
                <w:color w:val="FF0000"/>
                <w:spacing w:val="5"/>
              </w:rPr>
              <w:t>C.</w:t>
            </w:r>
            <w:r>
              <w:rPr>
                <w:spacing w:val="5"/>
              </w:rPr>
              <w:t>人民币债券</w:t>
            </w:r>
          </w:p>
          <w:p w14:paraId="11C2DB8A">
            <w:pPr>
              <w:pStyle w:val="8"/>
              <w:spacing w:before="63" w:line="189" w:lineRule="auto"/>
              <w:ind w:left="507"/>
            </w:pPr>
            <w:r>
              <w:rPr>
                <w:b/>
                <w:bCs/>
                <w:color w:val="FF0000"/>
                <w:spacing w:val="2"/>
              </w:rPr>
              <w:t>D.</w:t>
            </w:r>
            <w:r>
              <w:rPr>
                <w:spacing w:val="2"/>
              </w:rPr>
              <w:t>外币债券</w:t>
            </w:r>
          </w:p>
          <w:p w14:paraId="6BCB8BEB">
            <w:pPr>
              <w:spacing w:line="113" w:lineRule="exact"/>
            </w:pPr>
          </w:p>
          <w:tbl>
            <w:tblPr>
              <w:tblStyle w:val="7"/>
              <w:tblW w:w="9993" w:type="dxa"/>
              <w:tblInd w:w="373" w:type="dxa"/>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Layout w:type="fixed"/>
              <w:tblCellMar>
                <w:top w:w="0" w:type="dxa"/>
                <w:left w:w="0" w:type="dxa"/>
                <w:bottom w:w="0" w:type="dxa"/>
                <w:right w:w="0" w:type="dxa"/>
              </w:tblCellMar>
            </w:tblPr>
            <w:tblGrid>
              <w:gridCol w:w="9993"/>
            </w:tblGrid>
            <w:tr w14:paraId="368265F7">
              <w:tblPrEx>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CellMar>
                  <w:top w:w="0" w:type="dxa"/>
                  <w:left w:w="0" w:type="dxa"/>
                  <w:bottom w:w="0" w:type="dxa"/>
                  <w:right w:w="0" w:type="dxa"/>
                </w:tblCellMar>
              </w:tblPrEx>
              <w:trPr>
                <w:trHeight w:val="967" w:hRule="atLeast"/>
              </w:trPr>
              <w:tc>
                <w:tcPr>
                  <w:tcW w:w="9993" w:type="dxa"/>
                  <w:vAlign w:val="top"/>
                </w:tcPr>
                <w:p w14:paraId="77844236">
                  <w:pPr>
                    <w:pStyle w:val="8"/>
                    <w:spacing w:before="157" w:line="191" w:lineRule="auto"/>
                    <w:ind w:left="645"/>
                    <w:rPr>
                      <w:rFonts w:hint="eastAsia" w:eastAsia="微软雅黑"/>
                      <w:lang w:val="en-US" w:eastAsia="zh-CN"/>
                    </w:rPr>
                  </w:pPr>
                  <w:r>
                    <w:rPr>
                      <w:b/>
                      <w:bCs/>
                      <w:color w:val="008000"/>
                      <w:spacing w:val="1"/>
                    </w:rPr>
                    <w:t xml:space="preserve">【标准答案】： </w:t>
                  </w:r>
                  <w:r>
                    <w:rPr>
                      <w:color w:val="008000"/>
                      <w:spacing w:val="1"/>
                    </w:rPr>
                    <w:t xml:space="preserve">A     </w:t>
                  </w:r>
                  <w:r>
                    <w:rPr>
                      <w:rFonts w:hint="eastAsia"/>
                      <w:b/>
                      <w:bCs/>
                      <w:color w:val="A6750B"/>
                      <w:spacing w:val="1"/>
                      <w:lang w:val="en-US" w:eastAsia="zh-CN"/>
                    </w:rPr>
                    <w:t xml:space="preserve"> </w:t>
                  </w:r>
                </w:p>
                <w:p w14:paraId="595BDCAE">
                  <w:pPr>
                    <w:pStyle w:val="8"/>
                    <w:spacing w:before="60" w:line="250" w:lineRule="auto"/>
                    <w:ind w:left="632" w:right="231" w:firstLine="12"/>
                  </w:pPr>
                  <w:r>
                    <w:rPr>
                      <w:b/>
                      <w:bCs/>
                      <w:color w:val="0000FF"/>
                      <w:spacing w:val="6"/>
                    </w:rPr>
                    <w:t xml:space="preserve">【试题解析】： </w:t>
                  </w:r>
                  <w:r>
                    <w:rPr>
                      <w:color w:val="0000FF"/>
                      <w:spacing w:val="6"/>
                    </w:rPr>
                    <w:t>住房抵押贷款支持证券是以居民住房抵押贷款或商用住房抵押贷款组成的资金池为支持的，资金流来自住房抵押贷款人定期还</w:t>
                  </w:r>
                  <w:r>
                    <w:rPr>
                      <w:color w:val="0000FF"/>
                      <w:spacing w:val="5"/>
                    </w:rPr>
                    <w:t xml:space="preserve"> 款，由金融中介机构打包建立资金池。</w:t>
                  </w:r>
                </w:p>
              </w:tc>
            </w:tr>
          </w:tbl>
          <w:p w14:paraId="7C8B2978">
            <w:pPr>
              <w:pStyle w:val="8"/>
              <w:spacing w:before="137" w:line="209" w:lineRule="auto"/>
              <w:ind w:left="412" w:right="7287" w:hanging="37"/>
            </w:pPr>
            <w:r>
              <w:rPr>
                <w:spacing w:val="5"/>
              </w:rPr>
              <w:t>96、基金公司投资交易流程包含的环节有（）。</w:t>
            </w:r>
            <w:r>
              <w:t xml:space="preserve"> Ⅰ.形成投资策略</w:t>
            </w:r>
          </w:p>
          <w:p w14:paraId="411C463E">
            <w:pPr>
              <w:pStyle w:val="8"/>
              <w:spacing w:before="2" w:line="208" w:lineRule="auto"/>
              <w:ind w:left="381" w:right="8275" w:firstLine="6"/>
            </w:pPr>
            <w:r>
              <w:rPr>
                <w:spacing w:val="5"/>
              </w:rPr>
              <w:t xml:space="preserve">Ⅱ.构建投资组合和执行交易指令 </w:t>
            </w:r>
            <w:r>
              <w:rPr>
                <w:spacing w:val="4"/>
              </w:rPr>
              <w:t>Ⅲ.风险控制</w:t>
            </w:r>
          </w:p>
          <w:p w14:paraId="42B06E07">
            <w:pPr>
              <w:pStyle w:val="8"/>
              <w:spacing w:before="5" w:line="190" w:lineRule="auto"/>
              <w:ind w:left="373"/>
            </w:pPr>
            <w:r>
              <w:rPr>
                <w:spacing w:val="6"/>
              </w:rPr>
              <w:t>Ⅳ.绩效评估与组合调整</w:t>
            </w:r>
          </w:p>
          <w:p w14:paraId="22A1B238">
            <w:pPr>
              <w:pStyle w:val="8"/>
              <w:spacing w:before="53" w:line="177" w:lineRule="auto"/>
              <w:ind w:left="495"/>
            </w:pPr>
            <w:r>
              <w:rPr>
                <w:b/>
                <w:bCs/>
                <w:color w:val="FF0000"/>
                <w:spacing w:val="4"/>
              </w:rPr>
              <w:t>A.</w:t>
            </w:r>
            <w:r>
              <w:rPr>
                <w:spacing w:val="4"/>
              </w:rPr>
              <w:t>Ⅱ</w:t>
            </w:r>
          </w:p>
          <w:p w14:paraId="747CA09E">
            <w:pPr>
              <w:pStyle w:val="8"/>
              <w:spacing w:before="75" w:line="178" w:lineRule="auto"/>
              <w:ind w:left="507"/>
            </w:pPr>
            <w:r>
              <w:rPr>
                <w:b/>
                <w:bCs/>
                <w:color w:val="FF0000"/>
              </w:rPr>
              <w:t xml:space="preserve">B. </w:t>
            </w:r>
            <w:r>
              <w:t>Ⅰ、Ⅱ、Ⅲ、Ⅳ</w:t>
            </w:r>
          </w:p>
          <w:p w14:paraId="08B9FCA2">
            <w:pPr>
              <w:pStyle w:val="8"/>
              <w:spacing w:before="72" w:line="180" w:lineRule="auto"/>
              <w:ind w:left="500"/>
            </w:pPr>
            <w:r>
              <w:rPr>
                <w:b/>
                <w:bCs/>
                <w:color w:val="FF0000"/>
                <w:spacing w:val="-2"/>
              </w:rPr>
              <w:t xml:space="preserve">C. </w:t>
            </w:r>
            <w:r>
              <w:rPr>
                <w:spacing w:val="-2"/>
              </w:rPr>
              <w:t>Ⅰ、Ⅱ</w:t>
            </w:r>
          </w:p>
          <w:p w14:paraId="6E89E939">
            <w:pPr>
              <w:pStyle w:val="8"/>
              <w:spacing w:before="74" w:line="178" w:lineRule="auto"/>
              <w:ind w:left="507"/>
            </w:pPr>
            <w:r>
              <w:rPr>
                <w:b/>
                <w:bCs/>
                <w:color w:val="FF0000"/>
                <w:spacing w:val="-3"/>
              </w:rPr>
              <w:t xml:space="preserve">D. </w:t>
            </w:r>
            <w:r>
              <w:rPr>
                <w:spacing w:val="-3"/>
              </w:rPr>
              <w:t>Ⅰ、Ⅱ、Ⅳ</w:t>
            </w:r>
          </w:p>
          <w:p w14:paraId="1DE6F112">
            <w:pPr>
              <w:spacing w:line="114" w:lineRule="exact"/>
            </w:pPr>
          </w:p>
          <w:tbl>
            <w:tblPr>
              <w:tblStyle w:val="7"/>
              <w:tblW w:w="9993" w:type="dxa"/>
              <w:tblInd w:w="373" w:type="dxa"/>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Layout w:type="fixed"/>
              <w:tblCellMar>
                <w:top w:w="0" w:type="dxa"/>
                <w:left w:w="0" w:type="dxa"/>
                <w:bottom w:w="0" w:type="dxa"/>
                <w:right w:w="0" w:type="dxa"/>
              </w:tblCellMar>
            </w:tblPr>
            <w:tblGrid>
              <w:gridCol w:w="9993"/>
            </w:tblGrid>
            <w:tr w14:paraId="50E4E943">
              <w:tblPrEx>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CellMar>
                  <w:top w:w="0" w:type="dxa"/>
                  <w:left w:w="0" w:type="dxa"/>
                  <w:bottom w:w="0" w:type="dxa"/>
                  <w:right w:w="0" w:type="dxa"/>
                </w:tblCellMar>
              </w:tblPrEx>
              <w:trPr>
                <w:trHeight w:val="841" w:hRule="atLeast"/>
              </w:trPr>
              <w:tc>
                <w:tcPr>
                  <w:tcW w:w="9993" w:type="dxa"/>
                  <w:vAlign w:val="top"/>
                </w:tcPr>
                <w:p w14:paraId="37A4974F">
                  <w:pPr>
                    <w:pStyle w:val="8"/>
                    <w:spacing w:before="157" w:line="191" w:lineRule="auto"/>
                    <w:ind w:left="645"/>
                    <w:rPr>
                      <w:rFonts w:hint="eastAsia" w:eastAsia="微软雅黑"/>
                      <w:lang w:val="en-US" w:eastAsia="zh-CN"/>
                    </w:rPr>
                  </w:pPr>
                  <w:r>
                    <w:rPr>
                      <w:b/>
                      <w:bCs/>
                      <w:color w:val="008000"/>
                      <w:spacing w:val="1"/>
                    </w:rPr>
                    <w:t>【标准答案】：</w:t>
                  </w:r>
                  <w:r>
                    <w:rPr>
                      <w:b/>
                      <w:bCs/>
                      <w:color w:val="008000"/>
                      <w:spacing w:val="18"/>
                      <w:w w:val="101"/>
                    </w:rPr>
                    <w:t xml:space="preserve"> </w:t>
                  </w:r>
                  <w:r>
                    <w:rPr>
                      <w:color w:val="008000"/>
                      <w:spacing w:val="1"/>
                    </w:rPr>
                    <w:t xml:space="preserve">B     </w:t>
                  </w:r>
                  <w:r>
                    <w:rPr>
                      <w:rFonts w:hint="eastAsia"/>
                      <w:b/>
                      <w:bCs/>
                      <w:color w:val="A6750B"/>
                      <w:spacing w:val="1"/>
                      <w:lang w:val="en-US" w:eastAsia="zh-CN"/>
                    </w:rPr>
                    <w:t xml:space="preserve"> </w:t>
                  </w:r>
                </w:p>
                <w:p w14:paraId="2AE0E4B8">
                  <w:pPr>
                    <w:pStyle w:val="8"/>
                    <w:spacing w:before="61" w:line="191" w:lineRule="auto"/>
                    <w:ind w:left="645"/>
                  </w:pPr>
                  <w:r>
                    <w:rPr>
                      <w:b/>
                      <w:bCs/>
                      <w:color w:val="0000FF"/>
                      <w:spacing w:val="6"/>
                    </w:rPr>
                    <w:t xml:space="preserve">【试题解析】： </w:t>
                  </w:r>
                  <w:r>
                    <w:rPr>
                      <w:color w:val="0000FF"/>
                      <w:spacing w:val="6"/>
                    </w:rPr>
                    <w:t>基金公司投资交易包括形成投资策略</w:t>
                  </w:r>
                  <w:r>
                    <w:rPr>
                      <w:color w:val="0000FF"/>
                      <w:spacing w:val="5"/>
                    </w:rPr>
                    <w:t>、构建投资组合、执行交易指令、绩效评估与组合调整、风险控制等环节。</w:t>
                  </w:r>
                </w:p>
              </w:tc>
            </w:tr>
          </w:tbl>
          <w:p w14:paraId="6AEEFB68">
            <w:pPr>
              <w:pStyle w:val="8"/>
              <w:spacing w:before="136" w:line="191" w:lineRule="auto"/>
              <w:ind w:left="375"/>
            </w:pPr>
            <w:r>
              <w:rPr>
                <w:spacing w:val="4"/>
              </w:rPr>
              <w:t>97、</w:t>
            </w:r>
            <w:r>
              <w:rPr>
                <w:spacing w:val="9"/>
              </w:rPr>
              <w:t>（）</w:t>
            </w:r>
            <w:r>
              <w:rPr>
                <w:spacing w:val="4"/>
              </w:rPr>
              <w:t>是基金投资运作的基础部门。</w:t>
            </w:r>
          </w:p>
          <w:p w14:paraId="529C91DF">
            <w:pPr>
              <w:pStyle w:val="8"/>
              <w:spacing w:before="41" w:line="190" w:lineRule="auto"/>
              <w:ind w:left="495"/>
            </w:pPr>
            <w:r>
              <w:rPr>
                <w:b/>
                <w:bCs/>
                <w:color w:val="FF0000"/>
                <w:spacing w:val="5"/>
              </w:rPr>
              <w:t>A.</w:t>
            </w:r>
            <w:r>
              <w:rPr>
                <w:spacing w:val="5"/>
              </w:rPr>
              <w:t>交易部</w:t>
            </w:r>
          </w:p>
          <w:p w14:paraId="23F1D0F5">
            <w:pPr>
              <w:pStyle w:val="8"/>
              <w:spacing w:before="61" w:line="191" w:lineRule="auto"/>
              <w:ind w:left="507"/>
            </w:pPr>
            <w:r>
              <w:rPr>
                <w:b/>
                <w:bCs/>
                <w:color w:val="FF0000"/>
                <w:spacing w:val="4"/>
              </w:rPr>
              <w:t>B.</w:t>
            </w:r>
            <w:r>
              <w:rPr>
                <w:spacing w:val="4"/>
              </w:rPr>
              <w:t>投资决策委员会</w:t>
            </w:r>
          </w:p>
          <w:p w14:paraId="5EF8CB3E">
            <w:pPr>
              <w:pStyle w:val="8"/>
              <w:spacing w:before="61" w:line="191" w:lineRule="auto"/>
              <w:ind w:left="500"/>
            </w:pPr>
            <w:r>
              <w:rPr>
                <w:b/>
                <w:bCs/>
                <w:color w:val="FF0000"/>
                <w:spacing w:val="4"/>
              </w:rPr>
              <w:t>C.</w:t>
            </w:r>
            <w:r>
              <w:rPr>
                <w:spacing w:val="4"/>
              </w:rPr>
              <w:t>投资部</w:t>
            </w:r>
          </w:p>
          <w:p w14:paraId="7E649ED6">
            <w:pPr>
              <w:pStyle w:val="8"/>
              <w:spacing w:before="62" w:line="190" w:lineRule="auto"/>
              <w:ind w:left="507"/>
            </w:pPr>
            <w:r>
              <w:rPr>
                <w:b/>
                <w:bCs/>
                <w:color w:val="FF0000"/>
                <w:spacing w:val="1"/>
              </w:rPr>
              <w:t>D.</w:t>
            </w:r>
            <w:r>
              <w:rPr>
                <w:spacing w:val="1"/>
              </w:rPr>
              <w:t>研究部</w:t>
            </w:r>
          </w:p>
          <w:p w14:paraId="39C26545">
            <w:pPr>
              <w:spacing w:line="114" w:lineRule="exact"/>
            </w:pPr>
          </w:p>
          <w:tbl>
            <w:tblPr>
              <w:tblStyle w:val="7"/>
              <w:tblW w:w="9993" w:type="dxa"/>
              <w:tblInd w:w="373" w:type="dxa"/>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Layout w:type="fixed"/>
              <w:tblCellMar>
                <w:top w:w="0" w:type="dxa"/>
                <w:left w:w="0" w:type="dxa"/>
                <w:bottom w:w="0" w:type="dxa"/>
                <w:right w:w="0" w:type="dxa"/>
              </w:tblCellMar>
            </w:tblPr>
            <w:tblGrid>
              <w:gridCol w:w="9993"/>
            </w:tblGrid>
            <w:tr w14:paraId="5F2E5C6F">
              <w:tblPrEx>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CellMar>
                  <w:top w:w="0" w:type="dxa"/>
                  <w:left w:w="0" w:type="dxa"/>
                  <w:bottom w:w="0" w:type="dxa"/>
                  <w:right w:w="0" w:type="dxa"/>
                </w:tblCellMar>
              </w:tblPrEx>
              <w:trPr>
                <w:trHeight w:val="1219" w:hRule="atLeast"/>
              </w:trPr>
              <w:tc>
                <w:tcPr>
                  <w:tcW w:w="9993" w:type="dxa"/>
                  <w:vAlign w:val="top"/>
                </w:tcPr>
                <w:p w14:paraId="6BD7C872">
                  <w:pPr>
                    <w:pStyle w:val="8"/>
                    <w:spacing w:before="157" w:line="191" w:lineRule="auto"/>
                    <w:ind w:left="645"/>
                    <w:rPr>
                      <w:rFonts w:hint="eastAsia" w:eastAsia="微软雅黑"/>
                      <w:lang w:val="en-US" w:eastAsia="zh-CN"/>
                    </w:rPr>
                  </w:pPr>
                  <w:r>
                    <w:rPr>
                      <w:b/>
                      <w:bCs/>
                      <w:color w:val="008000"/>
                      <w:spacing w:val="1"/>
                    </w:rPr>
                    <w:t>【标准答案】：</w:t>
                  </w:r>
                  <w:r>
                    <w:rPr>
                      <w:b/>
                      <w:bCs/>
                      <w:color w:val="008000"/>
                      <w:spacing w:val="18"/>
                      <w:w w:val="101"/>
                    </w:rPr>
                    <w:t xml:space="preserve"> </w:t>
                  </w:r>
                  <w:r>
                    <w:rPr>
                      <w:color w:val="008000"/>
                      <w:spacing w:val="1"/>
                    </w:rPr>
                    <w:t xml:space="preserve">D      </w:t>
                  </w:r>
                  <w:r>
                    <w:rPr>
                      <w:rFonts w:hint="eastAsia"/>
                      <w:color w:val="008000"/>
                      <w:spacing w:val="1"/>
                      <w:lang w:val="en-US" w:eastAsia="zh-CN"/>
                    </w:rPr>
                    <w:t xml:space="preserve"> </w:t>
                  </w:r>
                </w:p>
                <w:p w14:paraId="12B4B889">
                  <w:pPr>
                    <w:pStyle w:val="8"/>
                    <w:spacing w:before="60" w:line="250" w:lineRule="auto"/>
                    <w:ind w:left="633" w:right="231" w:firstLine="12"/>
                  </w:pPr>
                  <w:r>
                    <w:rPr>
                      <w:b/>
                      <w:bCs/>
                      <w:color w:val="0000FF"/>
                      <w:spacing w:val="6"/>
                    </w:rPr>
                    <w:t xml:space="preserve">【试题解析】： </w:t>
                  </w:r>
                  <w:r>
                    <w:rPr>
                      <w:color w:val="0000FF"/>
                      <w:spacing w:val="6"/>
                    </w:rPr>
                    <w:t>研究部是基金投资运作的基础部门，通过对宏观经济形势、行业状况、上市公司等进行详细分析和研究，提出行业资产配置建</w:t>
                  </w:r>
                  <w:r>
                    <w:rPr>
                      <w:color w:val="0000FF"/>
                      <w:spacing w:val="5"/>
                    </w:rPr>
                    <w:t xml:space="preserve"> </w:t>
                  </w:r>
                  <w:r>
                    <w:rPr>
                      <w:color w:val="0000FF"/>
                      <w:spacing w:val="6"/>
                    </w:rPr>
                    <w:t>议，并选出具有投资价值的上市公司建立股票池，向基金投资决策部门提供研究报告及投资计划建议。</w:t>
                  </w:r>
                </w:p>
                <w:p w14:paraId="668EB601">
                  <w:pPr>
                    <w:pStyle w:val="8"/>
                    <w:spacing w:before="3" w:line="192" w:lineRule="auto"/>
                    <w:ind w:left="631"/>
                  </w:pPr>
                  <w:r>
                    <w:rPr>
                      <w:color w:val="0000FF"/>
                      <w:spacing w:val="6"/>
                    </w:rPr>
                    <w:t>知识点：掌握基金公司投资管理部门设置和基金公司投资流</w:t>
                  </w:r>
                  <w:r>
                    <w:rPr>
                      <w:color w:val="0000FF"/>
                      <w:spacing w:val="5"/>
                    </w:rPr>
                    <w:t>程：</w:t>
                  </w:r>
                </w:p>
              </w:tc>
            </w:tr>
          </w:tbl>
          <w:p w14:paraId="476DE3E2">
            <w:pPr>
              <w:spacing w:line="58" w:lineRule="exact"/>
              <w:rPr>
                <w:rFonts w:ascii="Arial"/>
                <w:sz w:val="5"/>
              </w:rPr>
            </w:pPr>
          </w:p>
        </w:tc>
      </w:tr>
      <w:tr w14:paraId="099E400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234" w:hRule="atLeast"/>
        </w:trPr>
        <w:tc>
          <w:tcPr>
            <w:tcW w:w="7892" w:type="dxa"/>
            <w:tcBorders>
              <w:left w:val="single" w:color="98BF52" w:sz="4" w:space="0"/>
            </w:tcBorders>
            <w:vAlign w:val="top"/>
          </w:tcPr>
          <w:p w14:paraId="2D8C1D3C">
            <w:pPr>
              <w:pStyle w:val="8"/>
              <w:spacing w:before="68" w:line="191" w:lineRule="auto"/>
              <w:ind w:left="375"/>
            </w:pPr>
            <w:r>
              <w:rPr>
                <w:spacing w:val="5"/>
              </w:rPr>
              <w:t>98、关于均值、方差模型，以下表述错误的是</w:t>
            </w:r>
            <w:r>
              <w:rPr>
                <w:spacing w:val="7"/>
              </w:rPr>
              <w:t>（）</w:t>
            </w:r>
            <w:r>
              <w:rPr>
                <w:spacing w:val="5"/>
              </w:rPr>
              <w:t>。</w:t>
            </w:r>
          </w:p>
          <w:p w14:paraId="17E136EB">
            <w:pPr>
              <w:pStyle w:val="8"/>
              <w:spacing w:before="39" w:line="191" w:lineRule="auto"/>
              <w:ind w:left="495"/>
            </w:pPr>
            <w:r>
              <w:rPr>
                <w:b/>
                <w:bCs/>
                <w:color w:val="FF0000"/>
                <w:spacing w:val="7"/>
              </w:rPr>
              <w:t>A.</w:t>
            </w:r>
            <w:r>
              <w:rPr>
                <w:spacing w:val="7"/>
              </w:rPr>
              <w:t>无差异曲线是在期望收益标准差平面上由相同给定校用的所有点</w:t>
            </w:r>
            <w:r>
              <w:rPr>
                <w:spacing w:val="6"/>
              </w:rPr>
              <w:t>组成的曲线</w:t>
            </w:r>
          </w:p>
          <w:p w14:paraId="5A4346B9">
            <w:pPr>
              <w:pStyle w:val="8"/>
              <w:spacing w:before="61" w:line="191" w:lineRule="auto"/>
              <w:ind w:left="507"/>
            </w:pPr>
            <w:r>
              <w:rPr>
                <w:b/>
                <w:bCs/>
                <w:color w:val="FF0000"/>
                <w:spacing w:val="6"/>
              </w:rPr>
              <w:t>B.</w:t>
            </w:r>
            <w:r>
              <w:rPr>
                <w:spacing w:val="6"/>
              </w:rPr>
              <w:t>市场上可投资产所形成的所有组合成为可行集</w:t>
            </w:r>
          </w:p>
          <w:p w14:paraId="65C1A18F">
            <w:pPr>
              <w:pStyle w:val="8"/>
              <w:spacing w:before="61" w:line="191" w:lineRule="auto"/>
              <w:ind w:left="500"/>
            </w:pPr>
            <w:r>
              <w:rPr>
                <w:b/>
                <w:bCs/>
                <w:color w:val="FF0000"/>
                <w:spacing w:val="7"/>
              </w:rPr>
              <w:t>C.</w:t>
            </w:r>
            <w:r>
              <w:rPr>
                <w:spacing w:val="7"/>
              </w:rPr>
              <w:t>无差异曲线和有效前沿相切的点所代表</w:t>
            </w:r>
            <w:r>
              <w:rPr>
                <w:spacing w:val="6"/>
              </w:rPr>
              <w:t>的投资组合成为最优组合</w:t>
            </w:r>
          </w:p>
        </w:tc>
        <w:tc>
          <w:tcPr>
            <w:tcW w:w="2857" w:type="dxa"/>
            <w:tcBorders>
              <w:right w:val="single" w:color="98BF52" w:sz="4" w:space="0"/>
            </w:tcBorders>
            <w:vAlign w:val="top"/>
          </w:tcPr>
          <w:p w14:paraId="780BE04F">
            <w:pPr>
              <w:rPr>
                <w:rFonts w:ascii="Arial"/>
                <w:sz w:val="21"/>
              </w:rPr>
            </w:pPr>
          </w:p>
        </w:tc>
      </w:tr>
    </w:tbl>
    <w:p w14:paraId="0A863FCE">
      <w:pPr>
        <w:spacing w:line="45" w:lineRule="exact"/>
        <w:rPr>
          <w:rFonts w:ascii="Arial"/>
          <w:sz w:val="3"/>
        </w:rPr>
      </w:pPr>
    </w:p>
    <w:p w14:paraId="48480D84">
      <w:pPr>
        <w:spacing w:line="45" w:lineRule="exact"/>
        <w:rPr>
          <w:rFonts w:ascii="Arial" w:hAnsi="Arial" w:eastAsia="Arial" w:cs="Arial"/>
          <w:sz w:val="3"/>
          <w:szCs w:val="3"/>
        </w:rPr>
        <w:sectPr>
          <w:footerReference r:id="rId21" w:type="default"/>
          <w:pgSz w:w="11900" w:h="16839"/>
          <w:pgMar w:top="579" w:right="528" w:bottom="504" w:left="580" w:header="0" w:footer="286" w:gutter="0"/>
          <w:pgNumType w:fmt="decimal"/>
          <w:cols w:space="720" w:num="1"/>
        </w:sectPr>
      </w:pPr>
    </w:p>
    <w:tbl>
      <w:tblPr>
        <w:tblStyle w:val="7"/>
        <w:tblW w:w="10750" w:type="dxa"/>
        <w:tblInd w:w="5" w:type="dxa"/>
        <w:tblBorders>
          <w:top w:val="dotted" w:color="FFFFFF" w:sz="2" w:space="0"/>
          <w:left w:val="single" w:color="98BF52" w:sz="4" w:space="0"/>
          <w:bottom w:val="single" w:color="FFFFFF" w:sz="16" w:space="0"/>
          <w:right w:val="single" w:color="98BF52" w:sz="4" w:space="0"/>
          <w:insideH w:val="none" w:color="auto" w:sz="0" w:space="0"/>
          <w:insideV w:val="none" w:color="auto" w:sz="0" w:space="0"/>
        </w:tblBorders>
        <w:tblLayout w:type="fixed"/>
        <w:tblCellMar>
          <w:top w:w="0" w:type="dxa"/>
          <w:left w:w="0" w:type="dxa"/>
          <w:bottom w:w="0" w:type="dxa"/>
          <w:right w:w="0" w:type="dxa"/>
        </w:tblCellMar>
      </w:tblPr>
      <w:tblGrid>
        <w:gridCol w:w="10750"/>
      </w:tblGrid>
      <w:tr w14:paraId="37143E48">
        <w:tblPrEx>
          <w:tblBorders>
            <w:top w:val="dotted" w:color="FFFFFF" w:sz="2" w:space="0"/>
            <w:left w:val="single" w:color="98BF52" w:sz="4" w:space="0"/>
            <w:bottom w:val="single" w:color="FFFFFF" w:sz="16" w:space="0"/>
            <w:right w:val="single" w:color="98BF52" w:sz="4" w:space="0"/>
            <w:insideH w:val="none" w:color="auto" w:sz="0" w:space="0"/>
            <w:insideV w:val="none" w:color="auto" w:sz="0" w:space="0"/>
          </w:tblBorders>
          <w:tblCellMar>
            <w:top w:w="0" w:type="dxa"/>
            <w:left w:w="0" w:type="dxa"/>
            <w:bottom w:w="0" w:type="dxa"/>
            <w:right w:w="0" w:type="dxa"/>
          </w:tblCellMar>
        </w:tblPrEx>
        <w:trPr>
          <w:trHeight w:val="6543" w:hRule="atLeast"/>
        </w:trPr>
        <w:tc>
          <w:tcPr>
            <w:tcW w:w="10750" w:type="dxa"/>
            <w:vAlign w:val="top"/>
          </w:tcPr>
          <w:p w14:paraId="38ABA59D">
            <w:pPr>
              <w:pStyle w:val="8"/>
              <w:spacing w:before="47" w:line="191" w:lineRule="auto"/>
              <w:ind w:left="507"/>
            </w:pPr>
            <w:r>
              <w:rPr>
                <w:b/>
                <w:bCs/>
                <w:color w:val="FF0000"/>
                <w:spacing w:val="6"/>
              </w:rPr>
              <w:t>D.</w:t>
            </w:r>
            <w:r>
              <w:rPr>
                <w:spacing w:val="6"/>
              </w:rPr>
              <w:t>从全局最小方差组合开始，最小方差前沿的下半部分就成为有效前沿</w:t>
            </w:r>
          </w:p>
          <w:p w14:paraId="1558FD84">
            <w:pPr>
              <w:spacing w:line="113" w:lineRule="exact"/>
            </w:pPr>
          </w:p>
          <w:tbl>
            <w:tblPr>
              <w:tblStyle w:val="7"/>
              <w:tblW w:w="9993" w:type="dxa"/>
              <w:tblInd w:w="373" w:type="dxa"/>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Layout w:type="fixed"/>
              <w:tblCellMar>
                <w:top w:w="0" w:type="dxa"/>
                <w:left w:w="0" w:type="dxa"/>
                <w:bottom w:w="0" w:type="dxa"/>
                <w:right w:w="0" w:type="dxa"/>
              </w:tblCellMar>
            </w:tblPr>
            <w:tblGrid>
              <w:gridCol w:w="9993"/>
            </w:tblGrid>
            <w:tr w14:paraId="0EC85C66">
              <w:tblPrEx>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CellMar>
                  <w:top w:w="0" w:type="dxa"/>
                  <w:left w:w="0" w:type="dxa"/>
                  <w:bottom w:w="0" w:type="dxa"/>
                  <w:right w:w="0" w:type="dxa"/>
                </w:tblCellMar>
              </w:tblPrEx>
              <w:trPr>
                <w:trHeight w:val="841" w:hRule="atLeast"/>
              </w:trPr>
              <w:tc>
                <w:tcPr>
                  <w:tcW w:w="9993" w:type="dxa"/>
                  <w:vAlign w:val="top"/>
                </w:tcPr>
                <w:p w14:paraId="35F3D428">
                  <w:pPr>
                    <w:pStyle w:val="8"/>
                    <w:spacing w:before="157" w:line="191" w:lineRule="auto"/>
                    <w:ind w:left="645"/>
                    <w:rPr>
                      <w:rFonts w:hint="eastAsia" w:eastAsia="微软雅黑"/>
                      <w:lang w:val="en-US" w:eastAsia="zh-CN"/>
                    </w:rPr>
                  </w:pPr>
                  <w:r>
                    <w:rPr>
                      <w:b/>
                      <w:bCs/>
                      <w:color w:val="008000"/>
                      <w:spacing w:val="1"/>
                    </w:rPr>
                    <w:t>【标准答案】：</w:t>
                  </w:r>
                  <w:r>
                    <w:rPr>
                      <w:b/>
                      <w:bCs/>
                      <w:color w:val="008000"/>
                      <w:spacing w:val="19"/>
                    </w:rPr>
                    <w:t xml:space="preserve"> </w:t>
                  </w:r>
                  <w:r>
                    <w:rPr>
                      <w:color w:val="008000"/>
                      <w:spacing w:val="1"/>
                    </w:rPr>
                    <w:t xml:space="preserve">D    </w:t>
                  </w:r>
                  <w:r>
                    <w:rPr>
                      <w:rFonts w:hint="eastAsia"/>
                      <w:color w:val="008000"/>
                      <w:spacing w:val="1"/>
                      <w:lang w:val="en-US" w:eastAsia="zh-CN"/>
                    </w:rPr>
                    <w:t xml:space="preserve"> </w:t>
                  </w:r>
                </w:p>
                <w:p w14:paraId="7C545EC5">
                  <w:pPr>
                    <w:pStyle w:val="8"/>
                    <w:spacing w:before="34" w:line="230" w:lineRule="auto"/>
                    <w:ind w:left="645"/>
                  </w:pPr>
                  <w:r>
                    <w:rPr>
                      <w:b/>
                      <w:bCs/>
                      <w:color w:val="0000FF"/>
                      <w:spacing w:val="6"/>
                    </w:rPr>
                    <w:t xml:space="preserve">【试题解析】： </w:t>
                  </w:r>
                  <w:r>
                    <w:rPr>
                      <w:color w:val="0000FF"/>
                      <w:spacing w:val="6"/>
                    </w:rPr>
                    <w:t>从全局最小方差组合开始，最小方差前沿的上半部分就称为马科维茨有效前沿，简称有效前沿(</w:t>
                  </w:r>
                  <w:r>
                    <w:rPr>
                      <w:color w:val="0000FF"/>
                    </w:rPr>
                    <w:t>efficientfrontier</w:t>
                  </w:r>
                  <w:r>
                    <w:rPr>
                      <w:color w:val="0000FF"/>
                      <w:spacing w:val="6"/>
                    </w:rPr>
                    <w:t>)。</w:t>
                  </w:r>
                </w:p>
              </w:tc>
            </w:tr>
          </w:tbl>
          <w:p w14:paraId="3FC8EB14">
            <w:pPr>
              <w:pStyle w:val="8"/>
              <w:spacing w:before="32" w:line="190" w:lineRule="auto"/>
              <w:ind w:left="375"/>
            </w:pPr>
            <w:r>
              <w:rPr>
                <w:spacing w:val="7"/>
              </w:rPr>
              <w:t>99、</w:t>
            </w:r>
            <w:r>
              <w:t>UCITS</w:t>
            </w:r>
            <w:r>
              <w:rPr>
                <w:spacing w:val="7"/>
              </w:rPr>
              <w:t>三号指令与</w:t>
            </w:r>
            <w:r>
              <w:t>UCITS</w:t>
            </w:r>
            <w:r>
              <w:rPr>
                <w:spacing w:val="7"/>
              </w:rPr>
              <w:t>一号指令相比最大的突破在于</w:t>
            </w:r>
            <w:r>
              <w:rPr>
                <w:spacing w:val="5"/>
              </w:rPr>
              <w:t>（）</w:t>
            </w:r>
            <w:r>
              <w:rPr>
                <w:spacing w:val="7"/>
              </w:rPr>
              <w:t>。</w:t>
            </w:r>
          </w:p>
          <w:p w14:paraId="2581957E">
            <w:pPr>
              <w:pStyle w:val="8"/>
              <w:spacing w:before="39" w:line="191" w:lineRule="auto"/>
              <w:ind w:left="495"/>
            </w:pPr>
            <w:r>
              <w:rPr>
                <w:b/>
                <w:bCs/>
                <w:color w:val="FF0000"/>
                <w:spacing w:val="7"/>
              </w:rPr>
              <w:t>A.</w:t>
            </w:r>
            <w:r>
              <w:rPr>
                <w:spacing w:val="7"/>
              </w:rPr>
              <w:t>提出了基金投资于同一主体发行的证券，不得超过基</w:t>
            </w:r>
            <w:r>
              <w:rPr>
                <w:spacing w:val="6"/>
              </w:rPr>
              <w:t>金资产净值的5%</w:t>
            </w:r>
          </w:p>
          <w:p w14:paraId="7FD3B40D">
            <w:pPr>
              <w:pStyle w:val="8"/>
              <w:spacing w:before="61" w:line="251" w:lineRule="auto"/>
              <w:ind w:left="500" w:right="7160" w:firstLine="6"/>
              <w:jc w:val="both"/>
            </w:pPr>
            <w:r>
              <w:rPr>
                <w:b/>
                <w:bCs/>
                <w:color w:val="FF0000"/>
                <w:spacing w:val="6"/>
              </w:rPr>
              <w:t>B.</w:t>
            </w:r>
            <w:r>
              <w:rPr>
                <w:spacing w:val="6"/>
              </w:rPr>
              <w:t>提出了规范管理公司和简要招募说明书的指令</w:t>
            </w:r>
            <w:r>
              <w:rPr>
                <w:spacing w:val="3"/>
              </w:rPr>
              <w:t xml:space="preserve"> </w:t>
            </w:r>
            <w:r>
              <w:rPr>
                <w:b/>
                <w:bCs/>
                <w:color w:val="FF0000"/>
                <w:spacing w:val="7"/>
              </w:rPr>
              <w:t>C.</w:t>
            </w:r>
            <w:r>
              <w:rPr>
                <w:spacing w:val="7"/>
              </w:rPr>
              <w:t>扩大了</w:t>
            </w:r>
            <w:r>
              <w:t>UCITS</w:t>
            </w:r>
            <w:r>
              <w:rPr>
                <w:spacing w:val="7"/>
              </w:rPr>
              <w:t>基金可以投资的金融工具的范围</w:t>
            </w:r>
            <w:r>
              <w:rPr>
                <w:spacing w:val="3"/>
              </w:rPr>
              <w:t xml:space="preserve">  </w:t>
            </w:r>
            <w:r>
              <w:rPr>
                <w:b/>
                <w:bCs/>
                <w:color w:val="FF0000"/>
                <w:spacing w:val="11"/>
              </w:rPr>
              <w:t>D.</w:t>
            </w:r>
            <w:r>
              <w:rPr>
                <w:spacing w:val="11"/>
              </w:rPr>
              <w:t>为</w:t>
            </w:r>
            <w:r>
              <w:t>UCITS</w:t>
            </w:r>
            <w:r>
              <w:rPr>
                <w:spacing w:val="11"/>
              </w:rPr>
              <w:t>管理公司提供了“欧盟护照”</w:t>
            </w:r>
          </w:p>
          <w:p w14:paraId="7D3C3B32">
            <w:pPr>
              <w:spacing w:line="56" w:lineRule="exact"/>
            </w:pPr>
          </w:p>
          <w:tbl>
            <w:tblPr>
              <w:tblStyle w:val="7"/>
              <w:tblW w:w="9993" w:type="dxa"/>
              <w:tblInd w:w="373" w:type="dxa"/>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Layout w:type="fixed"/>
              <w:tblCellMar>
                <w:top w:w="0" w:type="dxa"/>
                <w:left w:w="0" w:type="dxa"/>
                <w:bottom w:w="0" w:type="dxa"/>
                <w:right w:w="0" w:type="dxa"/>
              </w:tblCellMar>
            </w:tblPr>
            <w:tblGrid>
              <w:gridCol w:w="9993"/>
            </w:tblGrid>
            <w:tr w14:paraId="70495F4C">
              <w:tblPrEx>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CellMar>
                  <w:top w:w="0" w:type="dxa"/>
                  <w:left w:w="0" w:type="dxa"/>
                  <w:bottom w:w="0" w:type="dxa"/>
                  <w:right w:w="0" w:type="dxa"/>
                </w:tblCellMar>
              </w:tblPrEx>
              <w:trPr>
                <w:trHeight w:val="1219" w:hRule="atLeast"/>
              </w:trPr>
              <w:tc>
                <w:tcPr>
                  <w:tcW w:w="9993" w:type="dxa"/>
                  <w:vAlign w:val="top"/>
                </w:tcPr>
                <w:p w14:paraId="5F0BC7D1">
                  <w:pPr>
                    <w:pStyle w:val="8"/>
                    <w:spacing w:before="157" w:line="191" w:lineRule="auto"/>
                    <w:ind w:left="645"/>
                    <w:rPr>
                      <w:rFonts w:hint="eastAsia" w:eastAsia="微软雅黑"/>
                      <w:lang w:val="en-US" w:eastAsia="zh-CN"/>
                    </w:rPr>
                  </w:pPr>
                  <w:r>
                    <w:rPr>
                      <w:b/>
                      <w:bCs/>
                      <w:color w:val="008000"/>
                      <w:spacing w:val="1"/>
                    </w:rPr>
                    <w:t>【标准答案】：</w:t>
                  </w:r>
                  <w:r>
                    <w:rPr>
                      <w:b/>
                      <w:bCs/>
                      <w:color w:val="008000"/>
                      <w:spacing w:val="18"/>
                      <w:w w:val="101"/>
                    </w:rPr>
                    <w:t xml:space="preserve"> </w:t>
                  </w:r>
                  <w:r>
                    <w:rPr>
                      <w:color w:val="008000"/>
                      <w:spacing w:val="1"/>
                    </w:rPr>
                    <w:t xml:space="preserve">D      </w:t>
                  </w:r>
                  <w:r>
                    <w:rPr>
                      <w:rFonts w:hint="eastAsia"/>
                      <w:b/>
                      <w:bCs/>
                      <w:color w:val="A6750B"/>
                      <w:spacing w:val="1"/>
                      <w:lang w:val="en-US" w:eastAsia="zh-CN"/>
                    </w:rPr>
                    <w:t xml:space="preserve"> </w:t>
                  </w:r>
                </w:p>
                <w:p w14:paraId="5D96BFD8">
                  <w:pPr>
                    <w:pStyle w:val="8"/>
                    <w:spacing w:before="62" w:line="249" w:lineRule="auto"/>
                    <w:ind w:left="633" w:right="161" w:firstLine="12"/>
                  </w:pPr>
                  <w:r>
                    <w:rPr>
                      <w:b/>
                      <w:bCs/>
                      <w:color w:val="0000FF"/>
                      <w:spacing w:val="7"/>
                    </w:rPr>
                    <w:t xml:space="preserve">【试题解析】： </w:t>
                  </w:r>
                  <w:r>
                    <w:rPr>
                      <w:color w:val="0000FF"/>
                      <w:spacing w:val="7"/>
                    </w:rPr>
                    <w:t>选项A是一号指令的内容；选项B、C均为三号指令</w:t>
                  </w:r>
                  <w:r>
                    <w:rPr>
                      <w:color w:val="0000FF"/>
                      <w:spacing w:val="6"/>
                    </w:rPr>
                    <w:t>新增内容，但不是最大突破；选项D，</w:t>
                  </w:r>
                  <w:r>
                    <w:rPr>
                      <w:color w:val="0000FF"/>
                    </w:rPr>
                    <w:t>UCITS</w:t>
                  </w:r>
                  <w:r>
                    <w:rPr>
                      <w:color w:val="0000FF"/>
                      <w:spacing w:val="6"/>
                    </w:rPr>
                    <w:t>三号指令与</w:t>
                  </w:r>
                  <w:r>
                    <w:rPr>
                      <w:color w:val="0000FF"/>
                    </w:rPr>
                    <w:t>UCITS</w:t>
                  </w:r>
                  <w:r>
                    <w:rPr>
                      <w:color w:val="0000FF"/>
                      <w:spacing w:val="6"/>
                    </w:rPr>
                    <w:t>一号指令相比</w:t>
                  </w:r>
                  <w:r>
                    <w:rPr>
                      <w:color w:val="0000FF"/>
                    </w:rPr>
                    <w:t xml:space="preserve"> </w:t>
                  </w:r>
                  <w:r>
                    <w:rPr>
                      <w:color w:val="0000FF"/>
                      <w:spacing w:val="8"/>
                    </w:rPr>
                    <w:t>最大的突破在于为</w:t>
                  </w:r>
                  <w:r>
                    <w:rPr>
                      <w:color w:val="0000FF"/>
                    </w:rPr>
                    <w:t>UCITS</w:t>
                  </w:r>
                  <w:r>
                    <w:rPr>
                      <w:color w:val="0000FF"/>
                      <w:spacing w:val="8"/>
                    </w:rPr>
                    <w:t>管理公司提供了“欧盟护照”，即在欧盟任何一个成员方都可设立</w:t>
                  </w:r>
                  <w:r>
                    <w:rPr>
                      <w:color w:val="0000FF"/>
                    </w:rPr>
                    <w:t>UCITS</w:t>
                  </w:r>
                  <w:r>
                    <w:rPr>
                      <w:color w:val="0000FF"/>
                      <w:spacing w:val="8"/>
                    </w:rPr>
                    <w:t>管理公司，</w:t>
                  </w:r>
                  <w:r>
                    <w:rPr>
                      <w:color w:val="0000FF"/>
                      <w:spacing w:val="7"/>
                    </w:rPr>
                    <w:t>欧盟各成员方不得为非本国的</w:t>
                  </w:r>
                </w:p>
                <w:p w14:paraId="31551D4D">
                  <w:pPr>
                    <w:pStyle w:val="8"/>
                    <w:spacing w:before="4" w:line="191" w:lineRule="auto"/>
                    <w:ind w:left="643"/>
                  </w:pPr>
                  <w:r>
                    <w:rPr>
                      <w:color w:val="0000FF"/>
                    </w:rPr>
                    <w:t>UCITS</w:t>
                  </w:r>
                  <w:r>
                    <w:rPr>
                      <w:color w:val="0000FF"/>
                      <w:spacing w:val="4"/>
                    </w:rPr>
                    <w:t>管理公司设置额外障碍。</w:t>
                  </w:r>
                </w:p>
              </w:tc>
            </w:tr>
          </w:tbl>
          <w:p w14:paraId="16CA2DDC">
            <w:pPr>
              <w:pStyle w:val="8"/>
              <w:spacing w:before="137" w:line="191" w:lineRule="auto"/>
              <w:ind w:left="383"/>
            </w:pPr>
            <w:r>
              <w:rPr>
                <w:spacing w:val="6"/>
              </w:rPr>
              <w:t>100、（）是基金投资运作的基础部门，通过对宏观经济分析、行业状况、上市公司等进行详细分析和</w:t>
            </w:r>
            <w:r>
              <w:rPr>
                <w:spacing w:val="5"/>
              </w:rPr>
              <w:t>研究。</w:t>
            </w:r>
          </w:p>
          <w:p w14:paraId="64763EDB">
            <w:pPr>
              <w:pStyle w:val="8"/>
              <w:spacing w:before="41" w:line="251" w:lineRule="auto"/>
              <w:ind w:left="500" w:right="9651" w:hanging="5"/>
              <w:jc w:val="both"/>
            </w:pPr>
            <w:r>
              <w:rPr>
                <w:b/>
                <w:bCs/>
                <w:color w:val="FF0000"/>
                <w:spacing w:val="5"/>
              </w:rPr>
              <w:t>A.</w:t>
            </w:r>
            <w:r>
              <w:rPr>
                <w:spacing w:val="5"/>
              </w:rPr>
              <w:t>投资部</w:t>
            </w:r>
            <w:r>
              <w:rPr>
                <w:spacing w:val="1"/>
              </w:rPr>
              <w:t xml:space="preserve"> </w:t>
            </w:r>
            <w:r>
              <w:rPr>
                <w:b/>
                <w:bCs/>
                <w:color w:val="FF0000"/>
                <w:spacing w:val="4"/>
              </w:rPr>
              <w:t>B.</w:t>
            </w:r>
            <w:r>
              <w:rPr>
                <w:spacing w:val="4"/>
              </w:rPr>
              <w:t>研究部</w:t>
            </w:r>
            <w:r>
              <w:rPr>
                <w:spacing w:val="1"/>
              </w:rPr>
              <w:t xml:space="preserve"> </w:t>
            </w:r>
            <w:r>
              <w:rPr>
                <w:b/>
                <w:bCs/>
                <w:color w:val="FF0000"/>
                <w:spacing w:val="4"/>
              </w:rPr>
              <w:t>C.</w:t>
            </w:r>
            <w:r>
              <w:rPr>
                <w:spacing w:val="4"/>
              </w:rPr>
              <w:t>交易部</w:t>
            </w:r>
            <w:r>
              <w:rPr>
                <w:spacing w:val="1"/>
              </w:rPr>
              <w:t xml:space="preserve"> </w:t>
            </w:r>
            <w:r>
              <w:rPr>
                <w:b/>
                <w:bCs/>
                <w:color w:val="FF0000"/>
                <w:spacing w:val="3"/>
              </w:rPr>
              <w:t>D.</w:t>
            </w:r>
            <w:r>
              <w:rPr>
                <w:spacing w:val="3"/>
              </w:rPr>
              <w:t>法律部</w:t>
            </w:r>
          </w:p>
          <w:p w14:paraId="5F354F56">
            <w:pPr>
              <w:spacing w:line="55" w:lineRule="exact"/>
            </w:pPr>
          </w:p>
          <w:tbl>
            <w:tblPr>
              <w:tblStyle w:val="7"/>
              <w:tblW w:w="9993" w:type="dxa"/>
              <w:tblInd w:w="373" w:type="dxa"/>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Layout w:type="fixed"/>
              <w:tblCellMar>
                <w:top w:w="0" w:type="dxa"/>
                <w:left w:w="0" w:type="dxa"/>
                <w:bottom w:w="0" w:type="dxa"/>
                <w:right w:w="0" w:type="dxa"/>
              </w:tblCellMar>
            </w:tblPr>
            <w:tblGrid>
              <w:gridCol w:w="9993"/>
            </w:tblGrid>
            <w:tr w14:paraId="607E7F90">
              <w:tblPrEx>
                <w:tblBorders>
                  <w:top w:val="single" w:color="99918F" w:sz="4" w:space="0"/>
                  <w:left w:val="single" w:color="99918F" w:sz="4" w:space="0"/>
                  <w:bottom w:val="single" w:color="99918F" w:sz="4" w:space="0"/>
                  <w:right w:val="single" w:color="99918F" w:sz="4" w:space="0"/>
                  <w:insideH w:val="none" w:color="auto" w:sz="0" w:space="0"/>
                  <w:insideV w:val="none" w:color="auto" w:sz="0" w:space="0"/>
                </w:tblBorders>
                <w:tblCellMar>
                  <w:top w:w="0" w:type="dxa"/>
                  <w:left w:w="0" w:type="dxa"/>
                  <w:bottom w:w="0" w:type="dxa"/>
                  <w:right w:w="0" w:type="dxa"/>
                </w:tblCellMar>
              </w:tblPrEx>
              <w:trPr>
                <w:trHeight w:val="841" w:hRule="atLeast"/>
              </w:trPr>
              <w:tc>
                <w:tcPr>
                  <w:tcW w:w="9993" w:type="dxa"/>
                  <w:vAlign w:val="top"/>
                </w:tcPr>
                <w:p w14:paraId="03D2E617">
                  <w:pPr>
                    <w:pStyle w:val="8"/>
                    <w:spacing w:before="157" w:line="191" w:lineRule="auto"/>
                    <w:ind w:left="645"/>
                    <w:rPr>
                      <w:rFonts w:hint="eastAsia" w:eastAsia="微软雅黑"/>
                      <w:lang w:val="en-US" w:eastAsia="zh-CN"/>
                    </w:rPr>
                  </w:pPr>
                  <w:r>
                    <w:rPr>
                      <w:b/>
                      <w:bCs/>
                      <w:color w:val="008000"/>
                      <w:spacing w:val="1"/>
                    </w:rPr>
                    <w:t>【标准答案】：</w:t>
                  </w:r>
                  <w:r>
                    <w:rPr>
                      <w:b/>
                      <w:bCs/>
                      <w:color w:val="008000"/>
                      <w:spacing w:val="18"/>
                      <w:w w:val="101"/>
                    </w:rPr>
                    <w:t xml:space="preserve"> </w:t>
                  </w:r>
                  <w:r>
                    <w:rPr>
                      <w:color w:val="008000"/>
                      <w:spacing w:val="1"/>
                    </w:rPr>
                    <w:t xml:space="preserve">B     </w:t>
                  </w:r>
                  <w:r>
                    <w:rPr>
                      <w:rFonts w:hint="eastAsia"/>
                      <w:b/>
                      <w:bCs/>
                      <w:color w:val="A6750B"/>
                      <w:spacing w:val="1"/>
                      <w:lang w:val="en-US" w:eastAsia="zh-CN"/>
                    </w:rPr>
                    <w:t xml:space="preserve"> </w:t>
                  </w:r>
                </w:p>
                <w:p w14:paraId="536E8E8A">
                  <w:pPr>
                    <w:pStyle w:val="8"/>
                    <w:spacing w:before="61" w:line="191" w:lineRule="auto"/>
                    <w:ind w:left="645"/>
                  </w:pPr>
                  <w:r>
                    <w:rPr>
                      <w:b/>
                      <w:bCs/>
                      <w:color w:val="0000FF"/>
                      <w:spacing w:val="6"/>
                    </w:rPr>
                    <w:t xml:space="preserve">【试题解析】： </w:t>
                  </w:r>
                  <w:r>
                    <w:rPr>
                      <w:color w:val="0000FF"/>
                      <w:spacing w:val="6"/>
                    </w:rPr>
                    <w:t>研究部是基金投资运作的基础部门，通过对宏观经济分析、行业状况、上市公司等进行详</w:t>
                  </w:r>
                  <w:r>
                    <w:rPr>
                      <w:color w:val="0000FF"/>
                      <w:spacing w:val="5"/>
                    </w:rPr>
                    <w:t>细分析和研究</w:t>
                  </w:r>
                </w:p>
              </w:tc>
            </w:tr>
          </w:tbl>
          <w:p w14:paraId="1E492EAA">
            <w:pPr>
              <w:rPr>
                <w:rFonts w:ascii="Arial"/>
                <w:sz w:val="21"/>
              </w:rPr>
            </w:pPr>
          </w:p>
        </w:tc>
      </w:tr>
    </w:tbl>
    <w:p w14:paraId="4BE06A93">
      <w:pPr>
        <w:rPr>
          <w:rFonts w:ascii="Arial"/>
          <w:sz w:val="21"/>
        </w:rPr>
      </w:pPr>
    </w:p>
    <w:sectPr>
      <w:footerReference r:id="rId22" w:type="default"/>
      <w:pgSz w:w="11900" w:h="16839"/>
      <w:pgMar w:top="579" w:right="528" w:bottom="504" w:left="579" w:header="0" w:footer="286" w:gutter="0"/>
      <w:pgNumType w:fmt="decimal"/>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7DCAAE">
    <w:pPr>
      <w:spacing w:line="208" w:lineRule="exact"/>
      <w:jc w:val="right"/>
      <w:rPr>
        <w:rFonts w:ascii="Arial" w:hAnsi="Arial" w:eastAsia="Arial" w:cs="Arial"/>
        <w:sz w:val="16"/>
        <w:szCs w:val="16"/>
      </w:rPr>
    </w:pPr>
    <w:r>
      <w:rPr>
        <w:sz w:val="16"/>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36D7B5E7">
                          <w:pPr>
                            <w:pStyle w:val="3"/>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18</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i29ifcAgAAJAYAAA4AAABkcnMvZTJvRG9jLnhtbK1UzW7UMBC+I/EO&#10;lu9pkm26zUbNVttNg5AqWqkgzl7H2Vg4tmV7fwriCm/AiQt3nqvPwTjZ7LYFoUqwh+zYM56Z75uf&#10;s/NtK9CaGcuVzHF8FGHEJFUVl8scv3tbBilG1hFZEaEky/Eds/h8+vLF2UZnbKQaJSpmEDiRNtvo&#10;HDfO6SwMLW1YS+yR0kyCslamJQ6OZhlWhmzAeyvCURSNw40ylTaKMmvhtuiVeOfRPMehqmtOWaHo&#10;qmXS9V4NE8QBJNtwbfG0y7auGXXXdW2ZQyLHgNR1XwgC8sJ/w+kZyZaG6IbTXQrkOSk8wdQSLiHo&#10;3lVBHEErw39z1XJqlFW1O6KqDXsgHSOAIo6ecHPbEM06LEC11XvS7f9zS9+sbwziFXQCRpK0UPD7&#10;b1/vv/+8//EFxZ6ejbYZWN1qsHPbC7X1prt7C5ce9bY2rf8HPAj0QO7dnly2dYj6R+koTSNQUdAN&#10;B/ATHp5rY90rplrkhRwbqF5HKllfWdebDiY+mlQlFwLuSSYk2uR4fHwSdQ/2GnAupDeALMDHTuor&#10;82kSTS7TyzQJktH4Mkiioghm5TwJxmV8elIcF/N5EX/2/uIka3hVMenjDV0SJ8+rwq5T+vru+8Qq&#10;wSvvzqdkzXIxFwatCXRp2f08w5D8A7PwcRqdGlA9gRSPkuhiNAnKcXoaJGVyEkxOozSI4snFZBwl&#10;k6QoH0O64pL9O6RH7D9ImmS+YHtsC0Hoh79C8+kcoAEDQ+FC34d9v3nJbRdboMiLC1XdQW8a1Q+3&#10;1bTkEPSKWHdDDEwz9BzsO3cNn1oo6BO1kzBqlPn4p3tvD+UFLUYb2A45lrAMMRKvJQwfOHSDYAZh&#10;MQhy1c4VFBIGCnLpRHhgnBjE2qj2PSzBmY8BKiIpRMqxG8S56zcULFHKZrPOaKUNXzb9A1gdmrgr&#10;eaupD9O1kJ6tHMxDNyYHVoBKf4Dl0ZG6W3R+Oz08d1aH5T79B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EUFAABbQ29udGVudF9UeXBlc10ueG1s&#10;UEsBAhQACgAAAAAAh07iQAAAAAAAAAAAAAAAAAYAAAAAAAAAAAAQAAAAJwQAAF9yZWxzL1BLAQIU&#10;ABQAAAAIAIdO4kCKFGY80QAAAJQBAAALAAAAAAAAAAEAIAAAAEsEAABfcmVscy8ucmVsc1BLAQIU&#10;AAoAAAAAAIdO4kAAAAAAAAAAAAAAAAAEAAAAAAAAAAAAEAAAAAAAAABkcnMvUEsBAhQAFAAAAAgA&#10;h07iQLNJWO7QAAAABQEAAA8AAAAAAAAAAQAgAAAAIgAAAGRycy9kb3ducmV2LnhtbFBLAQIUABQA&#10;AAAIAIdO4kBItvYn3AIAACQGAAAOAAAAAAAAAAEAIAAAAB8BAABkcnMvZTJvRG9jLnhtbFBLBQYA&#10;AAAABgAGAFkBAABtBgAAAAA=&#10;">
              <v:fill on="f" focussize="0,0"/>
              <v:stroke on="f" weight="0.5pt"/>
              <v:imagedata o:title=""/>
              <o:lock v:ext="edit" aspectratio="f"/>
              <v:textbox inset="0mm,0mm,0mm,0mm" style="mso-fit-shape-to-text:t;">
                <w:txbxContent>
                  <w:p w14:paraId="36D7B5E7">
                    <w:pPr>
                      <w:pStyle w:val="3"/>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18</w:t>
                    </w:r>
                    <w:r>
                      <w:fldChar w:fldCharType="end"/>
                    </w:r>
                    <w:r>
                      <w:t xml:space="preserve"> 页</w:t>
                    </w:r>
                  </w:p>
                </w:txbxContent>
              </v:textbox>
            </v:shape>
          </w:pict>
        </mc:Fallback>
      </mc:AlternateContent>
    </w:r>
    <w:r>
      <w:rPr>
        <w:rFonts w:ascii="Arial" w:hAnsi="Arial" w:eastAsia="Arial" w:cs="Arial"/>
        <w:spacing w:val="-5"/>
        <w:position w:val="1"/>
        <w:sz w:val="16"/>
        <w:szCs w:val="16"/>
      </w:rPr>
      <w:t>1/18</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E4FA7E">
    <w:pPr>
      <w:spacing w:line="208" w:lineRule="exact"/>
      <w:jc w:val="right"/>
      <w:rPr>
        <w:rFonts w:ascii="Arial" w:hAnsi="Arial" w:eastAsia="Arial" w:cs="Arial"/>
        <w:sz w:val="16"/>
        <w:szCs w:val="16"/>
      </w:rPr>
    </w:pPr>
    <w:r>
      <w:rPr>
        <w:sz w:val="16"/>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3DD1B97D">
                          <w:pPr>
                            <w:pStyle w:val="3"/>
                          </w:pPr>
                          <w:r>
                            <w:t xml:space="preserve">第 </w:t>
                          </w:r>
                          <w:r>
                            <w:fldChar w:fldCharType="begin"/>
                          </w:r>
                          <w:r>
                            <w:instrText xml:space="preserve"> PAGE  \* MERGEFORMAT </w:instrText>
                          </w:r>
                          <w:r>
                            <w:fldChar w:fldCharType="separate"/>
                          </w:r>
                          <w:r>
                            <w:t>2</w:t>
                          </w:r>
                          <w:r>
                            <w:fldChar w:fldCharType="end"/>
                          </w:r>
                          <w:r>
                            <w:t xml:space="preserve"> 页 共 </w:t>
                          </w:r>
                          <w:r>
                            <w:fldChar w:fldCharType="begin"/>
                          </w:r>
                          <w:r>
                            <w:instrText xml:space="preserve"> NUMPAGES  \* MERGEFORMAT </w:instrText>
                          </w:r>
                          <w:r>
                            <w:fldChar w:fldCharType="separate"/>
                          </w:r>
                          <w:r>
                            <w:t>18</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LilsvdAgAAJAYAAA4AAABkcnMvZTJvRG9jLnhtbK1US27bMBDdF+gd&#10;CO4VSbbiyEbkwLGiooDRBEiLrmmKsoRSJEHSn7Totr1BV91033PlHB1Slp2kRRGg9UIecoaP894M&#10;5/xi13K0Ydo0UmQ4PokwYoLKshGrDL97WwQpRsYSURIuBcvwHTP4YvryxflWTdhA1pKXTCMAEWay&#10;VRmurVWTMDS0Zi0xJ1IxAc5K6pZYWOpVWGqyBfSWh4MoGoVbqUulJWXGwG7eOfEeUT8HUFZVQ1ku&#10;6bplwnaomnFigZKpG2Xw1GdbVYza66oyzCKeYWBq/RcuAXvpvuH0nExWmqi6ofsUyHNSeMKpJY2A&#10;Sw9QObEErXXzG1TbUC2NrOwJlW3YEfGKAIs4eqLNbU0U81xAaqMOopv/B0vfbG40asoMDzESpIWC&#10;33/7ev/95/2PL2jo5NkqM4GoWwVxdncpd9A0/b6BTcd6V+nW/QMfBH4Q9+4gLttZRN2hdJCmEbgo&#10;+PoF4IfH40ob+4rJFjkjwxqq50Ulm4WxXWgf4m4Tsmg49xXkAm0zPBqeRv7AwQPgXLhYyAIw9lZX&#10;mU/jaHyVXqVJkAxGV0ES5XkwK+ZJMCris9N8mM/nefzZ4cXJpG7Kkgl3X98lcfK8Kuw7pavvoU+M&#10;5E3p4FxKRq+Wc67RhkCXFv7nFIbkH4SFj9PwbmD1hFI8SKLLwTgoRulZkBTJaTA+i9IgiseX41GU&#10;jJO8eExp0Qj275Qeqf8gaTJxBTtwW3JCP/yVmkvnSA0U6AsXuj7s+s1ZdrfcgUTOXMryDnpTy+5x&#10;G0WLBi5dEGNviIbXDD0H885ew6fiEvpE7i2Maqk//mnfxUN5wYvRFqZDhgUMQ4z4awGPDwBtb+je&#10;WPaGWLdzCYWMYY4q6k04oC3vzUrL9j0MwZm7A1xEULgpw7Y357abUDBEKZvNfNBa6WZVdwdgdChi&#10;F+JWUXeNbyE1W1t4D/6ZHFUBKd0ChocXdT/o3HR6uPZRx+E+/QV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GBQAAW0NvbnRlbnRfVHlwZXNdLnht&#10;bFBLAQIUAAoAAAAAAIdO4kAAAAAAAAAAAAAAAAAGAAAAAAAAAAAAEAAAACgEAABfcmVscy9QSwEC&#10;FAAUAAAACACHTuJAihRmPNEAAACUAQAACwAAAAAAAAABACAAAABMBAAAX3JlbHMvLnJlbHNQSwEC&#10;FAAKAAAAAACHTuJAAAAAAAAAAAAAAAAABAAAAAAAAAAAABAAAAAAAAAAZHJzL1BLAQIUABQAAAAI&#10;AIdO4kCzSVju0AAAAAUBAAAPAAAAAAAAAAEAIAAAACIAAABkcnMvZG93bnJldi54bWxQSwECFAAU&#10;AAAACACHTuJAUuKWy90CAAAkBgAADgAAAAAAAAABACAAAAAfAQAAZHJzL2Uyb0RvYy54bWxQSwUG&#10;AAAAAAYABgBZAQAAbgYAAAAA&#10;">
              <v:fill on="f" focussize="0,0"/>
              <v:stroke on="f" weight="0.5pt"/>
              <v:imagedata o:title=""/>
              <o:lock v:ext="edit" aspectratio="f"/>
              <v:textbox inset="0mm,0mm,0mm,0mm" style="mso-fit-shape-to-text:t;">
                <w:txbxContent>
                  <w:p w14:paraId="3DD1B97D">
                    <w:pPr>
                      <w:pStyle w:val="3"/>
                    </w:pPr>
                    <w:r>
                      <w:t xml:space="preserve">第 </w:t>
                    </w:r>
                    <w:r>
                      <w:fldChar w:fldCharType="begin"/>
                    </w:r>
                    <w:r>
                      <w:instrText xml:space="preserve"> PAGE  \* MERGEFORMAT </w:instrText>
                    </w:r>
                    <w:r>
                      <w:fldChar w:fldCharType="separate"/>
                    </w:r>
                    <w:r>
                      <w:t>2</w:t>
                    </w:r>
                    <w:r>
                      <w:fldChar w:fldCharType="end"/>
                    </w:r>
                    <w:r>
                      <w:t xml:space="preserve"> 页 共 </w:t>
                    </w:r>
                    <w:r>
                      <w:fldChar w:fldCharType="begin"/>
                    </w:r>
                    <w:r>
                      <w:instrText xml:space="preserve"> NUMPAGES  \* MERGEFORMAT </w:instrText>
                    </w:r>
                    <w:r>
                      <w:fldChar w:fldCharType="separate"/>
                    </w:r>
                    <w:r>
                      <w:t>18</w:t>
                    </w:r>
                    <w:r>
                      <w:fldChar w:fldCharType="end"/>
                    </w:r>
                    <w:r>
                      <w:t xml:space="preserve"> 页</w:t>
                    </w:r>
                  </w:p>
                </w:txbxContent>
              </v:textbox>
            </v:shape>
          </w:pict>
        </mc:Fallback>
      </mc:AlternateContent>
    </w:r>
    <w:r>
      <w:rPr>
        <w:rFonts w:ascii="Arial" w:hAnsi="Arial" w:eastAsia="Arial" w:cs="Arial"/>
        <w:spacing w:val="-2"/>
        <w:position w:val="1"/>
        <w:sz w:val="16"/>
        <w:szCs w:val="16"/>
      </w:rPr>
      <w:t>2/18</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79AEFE">
    <w:pPr>
      <w:spacing w:line="208" w:lineRule="exact"/>
      <w:jc w:val="right"/>
      <w:rPr>
        <w:rFonts w:ascii="Arial" w:hAnsi="Arial" w:eastAsia="Arial" w:cs="Arial"/>
        <w:sz w:val="16"/>
        <w:szCs w:val="16"/>
      </w:rPr>
    </w:pPr>
    <w:r>
      <w:rPr>
        <w:sz w:val="16"/>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59E2576B">
                          <w:pPr>
                            <w:pStyle w:val="3"/>
                          </w:pPr>
                          <w:r>
                            <w:t xml:space="preserve">第 </w:t>
                          </w:r>
                          <w:r>
                            <w:fldChar w:fldCharType="begin"/>
                          </w:r>
                          <w:r>
                            <w:instrText xml:space="preserve"> PAGE  \* MERGEFORMAT </w:instrText>
                          </w:r>
                          <w:r>
                            <w:fldChar w:fldCharType="separate"/>
                          </w:r>
                          <w:r>
                            <w:t>3</w:t>
                          </w:r>
                          <w:r>
                            <w:fldChar w:fldCharType="end"/>
                          </w:r>
                          <w:r>
                            <w:t xml:space="preserve"> 页 共 </w:t>
                          </w:r>
                          <w:r>
                            <w:fldChar w:fldCharType="begin"/>
                          </w:r>
                          <w:r>
                            <w:instrText xml:space="preserve"> NUMPAGES  \* MERGEFORMAT </w:instrText>
                          </w:r>
                          <w:r>
                            <w:fldChar w:fldCharType="separate"/>
                          </w:r>
                          <w:r>
                            <w:t>18</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0YRyTdAgAAJAYAAA4AAABkcnMvZTJvRG9jLnhtbK1US27bMBDdF+gd&#10;CO4VSY7syEbkwLGiooDRBEiLrmmKsohSJEHSn7Totr1BV91033PlHB1Klp2kRRGg9UIecoaP894M&#10;5/xi1wi0YcZyJTMcn0QYMUlVyeUqw+/eFkGKkXVElkQoyTJ8xyy+mL58cb7VEzZQtRIlMwhApJ1s&#10;dYZr5/QkDC2tWUPsidJMgrNSpiEOlmYVloZsAb0R4SCKRuFWmVIbRZm1sJt3TrxHNM8BVFXFKcsV&#10;XTdMug7VMEEcULI11xZP22yrilF3XVWWOSQyDExd+4VLwF76bzg9J5OVIbrmdJ8CeU4KTzg1hEu4&#10;9ACVE0fQ2vDfoBpOjbKqcidUNWFHpFUEWMTRE21ua6JZywWktvoguv1/sPTN5sYgXmZ4iJEkDRT8&#10;/tvX++8/7398QUMvz1bbCUTdaohzu0u1g6bp9y1seta7yjT+H/gg8IO4dwdx2c4h6g+lgzSNwEXB&#10;1y8APzwe18a6V0w1yBsZNlC9VlSyWVjXhfYh/japCi5EW0Eh0TbDo9Nh1B44eABcSB8LWQDG3uoq&#10;82kcja/SqzQJksHoKkiiPA9mxTwJRkV8NsxP8/k8jz97vDiZ1LwsmfT39V0SJ8+rwr5Tuvoe+sQq&#10;wUsP51OyZrWcC4M2BLq0aH9eYUj+QVj4OI3WDayeUIoHSXQ5GAfFKD0LkiIZBuOzKA2ieHw5HkXJ&#10;OMmLx5QWXLJ/p/RI/QdJk4kv2IHbUhD64a/UfDpHaqBAX7jQ92HXb95yu+UOJPLmUpV30JtGdY/b&#10;alpwuHRBrLshBl4z9BzMO3cNn0oo6BO1tzCqlfn4p30fD+UFL0ZbmA4ZljAMMRKvJTw+AHS9YXpj&#10;2Rty3cwVFDKGOappa8IB40RvVkY172EIzvwd4CKSwk0Zdr05d92EgiFK2WzWBq214au6OwCjQxO3&#10;kLea+mvaFtKztYP30D6ToyogpV/A8GhF3Q86P50ertuo43Cf/gJ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GBQAAW0NvbnRlbnRfVHlwZXNdLnht&#10;bFBLAQIUAAoAAAAAAIdO4kAAAAAAAAAAAAAAAAAGAAAAAAAAAAAAEAAAACgEAABfcmVscy9QSwEC&#10;FAAUAAAACACHTuJAihRmPNEAAACUAQAACwAAAAAAAAABACAAAABMBAAAX3JlbHMvLnJlbHNQSwEC&#10;FAAKAAAAAACHTuJAAAAAAAAAAAAAAAAABAAAAAAAAAAAABAAAAAAAAAAZHJzL1BLAQIUABQAAAAI&#10;AIdO4kCzSVju0AAAAAUBAAAPAAAAAAAAAAEAIAAAACIAAABkcnMvZG93bnJldi54bWxQSwECFAAU&#10;AAAACACHTuJAPRhHJN0CAAAkBgAADgAAAAAAAAABACAAAAAfAQAAZHJzL2Uyb0RvYy54bWxQSwUG&#10;AAAAAAYABgBZAQAAbgYAAAAA&#10;">
              <v:fill on="f" focussize="0,0"/>
              <v:stroke on="f" weight="0.5pt"/>
              <v:imagedata o:title=""/>
              <o:lock v:ext="edit" aspectratio="f"/>
              <v:textbox inset="0mm,0mm,0mm,0mm" style="mso-fit-shape-to-text:t;">
                <w:txbxContent>
                  <w:p w14:paraId="59E2576B">
                    <w:pPr>
                      <w:pStyle w:val="3"/>
                    </w:pPr>
                    <w:r>
                      <w:t xml:space="preserve">第 </w:t>
                    </w:r>
                    <w:r>
                      <w:fldChar w:fldCharType="begin"/>
                    </w:r>
                    <w:r>
                      <w:instrText xml:space="preserve"> PAGE  \* MERGEFORMAT </w:instrText>
                    </w:r>
                    <w:r>
                      <w:fldChar w:fldCharType="separate"/>
                    </w:r>
                    <w:r>
                      <w:t>3</w:t>
                    </w:r>
                    <w:r>
                      <w:fldChar w:fldCharType="end"/>
                    </w:r>
                    <w:r>
                      <w:t xml:space="preserve"> 页 共 </w:t>
                    </w:r>
                    <w:r>
                      <w:fldChar w:fldCharType="begin"/>
                    </w:r>
                    <w:r>
                      <w:instrText xml:space="preserve"> NUMPAGES  \* MERGEFORMAT </w:instrText>
                    </w:r>
                    <w:r>
                      <w:fldChar w:fldCharType="separate"/>
                    </w:r>
                    <w:r>
                      <w:t>18</w:t>
                    </w:r>
                    <w:r>
                      <w:fldChar w:fldCharType="end"/>
                    </w:r>
                    <w:r>
                      <w:t xml:space="preserve"> 页</w:t>
                    </w:r>
                  </w:p>
                </w:txbxContent>
              </v:textbox>
            </v:shape>
          </w:pict>
        </mc:Fallback>
      </mc:AlternateContent>
    </w:r>
    <w:r>
      <w:rPr>
        <w:rFonts w:ascii="Arial" w:hAnsi="Arial" w:eastAsia="Arial" w:cs="Arial"/>
        <w:spacing w:val="-2"/>
        <w:position w:val="1"/>
        <w:sz w:val="16"/>
        <w:szCs w:val="16"/>
      </w:rPr>
      <w:t>3/18</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DAAFD9">
    <w:pPr>
      <w:spacing w:line="208" w:lineRule="exact"/>
      <w:jc w:val="right"/>
      <w:rPr>
        <w:rFonts w:ascii="Arial" w:hAnsi="Arial" w:eastAsia="Arial" w:cs="Arial"/>
        <w:sz w:val="16"/>
        <w:szCs w:val="16"/>
      </w:rPr>
    </w:pPr>
    <w:r>
      <w:rPr>
        <w:sz w:val="16"/>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42591464">
                          <w:pPr>
                            <w:pStyle w:val="3"/>
                          </w:pPr>
                          <w:r>
                            <w:t xml:space="preserve">第 </w:t>
                          </w:r>
                          <w:r>
                            <w:fldChar w:fldCharType="begin"/>
                          </w:r>
                          <w:r>
                            <w:instrText xml:space="preserve"> PAGE  \* MERGEFORMAT </w:instrText>
                          </w:r>
                          <w:r>
                            <w:fldChar w:fldCharType="separate"/>
                          </w:r>
                          <w:r>
                            <w:t>4</w:t>
                          </w:r>
                          <w:r>
                            <w:fldChar w:fldCharType="end"/>
                          </w:r>
                          <w:r>
                            <w:t xml:space="preserve"> 页 共 </w:t>
                          </w:r>
                          <w:r>
                            <w:fldChar w:fldCharType="begin"/>
                          </w:r>
                          <w:r>
                            <w:instrText xml:space="preserve"> NUMPAGES  \* MERGEFORMAT </w:instrText>
                          </w:r>
                          <w:r>
                            <w:fldChar w:fldCharType="separate"/>
                          </w:r>
                          <w:r>
                            <w:t>18</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pmF77cAgAAJAYAAA4AAABkcnMvZTJvRG9jLnhtbK1US27bMBDdF+gd&#10;CO4VSY7iyEbkwLGiooDRBHCLrmmKsohSJEHSn7Totr1BV91033PlHB1Klp2kRRGg9UIecoaP894M&#10;5+Jy1wi0YcZyJTMcn0QYMUlVyeUqw+/eFkGKkXVElkQoyTJ8xyy+nLx8cbHVYzZQtRIlMwhApB1v&#10;dYZr5/Q4DC2tWUPsidJMgrNSpiEOlmYVloZsAb0R4SCKhuFWmVIbRZm1sJt3TrxHNM8BVFXFKcsV&#10;XTdMug7VMEEcULI11xZP2myrilF3U1WWOSQyDExd+4VLwF76bzi5IOOVIbrmdJ8CeU4KTzg1hEu4&#10;9ACVE0fQ2vDfoBpOjbKqcidUNWFHpFUEWMTRE20WNdGs5QJSW30Q3f4/WPpmc2sQLzM8xEiSBgp+&#10;/+3r/fef9z++oKGXZ6vtGKIWGuLc7krtoGn6fQubnvWuMo3/Bz4I/CDu3UFctnOI+kPpIE0jcFHw&#10;9QvAD4/HtbHuFVMN8kaGDVSvFZVs5tZ1oX2Iv02qggvRVlBItAUKp2dRe+DgAXAhfSxkARh7q6vM&#10;p1E0uk6v0yRIBsPrIInyPJgWsyQYFvH5WX6az2Z5/Nnjxcm45mXJpL+v75I4eV4V9p3S1ffQJ1YJ&#10;Xno4n5I1q+VMGLQh0KVF+/MKQ/IPwsLHabRuYPWEUjxIoqvBKCiG6XmQFMlZMDqP0iCKR1ejYZSM&#10;krx4TGnOJft3So/Uf5A0GfuCHbgtBaEf/krNp3OkBgr0hQt9H3b95i23W+5AIm8uVXkHvWlU97it&#10;pgWHS+fEulti4DVDz8G8czfwqYSCPlF7C6NamY9/2vfxUF7wYrSF6ZBhCcMQI/FawuMDQNcbpjeW&#10;vSHXzUxBIWOYo5q2JhwwTvRmZVTzHobg1N8BLiIp3JRh15sz100oGKKUTadt0Fobvqq7AzA6NHFz&#10;udDUX9O2kJ6uHbyH9pkcVQEp/QKGRyvqftD56fRw3UYdh/vkF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EUFAABbQ29udGVudF9UeXBlc10ueG1s&#10;UEsBAhQACgAAAAAAh07iQAAAAAAAAAAAAAAAAAYAAAAAAAAAAAAQAAAAJwQAAF9yZWxzL1BLAQIU&#10;ABQAAAAIAIdO4kCKFGY80QAAAJQBAAALAAAAAAAAAAEAIAAAAEsEAABfcmVscy8ucmVsc1BLAQIU&#10;AAoAAAAAAIdO4kAAAAAAAAAAAAAAAAAEAAAAAAAAAAAAEAAAAAAAAABkcnMvUEsBAhQAFAAAAAgA&#10;h07iQLNJWO7QAAAABQEAAA8AAAAAAAAAAQAgAAAAIgAAAGRycy9kb3ducmV2LnhtbFBLAQIUABQA&#10;AAAIAIdO4kAqZhe+3AIAACQGAAAOAAAAAAAAAAEAIAAAAB8BAABkcnMvZTJvRG9jLnhtbFBLBQYA&#10;AAAABgAGAFkBAABtBgAAAAA=&#10;">
              <v:fill on="f" focussize="0,0"/>
              <v:stroke on="f" weight="0.5pt"/>
              <v:imagedata o:title=""/>
              <o:lock v:ext="edit" aspectratio="f"/>
              <v:textbox inset="0mm,0mm,0mm,0mm" style="mso-fit-shape-to-text:t;">
                <w:txbxContent>
                  <w:p w14:paraId="42591464">
                    <w:pPr>
                      <w:pStyle w:val="3"/>
                    </w:pPr>
                    <w:r>
                      <w:t xml:space="preserve">第 </w:t>
                    </w:r>
                    <w:r>
                      <w:fldChar w:fldCharType="begin"/>
                    </w:r>
                    <w:r>
                      <w:instrText xml:space="preserve"> PAGE  \* MERGEFORMAT </w:instrText>
                    </w:r>
                    <w:r>
                      <w:fldChar w:fldCharType="separate"/>
                    </w:r>
                    <w:r>
                      <w:t>4</w:t>
                    </w:r>
                    <w:r>
                      <w:fldChar w:fldCharType="end"/>
                    </w:r>
                    <w:r>
                      <w:t xml:space="preserve"> 页 共 </w:t>
                    </w:r>
                    <w:r>
                      <w:fldChar w:fldCharType="begin"/>
                    </w:r>
                    <w:r>
                      <w:instrText xml:space="preserve"> NUMPAGES  \* MERGEFORMAT </w:instrText>
                    </w:r>
                    <w:r>
                      <w:fldChar w:fldCharType="separate"/>
                    </w:r>
                    <w:r>
                      <w:t>18</w:t>
                    </w:r>
                    <w:r>
                      <w:fldChar w:fldCharType="end"/>
                    </w:r>
                    <w:r>
                      <w:t xml:space="preserve"> 页</w:t>
                    </w:r>
                  </w:p>
                </w:txbxContent>
              </v:textbox>
            </v:shape>
          </w:pict>
        </mc:Fallback>
      </mc:AlternateContent>
    </w:r>
    <w:r>
      <w:rPr>
        <w:rFonts w:ascii="Arial" w:hAnsi="Arial" w:eastAsia="Arial" w:cs="Arial"/>
        <w:spacing w:val="-1"/>
        <w:position w:val="1"/>
        <w:sz w:val="16"/>
        <w:szCs w:val="16"/>
      </w:rPr>
      <w:t>4/18</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4DAF89">
    <w:pPr>
      <w:spacing w:line="208" w:lineRule="exact"/>
      <w:jc w:val="right"/>
      <w:rPr>
        <w:rFonts w:ascii="Arial" w:hAnsi="Arial" w:eastAsia="Arial" w:cs="Arial"/>
        <w:sz w:val="16"/>
        <w:szCs w:val="16"/>
      </w:rPr>
    </w:pPr>
    <w:r>
      <w:rPr>
        <w:sz w:val="16"/>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3DB2EBF1">
                          <w:pPr>
                            <w:pStyle w:val="3"/>
                          </w:pPr>
                          <w:r>
                            <w:t xml:space="preserve">第 </w:t>
                          </w:r>
                          <w:r>
                            <w:fldChar w:fldCharType="begin"/>
                          </w:r>
                          <w:r>
                            <w:instrText xml:space="preserve"> PAGE  \* MERGEFORMAT </w:instrText>
                          </w:r>
                          <w:r>
                            <w:fldChar w:fldCharType="separate"/>
                          </w:r>
                          <w:r>
                            <w:t>5</w:t>
                          </w:r>
                          <w:r>
                            <w:fldChar w:fldCharType="end"/>
                          </w:r>
                          <w:r>
                            <w:t xml:space="preserve"> 页 共 </w:t>
                          </w:r>
                          <w:r>
                            <w:fldChar w:fldCharType="begin"/>
                          </w:r>
                          <w:r>
                            <w:instrText xml:space="preserve"> NUMPAGES  \* MERGEFORMAT </w:instrText>
                          </w:r>
                          <w:r>
                            <w:fldChar w:fldCharType="separate"/>
                          </w:r>
                          <w:r>
                            <w:t>18</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dMJ8jdAgAAJAYAAA4AAABkcnMvZTJvRG9jLnhtbK1US27bMBDdF+gd&#10;CO4VSY5iy0bkwLGiooDRBEiLrmmKsohSJEHSn7Totr1BV91033PlHB1Klp2kRRGg9UIecoaP894M&#10;5/xi1wi0YcZyJTMcn0QYMUlVyeUqw+/eFkGKkXVElkQoyTJ8xyy+mL58cb7VEzZQtRIlMwhApJ1s&#10;dYZr5/QkDC2tWUPsidJMgrNSpiEOlmYVloZsAb0R4SCKhuFWmVIbRZm1sJt3TrxHNM8BVFXFKcsV&#10;XTdMug7VMEEcULI11xZP22yrilF3XVWWOSQyDExd+4VLwF76bzg9J5OVIbrmdJ8CeU4KTzg1hEu4&#10;9ACVE0fQ2vDfoBpOjbKqcidUNWFHpFUEWMTRE21ua6JZywWktvoguv1/sPTN5sYgXmZ4hJEkDRT8&#10;/tvX++8/7398QSMvz1bbCUTdaohzu0u1g6bp9y1seta7yjT+H/gg8IO4dwdx2c4h6g+lgzSNwEXB&#10;1y8APzwe18a6V0w1yBsZNlC9VlSyWVjXhfYh/japCi5EW0Eh0TbDw9OzqD1w8AC4kD4WsgCMvdVV&#10;5tM4Gl+lV2kSJIPhVZBEeR7MinkSDIt4dJaf5vN5Hn/2eHEyqXlZMunv67skTp5XhX2ndPU99IlV&#10;gpcezqdkzWo5FwZtCHRp0f68wpD8g7DwcRqtG1g9oRQPkuhyMA6KYToKkiI5C8ajKA2ieHw5HkbJ&#10;OMmLx5QWXLJ/p/RI/QdJk4kv2IHbUhD64a/UfDpHaqBAX7jQ92HXb95yu+UOJPLmUpV30JtGdY/b&#10;alpwuHRBrLshBl4z9BzMO3cNn0oo6BO1tzCqlfn4p30fD+UFL0ZbmA4ZljAMMRKvJTw+AHS9YXpj&#10;2Rty3cwVFDKGOappa8IB40RvVkY172EIzvwd4CKSwk0Zdr05d92EgiFK2WzWBq214au6OwCjQxO3&#10;kLea+mvaFtKztYP30D6ToyogpV/A8GhF3Q86P50ertuo43Cf/gJ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GBQAAW0NvbnRlbnRfVHlwZXNdLnht&#10;bFBLAQIUAAoAAAAAAIdO4kAAAAAAAAAAAAAAAAAGAAAAAAAAAAAAEAAAACgEAABfcmVscy9QSwEC&#10;FAAUAAAACACHTuJAihRmPNEAAACUAQAACwAAAAAAAAABACAAAABMBAAAX3JlbHMvLnJlbHNQSwEC&#10;FAAKAAAAAACHTuJAAAAAAAAAAAAAAAAABAAAAAAAAAAAABAAAAAAAAAAZHJzL1BLAQIUABQAAAAI&#10;AIdO4kCzSVju0AAAAAUBAAAPAAAAAAAAAAEAIAAAACIAAABkcnMvZG93bnJldi54bWxQSwECFAAU&#10;AAAACACHTuJAJ0wnyN0CAAAkBgAADgAAAAAAAAABACAAAAAfAQAAZHJzL2Uyb0RvYy54bWxQSwUG&#10;AAAAAAYABgBZAQAAbgYAAAAA&#10;">
              <v:fill on="f" focussize="0,0"/>
              <v:stroke on="f" weight="0.5pt"/>
              <v:imagedata o:title=""/>
              <o:lock v:ext="edit" aspectratio="f"/>
              <v:textbox inset="0mm,0mm,0mm,0mm" style="mso-fit-shape-to-text:t;">
                <w:txbxContent>
                  <w:p w14:paraId="3DB2EBF1">
                    <w:pPr>
                      <w:pStyle w:val="3"/>
                    </w:pPr>
                    <w:r>
                      <w:t xml:space="preserve">第 </w:t>
                    </w:r>
                    <w:r>
                      <w:fldChar w:fldCharType="begin"/>
                    </w:r>
                    <w:r>
                      <w:instrText xml:space="preserve"> PAGE  \* MERGEFORMAT </w:instrText>
                    </w:r>
                    <w:r>
                      <w:fldChar w:fldCharType="separate"/>
                    </w:r>
                    <w:r>
                      <w:t>5</w:t>
                    </w:r>
                    <w:r>
                      <w:fldChar w:fldCharType="end"/>
                    </w:r>
                    <w:r>
                      <w:t xml:space="preserve"> 页 共 </w:t>
                    </w:r>
                    <w:r>
                      <w:fldChar w:fldCharType="begin"/>
                    </w:r>
                    <w:r>
                      <w:instrText xml:space="preserve"> NUMPAGES  \* MERGEFORMAT </w:instrText>
                    </w:r>
                    <w:r>
                      <w:fldChar w:fldCharType="separate"/>
                    </w:r>
                    <w:r>
                      <w:t>18</w:t>
                    </w:r>
                    <w:r>
                      <w:fldChar w:fldCharType="end"/>
                    </w:r>
                    <w:r>
                      <w:t xml:space="preserve"> 页</w:t>
                    </w:r>
                  </w:p>
                </w:txbxContent>
              </v:textbox>
            </v:shape>
          </w:pict>
        </mc:Fallback>
      </mc:AlternateContent>
    </w:r>
    <w:r>
      <w:rPr>
        <w:rFonts w:ascii="Arial" w:hAnsi="Arial" w:eastAsia="Arial" w:cs="Arial"/>
        <w:spacing w:val="-2"/>
        <w:position w:val="1"/>
        <w:sz w:val="16"/>
        <w:szCs w:val="16"/>
      </w:rPr>
      <w:t>5/18</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2AAA69">
    <w:pPr>
      <w:spacing w:line="208" w:lineRule="exact"/>
      <w:jc w:val="right"/>
      <w:rPr>
        <w:rFonts w:ascii="Arial" w:hAnsi="Arial" w:eastAsia="Arial" w:cs="Arial"/>
        <w:sz w:val="16"/>
        <w:szCs w:val="16"/>
      </w:rPr>
    </w:pPr>
    <w:r>
      <w:rPr>
        <w:sz w:val="16"/>
      </w:rP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7718C924">
                          <w:pPr>
                            <w:pStyle w:val="3"/>
                          </w:pPr>
                          <w:r>
                            <w:t xml:space="preserve">第 </w:t>
                          </w:r>
                          <w:r>
                            <w:fldChar w:fldCharType="begin"/>
                          </w:r>
                          <w:r>
                            <w:instrText xml:space="preserve"> PAGE  \* MERGEFORMAT </w:instrText>
                          </w:r>
                          <w:r>
                            <w:fldChar w:fldCharType="separate"/>
                          </w:r>
                          <w:r>
                            <w:t>6</w:t>
                          </w:r>
                          <w:r>
                            <w:fldChar w:fldCharType="end"/>
                          </w:r>
                          <w:r>
                            <w:t xml:space="preserve"> 页 共 </w:t>
                          </w:r>
                          <w:r>
                            <w:fldChar w:fldCharType="begin"/>
                          </w:r>
                          <w:r>
                            <w:instrText xml:space="preserve"> NUMPAGES  \* MERGEFORMAT </w:instrText>
                          </w:r>
                          <w:r>
                            <w:fldChar w:fldCharType="separate"/>
                          </w:r>
                          <w:r>
                            <w:t>18</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ApVbcAgAAJAYAAA4AAABkcnMvZTJvRG9jLnhtbK1US27bMBDdF+gd&#10;CO4VSY7iyEbkwLGiooDRBHCLrmmKsoRSJEHSn7Totr1BV91033PlHB1Slp2kRRGg9UIecoaP894M&#10;5+Jy13K0Ydo0UmQ4PokwYoLKshGrDL97WwQpRsYSURIuBcvwHTP4cvLyxcVWjdlA1pKXTCMAEWa8&#10;VRmurVXjMDS0Zi0xJ1IxAc5K6pZYWOpVWGqyBfSWh4MoGoZbqUulJWXGwG7eOfEeUT8HUFZVQ1ku&#10;6bplwnaomnFigZKpG2XwxGdbVYzam6oyzCKeYWBq/RcuAXvpvuHkgoxXmqi6ofsUyHNSeMKpJY2A&#10;Sw9QObEErXXzG1TbUC2NrOwJlW3YEfGKAIs4eqLNoiaKeS4gtVEH0c3/g6VvNrcaNWWGoeyCtFDw&#10;+29f77//vP/xBaVOnq0yY4haKIizuyu5g6bp9w1sOta7SrfuH/gg8IO4dwdx2c4i6g6lgzSNwEXB&#10;1y8APzweV9rYV0y2yBkZ1lA9LyrZzI3tQvsQd5uQRcO5ryAXaJvh4elZ5A8cPADOhYuFLABjb3WV&#10;+TSKRtfpdZoEyWB4HSRRngfTYpYEwyI+P8tP89ksjz87vDgZ101ZMuHu67skTp5XhX2ndPU99ImR&#10;vCkdnEvJ6NVyxjXaEOjSwv+cwpD8g7DwcRreDayeUIoHSXQ1GAXFMD0PkiI5C0bnURpE8ehqNIyS&#10;UZIXjynNG8H+ndIj9R8kTcauYAduS07oh79Sc+kcqYECfeFC14ddvznL7pY7kMiZS1neQW9q2T1u&#10;o2jRwKVzYuwt0fCaoedg3tkb+FRcQp/IvYVRLfXHP+27eCgveDHawnTIsIBhiBF/LeDxAaDtDd0b&#10;y94Q63YmoZAxzFFFvQkHtOW9WWnZvochOHV3gIsICjdl2PbmzHYTCoYoZdOpD1or3azq7gCMDkXs&#10;XCwUddf4FlLTtYX34J/JURWQ0i1geHhR94POTaeHax91HO6TX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EUFAABbQ29udGVudF9UeXBlc10ueG1s&#10;UEsBAhQACgAAAAAAh07iQAAAAAAAAAAAAAAAAAYAAAAAAAAAAAAQAAAAJwQAAF9yZWxzL1BLAQIU&#10;ABQAAAAIAIdO4kCKFGY80QAAAJQBAAALAAAAAAAAAAEAIAAAAEsEAABfcmVscy8ucmVsc1BLAQIU&#10;AAoAAAAAAIdO4kAAAAAAAAAAAAAAAAAEAAAAAAAAAAAAEAAAAAAAAABkcnMvUEsBAhQAFAAAAAgA&#10;h07iQLNJWO7QAAAABQEAAA8AAAAAAAAAAQAgAAAAIgAAAGRycy9kb3ducmV2LnhtbFBLAQIUABQA&#10;AAAIAIdO4kCvwKVW3AIAACQGAAAOAAAAAAAAAAEAIAAAAB8BAABkcnMvZTJvRG9jLnhtbFBLBQYA&#10;AAAABgAGAFkBAABtBgAAAAA=&#10;">
              <v:fill on="f" focussize="0,0"/>
              <v:stroke on="f" weight="0.5pt"/>
              <v:imagedata o:title=""/>
              <o:lock v:ext="edit" aspectratio="f"/>
              <v:textbox inset="0mm,0mm,0mm,0mm" style="mso-fit-shape-to-text:t;">
                <w:txbxContent>
                  <w:p w14:paraId="7718C924">
                    <w:pPr>
                      <w:pStyle w:val="3"/>
                    </w:pPr>
                    <w:r>
                      <w:t xml:space="preserve">第 </w:t>
                    </w:r>
                    <w:r>
                      <w:fldChar w:fldCharType="begin"/>
                    </w:r>
                    <w:r>
                      <w:instrText xml:space="preserve"> PAGE  \* MERGEFORMAT </w:instrText>
                    </w:r>
                    <w:r>
                      <w:fldChar w:fldCharType="separate"/>
                    </w:r>
                    <w:r>
                      <w:t>6</w:t>
                    </w:r>
                    <w:r>
                      <w:fldChar w:fldCharType="end"/>
                    </w:r>
                    <w:r>
                      <w:t xml:space="preserve"> 页 共 </w:t>
                    </w:r>
                    <w:r>
                      <w:fldChar w:fldCharType="begin"/>
                    </w:r>
                    <w:r>
                      <w:instrText xml:space="preserve"> NUMPAGES  \* MERGEFORMAT </w:instrText>
                    </w:r>
                    <w:r>
                      <w:fldChar w:fldCharType="separate"/>
                    </w:r>
                    <w:r>
                      <w:t>18</w:t>
                    </w:r>
                    <w:r>
                      <w:fldChar w:fldCharType="end"/>
                    </w:r>
                    <w:r>
                      <w:t xml:space="preserve"> 页</w:t>
                    </w:r>
                  </w:p>
                </w:txbxContent>
              </v:textbox>
            </v:shape>
          </w:pict>
        </mc:Fallback>
      </mc:AlternateContent>
    </w:r>
    <w:r>
      <w:rPr>
        <w:rFonts w:ascii="Arial" w:hAnsi="Arial" w:eastAsia="Arial" w:cs="Arial"/>
        <w:spacing w:val="-2"/>
        <w:position w:val="1"/>
        <w:sz w:val="16"/>
        <w:szCs w:val="16"/>
      </w:rPr>
      <w:t>6/18</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43ACD4">
    <w:pPr>
      <w:spacing w:line="208" w:lineRule="exact"/>
      <w:jc w:val="right"/>
      <w:rPr>
        <w:rFonts w:ascii="Arial" w:hAnsi="Arial" w:eastAsia="Arial" w:cs="Arial"/>
        <w:sz w:val="16"/>
        <w:szCs w:val="16"/>
      </w:rPr>
    </w:pPr>
    <w:r>
      <w:rPr>
        <w:sz w:val="16"/>
      </w:rP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1828800" cy="1828800"/>
              <wp:effectExtent l="0" t="0" r="0" b="0"/>
              <wp:wrapNone/>
              <wp:docPr id="9"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6A0F8FDD">
                          <w:pPr>
                            <w:pStyle w:val="3"/>
                          </w:pPr>
                          <w:r>
                            <w:t xml:space="preserve">第 </w:t>
                          </w:r>
                          <w:r>
                            <w:fldChar w:fldCharType="begin"/>
                          </w:r>
                          <w:r>
                            <w:instrText xml:space="preserve"> PAGE  \* MERGEFORMAT </w:instrText>
                          </w:r>
                          <w:r>
                            <w:fldChar w:fldCharType="separate"/>
                          </w:r>
                          <w:r>
                            <w:t>7</w:t>
                          </w:r>
                          <w:r>
                            <w:fldChar w:fldCharType="end"/>
                          </w:r>
                          <w:r>
                            <w:t xml:space="preserve"> 页 共 </w:t>
                          </w:r>
                          <w:r>
                            <w:fldChar w:fldCharType="begin"/>
                          </w:r>
                          <w:r>
                            <w:instrText xml:space="preserve"> NUMPAGES  \* MERGEFORMAT </w:instrText>
                          </w:r>
                          <w:r>
                            <w:fldChar w:fldCharType="separate"/>
                          </w:r>
                          <w:r>
                            <w:t>18</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LqlSDcAgAAJAYAAA4AAABkcnMvZTJvRG9jLnhtbK1UzW7UMBC+I/EO&#10;lu9pkm26TVbNVttNg5AqWqkgzl7H2UQ4tmV7fwriCm/AiQt3nqvPwdjZ7LYFoUqwh+zYM/483zfj&#10;OTvfdhytmTatFDmOjyKMmKCyasUyx+/elkGKkbFEVIRLwXJ8xww+n758cbZREzaSjeQV0whAhJls&#10;VI4ba9UkDA1tWEfMkVRMgLOWuiMWlnoZVppsAL3j4SiKxuFG6kppSZkxsFv0TrxD1M8BlHXdUlZI&#10;uuqYsD2qZpxYoGSaVhk89dnWNaP2uq4Ns4jnGJha/4VLwF64bzg9I5OlJqpp6S4F8pwUnnDqSCvg&#10;0j1UQSxBK93+BtW1VEsja3tEZRf2RLwiwCKOnmhz2xDFPBeQ2qi96Ob/wdI36xuN2irHGUaCdFDw&#10;+29f77//vP/xBWVOno0yE4i6VRBntxdyC00z7BvYdKy3te7cP/BB4Adx7/bisq1F1B1KR2kagYuC&#10;b1gAfng4rrSxr5jskDNyrKF6XlSyvjK2Dx1C3G1Cli3nvoJcoE2Ox8cnkT+w9wA4Fy4WsgCMndVX&#10;5lMWZZfpZZoEyWh8GSRRUQSzcp4E4zI+PSmOi/m8iD87vDiZNG1VMeHuG7okTp5XhV2n9PXd94mR&#10;vK0cnEvJ6OVizjVaE+jS0v+cwpD8g7DwcRreDayeUIpHSXQxyoJynJ4GSZmcBNlplAZRnF1k4yjJ&#10;kqJ8TOmqFezfKT1S/0HSZOIKtue24IR++Cs1l86BGigwFC50fdj3m7PsdrEFiZy5kNUd9KaW/eM2&#10;ipYtXHpFjL0hGl4z9BzMO3sNn5pL6BO5szBqpP74p30XD+UFL0YbmA45FjAMMeKvBTw+ALSDoQdj&#10;MRhi1c0lFDKGOaqoN+GAtnwway279zAEZ+4OcBFB4aYc28Gc235CwRClbDbzQSul22XTH4DRoYi9&#10;EreKumt8C6nZysJ78M/koApI6RYwPLyou0HnptPDtY86DPfpL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EUFAABbQ29udGVudF9UeXBlc10ueG1s&#10;UEsBAhQACgAAAAAAh07iQAAAAAAAAAAAAAAAAAYAAAAAAAAAAAAQAAAAJwQAAF9yZWxzL1BLAQIU&#10;ABQAAAAIAIdO4kCKFGY80QAAAJQBAAALAAAAAAAAAAEAIAAAAEsEAABfcmVscy8ucmVsc1BLAQIU&#10;AAoAAAAAAIdO4kAAAAAAAAAAAAAAAAAEAAAAAAAAAAAAEAAAAAAAAABkcnMvUEsBAhQAFAAAAAgA&#10;h07iQLNJWO7QAAAABQEAAA8AAAAAAAAAAQAgAAAAIgAAAGRycy9kb3ducmV2LnhtbFBLAQIUABQA&#10;AAAIAIdO4kCi6pUg3AIAACQGAAAOAAAAAAAAAAEAIAAAAB8BAABkcnMvZTJvRG9jLnhtbFBLBQYA&#10;AAAABgAGAFkBAABtBgAAAAA=&#10;">
              <v:fill on="f" focussize="0,0"/>
              <v:stroke on="f" weight="0.5pt"/>
              <v:imagedata o:title=""/>
              <o:lock v:ext="edit" aspectratio="f"/>
              <v:textbox inset="0mm,0mm,0mm,0mm" style="mso-fit-shape-to-text:t;">
                <w:txbxContent>
                  <w:p w14:paraId="6A0F8FDD">
                    <w:pPr>
                      <w:pStyle w:val="3"/>
                    </w:pPr>
                    <w:r>
                      <w:t xml:space="preserve">第 </w:t>
                    </w:r>
                    <w:r>
                      <w:fldChar w:fldCharType="begin"/>
                    </w:r>
                    <w:r>
                      <w:instrText xml:space="preserve"> PAGE  \* MERGEFORMAT </w:instrText>
                    </w:r>
                    <w:r>
                      <w:fldChar w:fldCharType="separate"/>
                    </w:r>
                    <w:r>
                      <w:t>7</w:t>
                    </w:r>
                    <w:r>
                      <w:fldChar w:fldCharType="end"/>
                    </w:r>
                    <w:r>
                      <w:t xml:space="preserve"> 页 共 </w:t>
                    </w:r>
                    <w:r>
                      <w:fldChar w:fldCharType="begin"/>
                    </w:r>
                    <w:r>
                      <w:instrText xml:space="preserve"> NUMPAGES  \* MERGEFORMAT </w:instrText>
                    </w:r>
                    <w:r>
                      <w:fldChar w:fldCharType="separate"/>
                    </w:r>
                    <w:r>
                      <w:t>18</w:t>
                    </w:r>
                    <w:r>
                      <w:fldChar w:fldCharType="end"/>
                    </w:r>
                    <w:r>
                      <w:t xml:space="preserve"> 页</w:t>
                    </w:r>
                  </w:p>
                </w:txbxContent>
              </v:textbox>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40C686">
    <w:pPr>
      <w:spacing w:line="208" w:lineRule="exact"/>
      <w:jc w:val="right"/>
      <w:rPr>
        <w:rFonts w:ascii="Arial" w:hAnsi="Arial" w:eastAsia="Arial" w:cs="Arial"/>
        <w:sz w:val="16"/>
        <w:szCs w:val="16"/>
      </w:rPr>
    </w:pPr>
    <w:r>
      <w:rPr>
        <w:sz w:val="16"/>
      </w:rPr>
      <mc:AlternateContent>
        <mc:Choice Requires="wps">
          <w:drawing>
            <wp:anchor distT="0" distB="0" distL="114300" distR="114300" simplePos="0" relativeHeight="251666432" behindDoc="0" locked="0" layoutInCell="1" allowOverlap="1">
              <wp:simplePos x="0" y="0"/>
              <wp:positionH relativeFrom="margin">
                <wp:align>center</wp:align>
              </wp:positionH>
              <wp:positionV relativeFrom="paragraph">
                <wp:posOffset>0</wp:posOffset>
              </wp:positionV>
              <wp:extent cx="1828800" cy="1828800"/>
              <wp:effectExtent l="0" t="0" r="0" b="0"/>
              <wp:wrapNone/>
              <wp:docPr id="10" name="文本框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388613FF">
                          <w:pPr>
                            <w:pStyle w:val="3"/>
                          </w:pPr>
                          <w:r>
                            <w:t xml:space="preserve">第 </w:t>
                          </w:r>
                          <w:r>
                            <w:fldChar w:fldCharType="begin"/>
                          </w:r>
                          <w:r>
                            <w:instrText xml:space="preserve"> PAGE  \* MERGEFORMAT </w:instrText>
                          </w:r>
                          <w:r>
                            <w:fldChar w:fldCharType="separate"/>
                          </w:r>
                          <w:r>
                            <w:t>8</w:t>
                          </w:r>
                          <w:r>
                            <w:fldChar w:fldCharType="end"/>
                          </w:r>
                          <w:r>
                            <w:t xml:space="preserve"> 页 共 </w:t>
                          </w:r>
                          <w:r>
                            <w:fldChar w:fldCharType="begin"/>
                          </w:r>
                          <w:r>
                            <w:instrText xml:space="preserve"> NUMPAGES  \* MERGEFORMAT </w:instrText>
                          </w:r>
                          <w:r>
                            <w:fldChar w:fldCharType="separate"/>
                          </w:r>
                          <w:r>
                            <w:t>18</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643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OH7cfdAgAAJgYAAA4AAABkcnMvZTJvRG9jLnhtbK1US27bMBDdF+gd&#10;CO4VSY7iyEbkwLGiooDRBHCLrmmKsohSJEHSn7Totr1BV91033PlHB1Klp2kRRGg9UIecoaP894M&#10;5+Jy1wi0YcZyJTMcn0QYMUlVyeUqw+/eFkGKkXVElkQoyTJ8xyy+nLx8cbHVYzZQtRIlMwhApB1v&#10;dYZr5/Q4DC2tWUPsidJMgrNSpiEOlmYVloZsAb0R4SCKhuFWmVIbRZm1sJt3TrxHNM8BVFXFKcsV&#10;XTdMug7VMEEcULI11xZP2myrilF3U1WWOSQyDExd+4VLwF76bzi5IOOVIbrmdJ8CeU4KTzg1hEu4&#10;9ACVE0fQ2vDfoBpOjbKqcidUNWFHpFUEWMTRE20WNdGs5QJSW30Q3f4/WPpmc2sQL6ETQBJJGqj4&#10;/bev999/3v/4gmAPBNpqO4a4hYZIt7tSOwju9y1set67yjT+Hxgh8APW3UFetnOI+kPpIE0jcFHw&#10;9QvAD4/HtbHuFVMN8kaGDdSvlZVs5tZ1oX2Iv02qggvR1lBItM3w8PQsag8cPAAupI+FLABjb3W1&#10;+TSKRtfpdZoEyWB4HSRRngfTYpYEwyI+P8tP89ksjz97vDgZ17wsmfT39X0SJ8+rw75XugofOsUq&#10;wUsP51OyZrWcCYM2BPq0aH9eYUj+QVj4OI3WDayeUIoHSXQ1GAXFMD0PkiI5C0bnURpE8ehqNIyS&#10;UZIXjynNuWT/TumR+g+SJmNfsAO3pSD0w1+p+XSO1ECBvnCh78Ou37zldssdSOTNpSrvoDeN6p63&#10;1bTgcOmcWHdLDLxn6DmYeO4GPpVQ0Cdqb2FUK/PxT/s+HsoLXoy2MB8yLGEcYiReS3h+AOh6w/TG&#10;sjfkupkpKGQMk1TT1oQDxonerIxq3sMYnPo7wEUkhZsy7Hpz5roZBWOUsum0DVprw1d1dwCGhyZu&#10;Lhea+mvaFtLTtYP30D6ToyogpV/A+GhF3Y86P58ertuo43if/AJ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GBQAAW0NvbnRlbnRfVHlwZXNdLnht&#10;bFBLAQIUAAoAAAAAAIdO4kAAAAAAAAAAAAAAAAAGAAAAAAAAAAAAEAAAACgEAABfcmVscy9QSwEC&#10;FAAUAAAACACHTuJAihRmPNEAAACUAQAACwAAAAAAAAABACAAAABMBAAAX3JlbHMvLnJlbHNQSwEC&#10;FAAKAAAAAACHTuJAAAAAAAAAAAAAAAAABAAAAAAAAAAAABAAAAAAAAAAZHJzL1BLAQIUABQAAAAI&#10;AIdO4kCzSVju0AAAAAUBAAAPAAAAAAAAAAEAIAAAACIAAABkcnMvZG93bnJldi54bWxQSwECFAAU&#10;AAAACACHTuJAE4ftx90CAAAmBgAADgAAAAAAAAABACAAAAAfAQAAZHJzL2Uyb0RvYy54bWxQSwUG&#10;AAAAAAYABgBZAQAAbgYAAAAA&#10;">
              <v:fill on="f" focussize="0,0"/>
              <v:stroke on="f" weight="0.5pt"/>
              <v:imagedata o:title=""/>
              <o:lock v:ext="edit" aspectratio="f"/>
              <v:textbox inset="0mm,0mm,0mm,0mm" style="mso-fit-shape-to-text:t;">
                <w:txbxContent>
                  <w:p w14:paraId="388613FF">
                    <w:pPr>
                      <w:pStyle w:val="3"/>
                    </w:pPr>
                    <w:r>
                      <w:t xml:space="preserve">第 </w:t>
                    </w:r>
                    <w:r>
                      <w:fldChar w:fldCharType="begin"/>
                    </w:r>
                    <w:r>
                      <w:instrText xml:space="preserve"> PAGE  \* MERGEFORMAT </w:instrText>
                    </w:r>
                    <w:r>
                      <w:fldChar w:fldCharType="separate"/>
                    </w:r>
                    <w:r>
                      <w:t>8</w:t>
                    </w:r>
                    <w:r>
                      <w:fldChar w:fldCharType="end"/>
                    </w:r>
                    <w:r>
                      <w:t xml:space="preserve"> 页 共 </w:t>
                    </w:r>
                    <w:r>
                      <w:fldChar w:fldCharType="begin"/>
                    </w:r>
                    <w:r>
                      <w:instrText xml:space="preserve"> NUMPAGES  \* MERGEFORMAT </w:instrText>
                    </w:r>
                    <w:r>
                      <w:fldChar w:fldCharType="separate"/>
                    </w:r>
                    <w:r>
                      <w:t>18</w:t>
                    </w:r>
                    <w:r>
                      <w:fldChar w:fldCharType="end"/>
                    </w:r>
                    <w:r>
                      <w:t xml:space="preserve"> 页</w:t>
                    </w:r>
                  </w:p>
                </w:txbxContent>
              </v:textbox>
            </v:shape>
          </w:pict>
        </mc:Fallback>
      </mc:AlternateContent>
    </w:r>
    <w:r>
      <w:rPr>
        <w:rFonts w:ascii="Arial" w:hAnsi="Arial" w:eastAsia="Arial" w:cs="Arial"/>
        <w:spacing w:val="-2"/>
        <w:position w:val="1"/>
        <w:sz w:val="16"/>
        <w:szCs w:val="16"/>
      </w:rPr>
      <w:t>8/18</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32FFEC">
    <w:pPr>
      <w:spacing w:line="208" w:lineRule="exact"/>
      <w:jc w:val="right"/>
      <w:rPr>
        <w:rFonts w:ascii="Arial" w:hAnsi="Arial" w:eastAsia="Arial" w:cs="Arial"/>
        <w:sz w:val="16"/>
        <w:szCs w:val="16"/>
      </w:rPr>
    </w:pPr>
    <w:r>
      <w:rPr>
        <w:sz w:val="16"/>
      </w:rPr>
      <mc:AlternateContent>
        <mc:Choice Requires="wps">
          <w:drawing>
            <wp:anchor distT="0" distB="0" distL="114300" distR="114300" simplePos="0" relativeHeight="251667456" behindDoc="0" locked="0" layoutInCell="1" allowOverlap="1">
              <wp:simplePos x="0" y="0"/>
              <wp:positionH relativeFrom="margin">
                <wp:align>center</wp:align>
              </wp:positionH>
              <wp:positionV relativeFrom="paragraph">
                <wp:posOffset>0</wp:posOffset>
              </wp:positionV>
              <wp:extent cx="1828800" cy="1828800"/>
              <wp:effectExtent l="0" t="0" r="0" b="0"/>
              <wp:wrapNone/>
              <wp:docPr id="11" name="文本框 1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3C834722">
                          <w:pPr>
                            <w:pStyle w:val="3"/>
                          </w:pPr>
                          <w:r>
                            <w:t xml:space="preserve">第 </w:t>
                          </w:r>
                          <w:r>
                            <w:fldChar w:fldCharType="begin"/>
                          </w:r>
                          <w:r>
                            <w:instrText xml:space="preserve"> PAGE  \* MERGEFORMAT </w:instrText>
                          </w:r>
                          <w:r>
                            <w:fldChar w:fldCharType="separate"/>
                          </w:r>
                          <w:r>
                            <w:t>9</w:t>
                          </w:r>
                          <w:r>
                            <w:fldChar w:fldCharType="end"/>
                          </w:r>
                          <w:r>
                            <w:t xml:space="preserve"> 页 共 </w:t>
                          </w:r>
                          <w:r>
                            <w:fldChar w:fldCharType="begin"/>
                          </w:r>
                          <w:r>
                            <w:instrText xml:space="preserve"> NUMPAGES  \* MERGEFORMAT </w:instrText>
                          </w:r>
                          <w:r>
                            <w:fldChar w:fldCharType="separate"/>
                          </w:r>
                          <w:r>
                            <w:t>18</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745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W4023dAgAAJgYAAA4AAABkcnMvZTJvRG9jLnhtbK1US27bMBDdF+gd&#10;CO4VSY7iyEbkwLGiooDRBHCLrmmKsohSJEHSn7Totr1BV91033PlHB1Klp2kRRGg9UIecoYz8958&#10;Li53jUAbZixXMsPxSYQRk1SVXK4y/O5tEaQYWUdkSYSSLMN3zOLLycsXF1s9ZgNVK1Eyg8CJtOOt&#10;znDtnB6HoaU1a4g9UZpJUFbKNMTB0azC0pAteG9EOIiiYbhVptRGUWYt3OadEu89muc4VFXFKcsV&#10;XTdMus6rYYI4gGRrri2etNlWFaPupqosc0hkGJC69gtBQF76bzi5IOOVIbrmdJ8CeU4KTzA1hEsI&#10;enCVE0fQ2vDfXDWcGmVV5U6oasIOSMsIoIijJ9wsaqJZiwWotvpAuv1/bumbza1BvIROiDGSpIGK&#10;33/7ev/95/2PLwjugKCttmOwW2iwdLsrtQPj/t7Cpce9q0zj/wERAj3Qe3egl+0cov5ROkjTCFQU&#10;dP0B/IfH59pY94qpBnkhwwbq19JKNnPrOtPexEeTquBCtDUUEm0zPDw9i9oHBw04F9LbQhbgYy91&#10;tfk0ikbX6XWaBMlgeB0kUZ4H02KWBMMiPj/LT/PZLI8/e39xMq55WTLp4/V9EifPq8O+V7oKHzrF&#10;KsFL786nZM1qORMGbQj0adH+PMOQ/AOz8HEarRpQPYEUD5LoajAKimF6HiRFchaMzqM0iOLR1WgY&#10;JaMkLx5DmnPJ/h3SI/YfJE3GvmAHbEtB6Ie/QvPpHKEBA33hQt+HXb95ye2WO6DIi0tV3kFvGtWN&#10;t9W04BB0Tqy7JQbmGXoONp67gU8lFPSJ2ksY1cp8/NO9t4fyghajLeyHDEtYhxiJ1xLGDxy6XjC9&#10;sOwFuW5mCgoJEwW5tCI8ME70YmVU8x7W4NTHABWRFCJl2PXizHU7CtYoZdNpa7TWhq/q7gEsD03c&#10;XC409WHaFtLTtYN5aMfkyApQ6Q+wPlpS96vO76eH59bquN4nvwB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GBQAAW0NvbnRlbnRfVHlwZXNdLnht&#10;bFBLAQIUAAoAAAAAAIdO4kAAAAAAAAAAAAAAAAAGAAAAAAAAAAAAEAAAACgEAABfcmVscy9QSwEC&#10;FAAUAAAACACHTuJAihRmPNEAAACUAQAACwAAAAAAAAABACAAAABMBAAAX3JlbHMvLnJlbHNQSwEC&#10;FAAKAAAAAACHTuJAAAAAAAAAAAAAAAAABAAAAAAAAAAAABAAAAAAAAAAZHJzL1BLAQIUABQAAAAI&#10;AIdO4kCzSVju0AAAAAUBAAAPAAAAAAAAAAEAIAAAACIAAABkcnMvZG93bnJldi54bWxQSwECFAAU&#10;AAAACACHTuJARbjTbd0CAAAmBgAADgAAAAAAAAABACAAAAAfAQAAZHJzL2Uyb0RvYy54bWxQSwUG&#10;AAAAAAYABgBZAQAAbgYAAAAA&#10;">
              <v:fill on="f" focussize="0,0"/>
              <v:stroke on="f" weight="0.5pt"/>
              <v:imagedata o:title=""/>
              <o:lock v:ext="edit" aspectratio="f"/>
              <v:textbox inset="0mm,0mm,0mm,0mm" style="mso-fit-shape-to-text:t;">
                <w:txbxContent>
                  <w:p w14:paraId="3C834722">
                    <w:pPr>
                      <w:pStyle w:val="3"/>
                    </w:pPr>
                    <w:r>
                      <w:t xml:space="preserve">第 </w:t>
                    </w:r>
                    <w:r>
                      <w:fldChar w:fldCharType="begin"/>
                    </w:r>
                    <w:r>
                      <w:instrText xml:space="preserve"> PAGE  \* MERGEFORMAT </w:instrText>
                    </w:r>
                    <w:r>
                      <w:fldChar w:fldCharType="separate"/>
                    </w:r>
                    <w:r>
                      <w:t>9</w:t>
                    </w:r>
                    <w:r>
                      <w:fldChar w:fldCharType="end"/>
                    </w:r>
                    <w:r>
                      <w:t xml:space="preserve"> 页 共 </w:t>
                    </w:r>
                    <w:r>
                      <w:fldChar w:fldCharType="begin"/>
                    </w:r>
                    <w:r>
                      <w:instrText xml:space="preserve"> NUMPAGES  \* MERGEFORMAT </w:instrText>
                    </w:r>
                    <w:r>
                      <w:fldChar w:fldCharType="separate"/>
                    </w:r>
                    <w:r>
                      <w:t>18</w:t>
                    </w:r>
                    <w:r>
                      <w:fldChar w:fldCharType="end"/>
                    </w:r>
                    <w:r>
                      <w:t xml:space="preserve"> 页</w:t>
                    </w:r>
                  </w:p>
                </w:txbxContent>
              </v:textbox>
            </v:shape>
          </w:pict>
        </mc:Fallback>
      </mc:AlternateContent>
    </w:r>
    <w:r>
      <w:rPr>
        <w:rFonts w:ascii="Arial" w:hAnsi="Arial" w:eastAsia="Arial" w:cs="Arial"/>
        <w:spacing w:val="-2"/>
        <w:position w:val="1"/>
        <w:sz w:val="16"/>
        <w:szCs w:val="16"/>
      </w:rPr>
      <w:t>9/18</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930929">
    <w:pPr>
      <w:spacing w:line="208" w:lineRule="exact"/>
      <w:jc w:val="right"/>
      <w:rPr>
        <w:rFonts w:ascii="Arial" w:hAnsi="Arial" w:eastAsia="Arial" w:cs="Arial"/>
        <w:sz w:val="16"/>
        <w:szCs w:val="16"/>
      </w:rPr>
    </w:pPr>
    <w:r>
      <w:rPr>
        <w:sz w:val="16"/>
      </w:rPr>
      <mc:AlternateContent>
        <mc:Choice Requires="wps">
          <w:drawing>
            <wp:anchor distT="0" distB="0" distL="114300" distR="114300" simplePos="0" relativeHeight="251668480" behindDoc="0" locked="0" layoutInCell="1" allowOverlap="1">
              <wp:simplePos x="0" y="0"/>
              <wp:positionH relativeFrom="margin">
                <wp:align>center</wp:align>
              </wp:positionH>
              <wp:positionV relativeFrom="paragraph">
                <wp:posOffset>0</wp:posOffset>
              </wp:positionV>
              <wp:extent cx="1828800" cy="1828800"/>
              <wp:effectExtent l="0" t="0" r="0" b="0"/>
              <wp:wrapNone/>
              <wp:docPr id="12" name="文本框 1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626ABF88">
                          <w:pPr>
                            <w:pStyle w:val="3"/>
                          </w:pPr>
                          <w:r>
                            <w:t xml:space="preserve">第 </w:t>
                          </w:r>
                          <w:r>
                            <w:fldChar w:fldCharType="begin"/>
                          </w:r>
                          <w:r>
                            <w:instrText xml:space="preserve"> PAGE  \* MERGEFORMAT </w:instrText>
                          </w:r>
                          <w:r>
                            <w:fldChar w:fldCharType="separate"/>
                          </w:r>
                          <w:r>
                            <w:t>10</w:t>
                          </w:r>
                          <w:r>
                            <w:fldChar w:fldCharType="end"/>
                          </w:r>
                          <w:r>
                            <w:t xml:space="preserve"> 页 共 </w:t>
                          </w:r>
                          <w:r>
                            <w:fldChar w:fldCharType="begin"/>
                          </w:r>
                          <w:r>
                            <w:instrText xml:space="preserve"> NUMPAGES  \* MERGEFORMAT </w:instrText>
                          </w:r>
                          <w:r>
                            <w:fldChar w:fldCharType="separate"/>
                          </w:r>
                          <w:r>
                            <w:t>18</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848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7/4EjdAgAAJgYAAA4AAABkcnMvZTJvRG9jLnhtbK1US27bMBDdF+gd&#10;CO4VSY7iyEbkwLGiooDRBHCLrmmKsohSJEHSn7Totr1BV91033PlHB1Klp2kRRGg9UIecoaP894M&#10;5+Jy1wi0YcZyJTMcn0QYMUlVyeUqw+/eFkGKkXVElkQoyTJ8xyy+nLx8cbHVYzZQtRIlMwhApB1v&#10;dYZr5/Q4DC2tWUPsidJMgrNSpiEOlmYVloZsAb0R4SCKhuFWmVIbRZm1sJt3TrxHNM8BVFXFKcsV&#10;XTdMug7VMEEcULI11xZP2myrilF3U1WWOSQyDExd+4VLwF76bzi5IOOVIbrmdJ8CeU4KTzg1hEu4&#10;9ACVE0fQ2vDfoBpOjbKqcidUNWFHpFUEWMTRE20WNdGs5QJSW30Q3f4/WPpmc2sQL6ETBhhJ0kDF&#10;7799vf/+8/7HFwR7INBW2zHELTREut2V2kFwv29h0/PeVabx/8AIgR/kvTvIy3YOUX8oHaRpBC4K&#10;vn4B+OHxuDbWvWKqQd7IsIH6tbKSzdy6LrQP8bdJVXAh2hoKibYZHp6eRe2BgwfAhfSxkAVg7K2u&#10;Np9G0eg6vU6TIBkMr4MkyvNgWsySYFjE52f5aT6b5fFnjxcn45qXJZP+vr5P4uR5ddj3SlfhQ6dY&#10;JXjp4XxK1qyWM2HQhkCfFu3PKwzJPwgLH6fRuoHVE0rxIImuBqOgGKbnQVIkZ8HoPEqDKB5djYZR&#10;Mkry4jGlOZfs3yk9Uv9B0mTsC3bgthSEfvgrNZ/OkRoo0Bcu9H3Y9Zu33G65A4m8uVTlHfSmUd3z&#10;tpoWHC6dE+tuiYH3DD0HE8/dwKcSCvpE7S2MamU+/mnfx0N5wYvRFuZDhiWMQ4zEawnPDwBdb5je&#10;WPaGXDczBYWMYZJq2ppwwDjRm5VRzXsYg1N/B7iIpHBThl1vzlw3o2CMUjadtkFrbfiq7g7A8NDE&#10;zeVCU39N20J6unbwHtpnclQFpPQLGB+tqPtR5+fTw3UbdRzvk1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GBQAAW0NvbnRlbnRfVHlwZXNdLnht&#10;bFBLAQIUAAoAAAAAAIdO4kAAAAAAAAAAAAAAAAAGAAAAAAAAAAAAEAAAACgEAABfcmVscy9QSwEC&#10;FAAUAAAACACHTuJAihRmPNEAAACUAQAACwAAAAAAAAABACAAAABMBAAAX3JlbHMvLnJlbHNQSwEC&#10;FAAKAAAAAACHTuJAAAAAAAAAAAAAAAAABAAAAAAAAAAAABAAAAAAAAAAZHJzL1BLAQIUABQAAAAI&#10;AIdO4kCzSVju0AAAAAUBAAAPAAAAAAAAAAEAIAAAACIAAABkcnMvZG93bnJldi54bWxQSwECFAAU&#10;AAAACACHTuJA/v/gSN0CAAAmBgAADgAAAAAAAAABACAAAAAfAQAAZHJzL2Uyb0RvYy54bWxQSwUG&#10;AAAAAAYABgBZAQAAbgYAAAAA&#10;">
              <v:fill on="f" focussize="0,0"/>
              <v:stroke on="f" weight="0.5pt"/>
              <v:imagedata o:title=""/>
              <o:lock v:ext="edit" aspectratio="f"/>
              <v:textbox inset="0mm,0mm,0mm,0mm" style="mso-fit-shape-to-text:t;">
                <w:txbxContent>
                  <w:p w14:paraId="626ABF88">
                    <w:pPr>
                      <w:pStyle w:val="3"/>
                    </w:pPr>
                    <w:r>
                      <w:t xml:space="preserve">第 </w:t>
                    </w:r>
                    <w:r>
                      <w:fldChar w:fldCharType="begin"/>
                    </w:r>
                    <w:r>
                      <w:instrText xml:space="preserve"> PAGE  \* MERGEFORMAT </w:instrText>
                    </w:r>
                    <w:r>
                      <w:fldChar w:fldCharType="separate"/>
                    </w:r>
                    <w:r>
                      <w:t>10</w:t>
                    </w:r>
                    <w:r>
                      <w:fldChar w:fldCharType="end"/>
                    </w:r>
                    <w:r>
                      <w:t xml:space="preserve"> 页 共 </w:t>
                    </w:r>
                    <w:r>
                      <w:fldChar w:fldCharType="begin"/>
                    </w:r>
                    <w:r>
                      <w:instrText xml:space="preserve"> NUMPAGES  \* MERGEFORMAT </w:instrText>
                    </w:r>
                    <w:r>
                      <w:fldChar w:fldCharType="separate"/>
                    </w:r>
                    <w:r>
                      <w:t>18</w:t>
                    </w:r>
                    <w:r>
                      <w:fldChar w:fldCharType="end"/>
                    </w:r>
                    <w:r>
                      <w:t xml:space="preserve"> 页</w:t>
                    </w:r>
                  </w:p>
                </w:txbxContent>
              </v:textbox>
            </v:shape>
          </w:pict>
        </mc:Fallback>
      </mc:AlternateContent>
    </w:r>
    <w:r>
      <w:rPr>
        <w:rFonts w:ascii="Arial" w:hAnsi="Arial" w:eastAsia="Arial" w:cs="Arial"/>
        <w:spacing w:val="-4"/>
        <w:position w:val="1"/>
        <w:sz w:val="16"/>
        <w:szCs w:val="16"/>
      </w:rPr>
      <w:t>10/18</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3D5A55">
    <w:pPr>
      <w:spacing w:line="208" w:lineRule="exact"/>
      <w:jc w:val="right"/>
      <w:rPr>
        <w:rFonts w:ascii="Arial" w:hAnsi="Arial" w:eastAsia="Arial" w:cs="Arial"/>
        <w:sz w:val="16"/>
        <w:szCs w:val="16"/>
      </w:rPr>
    </w:pPr>
    <w:r>
      <w:rPr>
        <w:sz w:val="16"/>
      </w:rPr>
      <mc:AlternateContent>
        <mc:Choice Requires="wps">
          <w:drawing>
            <wp:anchor distT="0" distB="0" distL="114300" distR="114300" simplePos="0" relativeHeight="251669504" behindDoc="0" locked="0" layoutInCell="1" allowOverlap="1">
              <wp:simplePos x="0" y="0"/>
              <wp:positionH relativeFrom="margin">
                <wp:align>center</wp:align>
              </wp:positionH>
              <wp:positionV relativeFrom="paragraph">
                <wp:posOffset>0</wp:posOffset>
              </wp:positionV>
              <wp:extent cx="1828800" cy="1828800"/>
              <wp:effectExtent l="0" t="0" r="0" b="0"/>
              <wp:wrapNone/>
              <wp:docPr id="13" name="文本框 1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1678A23C">
                          <w:pPr>
                            <w:pStyle w:val="3"/>
                          </w:pPr>
                          <w:r>
                            <w:t xml:space="preserve">第 </w:t>
                          </w:r>
                          <w:r>
                            <w:fldChar w:fldCharType="begin"/>
                          </w:r>
                          <w:r>
                            <w:instrText xml:space="preserve"> PAGE  \* MERGEFORMAT </w:instrText>
                          </w:r>
                          <w:r>
                            <w:fldChar w:fldCharType="separate"/>
                          </w:r>
                          <w:r>
                            <w:t>11</w:t>
                          </w:r>
                          <w:r>
                            <w:fldChar w:fldCharType="end"/>
                          </w:r>
                          <w:r>
                            <w:t xml:space="preserve"> 页 共 </w:t>
                          </w:r>
                          <w:r>
                            <w:fldChar w:fldCharType="begin"/>
                          </w:r>
                          <w:r>
                            <w:instrText xml:space="preserve"> NUMPAGES  \* MERGEFORMAT </w:instrText>
                          </w:r>
                          <w:r>
                            <w:fldChar w:fldCharType="separate"/>
                          </w:r>
                          <w:r>
                            <w:t>18</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950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jA3uLeAgAAJgYAAA4AAABkcnMvZTJvRG9jLnhtbK1US27bMBDdF+gd&#10;CO4VSY7iyEbkwLGiooDRBHCLrmmKsoRSJEHSn7Totr1BV91033PlHB1Slp2kRRGg9UIecoaP894M&#10;5+Jy13K0Ydo0UmQ4PokwYoLKshGrDL97WwQpRsYSURIuBcvwHTP4cvLyxcVWjdlA1pKXTCMAEWa8&#10;VRmurVXjMDS0Zi0xJ1IxAc5K6pZYWOpVWGqyBfSWh4MoGoZbqUulJWXGwG7eOfEeUT8HUFZVQ1ku&#10;6bplwnaomnFigZKpG2XwxGdbVYzam6oyzCKeYWBq/RcuAXvpvuHkgoxXmqi6ofsUyHNSeMKpJY2A&#10;Sw9QObEErXXzG1TbUC2NrOwJlW3YEfGKAIs4eqLNoiaKeS4gtVEH0c3/g6VvNrcaNSV0wilGgrRQ&#10;8ftvX++//7z/8QXBHgi0VWYMcQsFkXZ3JXcQ3O8b2HS8d5Vu3T8wQuAHee8O8rKdRdQdSgdpGoGL&#10;gq9fAH54PK60sa+YbJEzMqyhfl5Wspkb24X2Ie42IYuGc19DLtA2w8PTs8gfOHgAnAsXC1kAxt7q&#10;avNpFI2u0+s0CZLB8DpIojwPpsUsCYZFfH6Wn+azWR5/dnhxMq6bsmTC3df3SZw8rw77XukqfOgU&#10;I3lTOjiXktGr5YxrtCHQp4X/OYUh+Qdh4eM0vBtYPaEUD5LoajAKimF6HiRFchaMzqM0iOLR1WgY&#10;JaMkLx5TmjeC/TulR+o/SJqMXcEO3Jac0A9/pebSOVIDBfrCha4Pu35zlt0tdyCRM5eyvIPe1LJ7&#10;3kbRooFL58TYW6LhPUPPwcSzN/CpuIQ+kXsLo1rqj3/ad/FQXvBitIX5kGEB4xAj/lrA8wNA2xu6&#10;N5a9IdbtTEIhY5ikinoTDmjLe7PSsn0PY3Dq7gAXERRuyrDtzZntZhSMUcqmUx+0VrpZ1d0BGB6K&#10;2LlYKOqu8S2kpmsL78E/k6MqIKVbwPjwou5HnZtPD9c+6jjeJ78A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s0lY7tAAAAAFAQAADwAAAAAAAAABACAAAAAiAAAAZHJzL2Rvd25yZXYueG1sUEsBAhQA&#10;FAAAAAgAh07iQKjA3uLeAgAAJgYAAA4AAAAAAAAAAQAgAAAAHwEAAGRycy9lMm9Eb2MueG1sUEsF&#10;BgAAAAAGAAYAWQEAAG8GAAAAAA==&#10;">
              <v:fill on="f" focussize="0,0"/>
              <v:stroke on="f" weight="0.5pt"/>
              <v:imagedata o:title=""/>
              <o:lock v:ext="edit" aspectratio="f"/>
              <v:textbox inset="0mm,0mm,0mm,0mm" style="mso-fit-shape-to-text:t;">
                <w:txbxContent>
                  <w:p w14:paraId="1678A23C">
                    <w:pPr>
                      <w:pStyle w:val="3"/>
                    </w:pPr>
                    <w:r>
                      <w:t xml:space="preserve">第 </w:t>
                    </w:r>
                    <w:r>
                      <w:fldChar w:fldCharType="begin"/>
                    </w:r>
                    <w:r>
                      <w:instrText xml:space="preserve"> PAGE  \* MERGEFORMAT </w:instrText>
                    </w:r>
                    <w:r>
                      <w:fldChar w:fldCharType="separate"/>
                    </w:r>
                    <w:r>
                      <w:t>11</w:t>
                    </w:r>
                    <w:r>
                      <w:fldChar w:fldCharType="end"/>
                    </w:r>
                    <w:r>
                      <w:t xml:space="preserve"> 页 共 </w:t>
                    </w:r>
                    <w:r>
                      <w:fldChar w:fldCharType="begin"/>
                    </w:r>
                    <w:r>
                      <w:instrText xml:space="preserve"> NUMPAGES  \* MERGEFORMAT </w:instrText>
                    </w:r>
                    <w:r>
                      <w:fldChar w:fldCharType="separate"/>
                    </w:r>
                    <w:r>
                      <w:t>18</w:t>
                    </w:r>
                    <w:r>
                      <w:fldChar w:fldCharType="end"/>
                    </w:r>
                    <w:r>
                      <w:t xml:space="preserve"> 页</w:t>
                    </w:r>
                  </w:p>
                </w:txbxContent>
              </v:textbox>
            </v:shape>
          </w:pict>
        </mc:Fallback>
      </mc:AlternateContent>
    </w:r>
    <w:r>
      <w:rPr>
        <w:rFonts w:ascii="Arial" w:hAnsi="Arial" w:eastAsia="Arial" w:cs="Arial"/>
        <w:spacing w:val="-6"/>
        <w:position w:val="1"/>
        <w:sz w:val="16"/>
        <w:szCs w:val="16"/>
      </w:rPr>
      <w:t>11/18</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424F55">
    <w:pPr>
      <w:spacing w:line="208" w:lineRule="exact"/>
      <w:jc w:val="right"/>
      <w:rPr>
        <w:rFonts w:ascii="Arial" w:hAnsi="Arial" w:eastAsia="Arial" w:cs="Arial"/>
        <w:sz w:val="16"/>
        <w:szCs w:val="16"/>
      </w:rPr>
    </w:pPr>
    <w:r>
      <w:rPr>
        <w:sz w:val="16"/>
      </w:rPr>
      <mc:AlternateContent>
        <mc:Choice Requires="wps">
          <w:drawing>
            <wp:anchor distT="0" distB="0" distL="114300" distR="114300" simplePos="0" relativeHeight="251670528" behindDoc="0" locked="0" layoutInCell="1" allowOverlap="1">
              <wp:simplePos x="0" y="0"/>
              <wp:positionH relativeFrom="margin">
                <wp:align>center</wp:align>
              </wp:positionH>
              <wp:positionV relativeFrom="paragraph">
                <wp:posOffset>0</wp:posOffset>
              </wp:positionV>
              <wp:extent cx="1828800" cy="1828800"/>
              <wp:effectExtent l="0" t="0" r="0" b="0"/>
              <wp:wrapNone/>
              <wp:docPr id="14" name="文本框 1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67B4A172">
                          <w:pPr>
                            <w:pStyle w:val="3"/>
                          </w:pPr>
                          <w:r>
                            <w:t xml:space="preserve">第 </w:t>
                          </w:r>
                          <w:r>
                            <w:fldChar w:fldCharType="begin"/>
                          </w:r>
                          <w:r>
                            <w:instrText xml:space="preserve"> PAGE  \* MERGEFORMAT </w:instrText>
                          </w:r>
                          <w:r>
                            <w:fldChar w:fldCharType="separate"/>
                          </w:r>
                          <w:r>
                            <w:t>12</w:t>
                          </w:r>
                          <w:r>
                            <w:fldChar w:fldCharType="end"/>
                          </w:r>
                          <w:r>
                            <w:t xml:space="preserve"> 页 共 </w:t>
                          </w:r>
                          <w:r>
                            <w:fldChar w:fldCharType="begin"/>
                          </w:r>
                          <w:r>
                            <w:instrText xml:space="preserve"> NUMPAGES  \* MERGEFORMAT </w:instrText>
                          </w:r>
                          <w:r>
                            <w:fldChar w:fldCharType="separate"/>
                          </w:r>
                          <w:r>
                            <w:t>18</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052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hwhgLdAgAAJgYAAA4AAABkcnMvZTJvRG9jLnhtbK1US27bMBDdF+gd&#10;CO4VSY7iyEbkwLGiooDRBHCLrmmKsohSJEHSn7Totr1BV91033PlHB1Klp2kRRGg9UIecoaP894M&#10;5+Jy1wi0YcZyJTMcn0QYMUlVyeUqw+/eFkGKkXVElkQoyTJ8xyy+nLx8cbHVYzZQtRIlMwhApB1v&#10;dYZr5/Q4DC2tWUPsidJMgrNSpiEOlmYVloZsAb0R4SCKhuFWmVIbRZm1sJt3TrxHNM8BVFXFKcsV&#10;XTdMug7VMEEcULI11xZP2myrilF3U1WWOSQyDExd+4VLwF76bzi5IOOVIbrmdJ8CeU4KTzg1hEu4&#10;9ACVE0fQ2vDfoBpOjbKqcidUNWFHpFUEWMTRE20WNdGs5QJSW30Q3f4/WPpmc2sQL6ETEowkaaDi&#10;99++3n//ef/jC4I9EGir7RjiFhoi3e5K7SC437ew6XnvKtP4f2CEwA/y3h3kZTuHqD+UDtI0AhcF&#10;X78A/PB4XBvrXjHVIG9k2ED9WlnJZm5dF9qH+NukKrgQbQ2FRNsMD0/PovbAwQPgQvpYyAIw9lZX&#10;m0+jaHSdXqdJkAyG10ES5XkwLWZJMCzi87P8NJ/N8vizx4uTcc3Lkkl/X98ncfK8Oux7pavwoVOs&#10;Erz0cD4la1bLmTBoQ6BPi/bnFYbkH4SFj9No3cDqCaV4kERXg1FQDNPzICmSs2B0HqVBFI+uRsMo&#10;GSV58ZjSnEv275Qeqf8gaTL2BTtwWwpCP/yVmk/nSA0U6AsX+j7s+s1bbrfcgUTeXKryDnrTqO55&#10;W00LDpfOiXW3xMB7hp6Diedu4FMJBX2i9hZGtTIf/7Tv46G84MVoC/MhwxLGIUbitYTnB4CuN0xv&#10;LHtDrpuZgkLGMEk1bU04YJzozcqo5j2Mwam/A1xEUrgpw643Z66bUTBGKZtO26C1NnxVdwdgeGji&#10;5nKhqb+mbSE9XTt4D+0zOaoCUvoFjI9W1P2o8/Pp4bqNOo73yS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GBQAAW0NvbnRlbnRfVHlwZXNdLnht&#10;bFBLAQIUAAoAAAAAAIdO4kAAAAAAAAAAAAAAAAAGAAAAAAAAAAAAEAAAACgEAABfcmVscy9QSwEC&#10;FAAUAAAACACHTuJAihRmPNEAAACUAQAACwAAAAAAAAABACAAAABMBAAAX3JlbHMvLnJlbHNQSwEC&#10;FAAKAAAAAACHTuJAAAAAAAAAAAAAAAAABAAAAAAAAAAAABAAAAAAAAAAZHJzL1BLAQIUABQAAAAI&#10;AIdO4kCzSVju0AAAAAUBAAAPAAAAAAAAAAEAIAAAACIAAABkcnMvZG93bnJldi54bWxQSwECFAAU&#10;AAAACACHTuJAiHCGAt0CAAAmBgAADgAAAAAAAAABACAAAAAfAQAAZHJzL2Uyb0RvYy54bWxQSwUG&#10;AAAAAAYABgBZAQAAbgYAAAAA&#10;">
              <v:fill on="f" focussize="0,0"/>
              <v:stroke on="f" weight="0.5pt"/>
              <v:imagedata o:title=""/>
              <o:lock v:ext="edit" aspectratio="f"/>
              <v:textbox inset="0mm,0mm,0mm,0mm" style="mso-fit-shape-to-text:t;">
                <w:txbxContent>
                  <w:p w14:paraId="67B4A172">
                    <w:pPr>
                      <w:pStyle w:val="3"/>
                    </w:pPr>
                    <w:r>
                      <w:t xml:space="preserve">第 </w:t>
                    </w:r>
                    <w:r>
                      <w:fldChar w:fldCharType="begin"/>
                    </w:r>
                    <w:r>
                      <w:instrText xml:space="preserve"> PAGE  \* MERGEFORMAT </w:instrText>
                    </w:r>
                    <w:r>
                      <w:fldChar w:fldCharType="separate"/>
                    </w:r>
                    <w:r>
                      <w:t>12</w:t>
                    </w:r>
                    <w:r>
                      <w:fldChar w:fldCharType="end"/>
                    </w:r>
                    <w:r>
                      <w:t xml:space="preserve"> 页 共 </w:t>
                    </w:r>
                    <w:r>
                      <w:fldChar w:fldCharType="begin"/>
                    </w:r>
                    <w:r>
                      <w:instrText xml:space="preserve"> NUMPAGES  \* MERGEFORMAT </w:instrText>
                    </w:r>
                    <w:r>
                      <w:fldChar w:fldCharType="separate"/>
                    </w:r>
                    <w:r>
                      <w:t>18</w:t>
                    </w:r>
                    <w:r>
                      <w:fldChar w:fldCharType="end"/>
                    </w:r>
                    <w:r>
                      <w:t xml:space="preserve"> 页</w:t>
                    </w:r>
                  </w:p>
                </w:txbxContent>
              </v:textbox>
            </v:shape>
          </w:pict>
        </mc:Fallback>
      </mc:AlternateContent>
    </w:r>
    <w:r>
      <w:rPr>
        <w:rFonts w:ascii="Arial" w:hAnsi="Arial" w:eastAsia="Arial" w:cs="Arial"/>
        <w:spacing w:val="-4"/>
        <w:position w:val="1"/>
        <w:sz w:val="16"/>
        <w:szCs w:val="16"/>
      </w:rPr>
      <w:t>12/18</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B9CFCD">
    <w:pPr>
      <w:spacing w:line="208" w:lineRule="exact"/>
      <w:jc w:val="right"/>
      <w:rPr>
        <w:rFonts w:ascii="Arial" w:hAnsi="Arial" w:eastAsia="Arial" w:cs="Arial"/>
        <w:sz w:val="16"/>
        <w:szCs w:val="16"/>
      </w:rPr>
    </w:pPr>
    <w:r>
      <w:rPr>
        <w:sz w:val="16"/>
      </w:rPr>
      <mc:AlternateContent>
        <mc:Choice Requires="wps">
          <w:drawing>
            <wp:anchor distT="0" distB="0" distL="114300" distR="114300" simplePos="0" relativeHeight="251671552" behindDoc="0" locked="0" layoutInCell="1" allowOverlap="1">
              <wp:simplePos x="0" y="0"/>
              <wp:positionH relativeFrom="margin">
                <wp:align>center</wp:align>
              </wp:positionH>
              <wp:positionV relativeFrom="paragraph">
                <wp:posOffset>0</wp:posOffset>
              </wp:positionV>
              <wp:extent cx="1828800" cy="1828800"/>
              <wp:effectExtent l="0" t="0" r="0" b="0"/>
              <wp:wrapNone/>
              <wp:docPr id="15" name="文本框 1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242FB8C0">
                          <w:pPr>
                            <w:pStyle w:val="3"/>
                          </w:pPr>
                          <w:r>
                            <w:t xml:space="preserve">第 </w:t>
                          </w:r>
                          <w:r>
                            <w:fldChar w:fldCharType="begin"/>
                          </w:r>
                          <w:r>
                            <w:instrText xml:space="preserve"> PAGE  \* MERGEFORMAT </w:instrText>
                          </w:r>
                          <w:r>
                            <w:fldChar w:fldCharType="separate"/>
                          </w:r>
                          <w:r>
                            <w:t>13</w:t>
                          </w:r>
                          <w:r>
                            <w:fldChar w:fldCharType="end"/>
                          </w:r>
                          <w:r>
                            <w:t xml:space="preserve"> 页 共 </w:t>
                          </w:r>
                          <w:r>
                            <w:fldChar w:fldCharType="begin"/>
                          </w:r>
                          <w:r>
                            <w:instrText xml:space="preserve"> NUMPAGES  \* MERGEFORMAT </w:instrText>
                          </w:r>
                          <w:r>
                            <w:fldChar w:fldCharType="separate"/>
                          </w:r>
                          <w:r>
                            <w:t>18</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155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5PuKjdAgAAJgYAAA4AAABkcnMvZTJvRG9jLnhtbK1US27bMBDdF+gd&#10;CO4VSY7syEbkwLGiooDRBEiLrmmKsoRSJEHSn7Totr1BV91033PlHB1Slp2kRRGg9UIecoaP894M&#10;5/xi13K0Ydo0UmQ4PokwYoLKshGrDL97WwQpRsYSURIuBcvwHTP4YvryxflWTdhA1pKXTCMAEWay&#10;VRmurVWTMDS0Zi0xJ1IxAc5K6pZYWOpVWGqyBfSWh4MoGoVbqUulJWXGwG7eOfEeUT8HUFZVQ1ku&#10;6bplwnaomnFigZKpG2Xw1GdbVYza66oyzCKeYWBq/RcuAXvpvuH0nExWmqi6ofsUyHNSeMKpJY2A&#10;Sw9QObEErXXzG1TbUC2NrOwJlW3YEfGKAIs4eqLNbU0U81xAaqMOopv/B0vfbG40akrohCFGgrRQ&#10;8ftvX++//7z/8QXBHgi0VWYCcbcKIu3uUu4guN83sOl47yrdun9ghMAP8t4d5GU7i6g7lA7SNAIX&#10;BV+/APzweFxpY18x2SJnZFhD/bysZLMwtgvtQ9xtQhYN576GXKBthkenw8gfOHgAnAsXC1kAxt7q&#10;avNpHI2v0qs0CZLB6CpIojwPZsU8CUZFfDbMT/P5PI8/O7w4mdRNWTLh7uv7JE6eV4d9r3QVPnSK&#10;kbwpHZxLyejVcs412hDo08L/nMKQ/IOw8HEa3g2snlCKB0l0ORgHxSg9C5IiGQbjsygNonh8OR5F&#10;yTjJi8eUFo1g/07pkfoPkiYTV7ADtyUn9MNfqbl0jtRAgb5woevDrt+cZXfLHUjkzKUs76A3teye&#10;t1G0aODSBTH2hmh4z9BzMPHsNXwqLqFP5N7CqJb645/2XTyUF7wYbWE+ZFjAOMSIvxbw/ADQ9obu&#10;jWVviHU7l1DIGCapot6EA9ry3qy0bN/DGJy5O8BFBIWbMmx7c267GQVjlLLZzAetlW5WdXcAhoci&#10;diFuFXXX+BZSs7WF9+CfyVEVkNItYHx4Ufejzs2nh2sfdRzv01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GBQAAW0NvbnRlbnRfVHlwZXNdLnht&#10;bFBLAQIUAAoAAAAAAIdO4kAAAAAAAAAAAAAAAAAGAAAAAAAAAAAAEAAAACgEAABfcmVscy9QSwEC&#10;FAAUAAAACACHTuJAihRmPNEAAACUAQAACwAAAAAAAAABACAAAABMBAAAX3JlbHMvLnJlbHNQSwEC&#10;FAAKAAAAAACHTuJAAAAAAAAAAAAAAAAABAAAAAAAAAAAABAAAAAAAAAAZHJzL1BLAQIUABQAAAAI&#10;AIdO4kCzSVju0AAAAAUBAAAPAAAAAAAAAAEAIAAAACIAAABkcnMvZG93bnJldi54bWxQSwECFAAU&#10;AAAACACHTuJA3k+4qN0CAAAmBgAADgAAAAAAAAABACAAAAAfAQAAZHJzL2Uyb0RvYy54bWxQSwUG&#10;AAAAAAYABgBZAQAAbgYAAAAA&#10;">
              <v:fill on="f" focussize="0,0"/>
              <v:stroke on="f" weight="0.5pt"/>
              <v:imagedata o:title=""/>
              <o:lock v:ext="edit" aspectratio="f"/>
              <v:textbox inset="0mm,0mm,0mm,0mm" style="mso-fit-shape-to-text:t;">
                <w:txbxContent>
                  <w:p w14:paraId="242FB8C0">
                    <w:pPr>
                      <w:pStyle w:val="3"/>
                    </w:pPr>
                    <w:r>
                      <w:t xml:space="preserve">第 </w:t>
                    </w:r>
                    <w:r>
                      <w:fldChar w:fldCharType="begin"/>
                    </w:r>
                    <w:r>
                      <w:instrText xml:space="preserve"> PAGE  \* MERGEFORMAT </w:instrText>
                    </w:r>
                    <w:r>
                      <w:fldChar w:fldCharType="separate"/>
                    </w:r>
                    <w:r>
                      <w:t>13</w:t>
                    </w:r>
                    <w:r>
                      <w:fldChar w:fldCharType="end"/>
                    </w:r>
                    <w:r>
                      <w:t xml:space="preserve"> 页 共 </w:t>
                    </w:r>
                    <w:r>
                      <w:fldChar w:fldCharType="begin"/>
                    </w:r>
                    <w:r>
                      <w:instrText xml:space="preserve"> NUMPAGES  \* MERGEFORMAT </w:instrText>
                    </w:r>
                    <w:r>
                      <w:fldChar w:fldCharType="separate"/>
                    </w:r>
                    <w:r>
                      <w:t>18</w:t>
                    </w:r>
                    <w:r>
                      <w:fldChar w:fldCharType="end"/>
                    </w:r>
                    <w:r>
                      <w:t xml:space="preserve"> 页</w:t>
                    </w:r>
                  </w:p>
                </w:txbxContent>
              </v:textbox>
            </v:shape>
          </w:pict>
        </mc:Fallback>
      </mc:AlternateContent>
    </w:r>
    <w:r>
      <w:rPr>
        <w:rFonts w:ascii="Arial" w:hAnsi="Arial" w:eastAsia="Arial" w:cs="Arial"/>
        <w:spacing w:val="-4"/>
        <w:position w:val="1"/>
        <w:sz w:val="16"/>
        <w:szCs w:val="16"/>
      </w:rPr>
      <w:t>13/18</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A0BAA8">
    <w:pPr>
      <w:spacing w:line="208" w:lineRule="exact"/>
      <w:jc w:val="right"/>
      <w:rPr>
        <w:rFonts w:ascii="Arial" w:hAnsi="Arial" w:eastAsia="Arial" w:cs="Arial"/>
        <w:sz w:val="16"/>
        <w:szCs w:val="16"/>
      </w:rPr>
    </w:pPr>
    <w:r>
      <w:rPr>
        <w:sz w:val="16"/>
      </w:rPr>
      <mc:AlternateContent>
        <mc:Choice Requires="wps">
          <w:drawing>
            <wp:anchor distT="0" distB="0" distL="114300" distR="114300" simplePos="0" relativeHeight="251672576" behindDoc="0" locked="0" layoutInCell="1" allowOverlap="1">
              <wp:simplePos x="0" y="0"/>
              <wp:positionH relativeFrom="margin">
                <wp:align>center</wp:align>
              </wp:positionH>
              <wp:positionV relativeFrom="paragraph">
                <wp:posOffset>0</wp:posOffset>
              </wp:positionV>
              <wp:extent cx="1828800" cy="1828800"/>
              <wp:effectExtent l="0" t="0" r="0" b="0"/>
              <wp:wrapNone/>
              <wp:docPr id="16" name="文本框 1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18A47CD3">
                          <w:pPr>
                            <w:pStyle w:val="3"/>
                          </w:pPr>
                          <w:r>
                            <w:t xml:space="preserve">第 </w:t>
                          </w:r>
                          <w:r>
                            <w:fldChar w:fldCharType="begin"/>
                          </w:r>
                          <w:r>
                            <w:instrText xml:space="preserve"> PAGE  \* MERGEFORMAT </w:instrText>
                          </w:r>
                          <w:r>
                            <w:fldChar w:fldCharType="separate"/>
                          </w:r>
                          <w:r>
                            <w:t>14</w:t>
                          </w:r>
                          <w:r>
                            <w:fldChar w:fldCharType="end"/>
                          </w:r>
                          <w:r>
                            <w:t xml:space="preserve"> 页 共 </w:t>
                          </w:r>
                          <w:r>
                            <w:fldChar w:fldCharType="begin"/>
                          </w:r>
                          <w:r>
                            <w:instrText xml:space="preserve"> NUMPAGES  \* MERGEFORMAT </w:instrText>
                          </w:r>
                          <w:r>
                            <w:fldChar w:fldCharType="separate"/>
                          </w:r>
                          <w:r>
                            <w:t>18</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257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Ii43dAgAAJgYAAA4AAABkcnMvZTJvRG9jLnhtbK1US27bMBDdF+gd&#10;CO4VSY7iyEbkwLGiooDRBHCLrmmKsohSJEHSn7Totr1BV91033PlHB1Klp2kRRGg9UIecoaP894M&#10;5+Jy1wi0YcZyJTMcn0QYMUlVyeUqw+/eFkGKkXVElkQoyTJ8xyy+nLx8cbHVYzZQtRIlMwhApB1v&#10;dYZr5/Q4DC2tWUPsidJMgrNSpiEOlmYVloZsAb0R4SCKhuFWmVIbRZm1sJt3TrxHNM8BVFXFKcsV&#10;XTdMug7VMEEcULI11xZP2myrilF3U1WWOSQyDExd+4VLwF76bzi5IOOVIbrmdJ8CeU4KTzg1hEu4&#10;9ACVE0fQ2vDfoBpOjbKqcidUNWFHpFUEWMTRE20WNdGs5QJSW30Q3f4/WPpmc2sQL6EThhhJ0kDF&#10;7799vf/+8/7HFwR7INBW2zHELTREut2V2kFwv29h0/PeVabx/8AIgR/kvTvIy3YOUX8oHaRpBC4K&#10;vn4B+OHxuDbWvWKqQd7IsIH6tbKSzdy6LrQP8bdJVXAh2hoKibYZHp6eRe2BgwfAhfSxkAVg7K2u&#10;Np9G0eg6vU6TIBkMr4MkyvNgWsySYFjE52f5aT6b5fFnjxcn45qXJZP+vr5P4uR5ddj3SlfhQ6dY&#10;JXjp4XxK1qyWM2HQhkCfFu3PKwzJPwgLH6fRuoHVE0rxIImuBqOgGKbnQVIkZ8HoPEqDKB5djYZR&#10;Mkry4jGlOZfs3yk9Uv9B0mTsC3bgthSEfvgrNZ/OkRoo0Bcu9H3Y9Zu33G65A4m8uVTlHfSmUd3z&#10;tpoWHC6dE+tuiYH3DD0HE8/dwKcSCvpE7S2MamU+/mnfx0N5wYvRFuZDhiWMQ4zEawnPDwBdb5je&#10;WPaGXDczBYWMYZJq2ppwwDjRm5VRzXsYg1N/B7iIpHBThl1vzlw3o2CMUjadtkFrbfiq7g7A8NDE&#10;zeVCU39N20J6unbwHtpnclQFpPQLGB+tqPtR5+fTw3UbdRzvk1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GBQAAW0NvbnRlbnRfVHlwZXNdLnht&#10;bFBLAQIUAAoAAAAAAIdO4kAAAAAAAAAAAAAAAAAGAAAAAAAAAAAAEAAAACgEAABfcmVscy9QSwEC&#10;FAAUAAAACACHTuJAihRmPNEAAACUAQAACwAAAAAAAAABACAAAABMBAAAX3JlbHMvLnJlbHNQSwEC&#10;FAAKAAAAAACHTuJAAAAAAAAAAAAAAAAABAAAAAAAAAAAABAAAAAAAAAAZHJzL1BLAQIUABQAAAAI&#10;AIdO4kCzSVju0AAAAAUBAAAPAAAAAAAAAAEAIAAAACIAAABkcnMvZG93bnJldi54bWxQSwECFAAU&#10;AAAACACHTuJAZQiLjd0CAAAmBgAADgAAAAAAAAABACAAAAAfAQAAZHJzL2Uyb0RvYy54bWxQSwUG&#10;AAAAAAYABgBZAQAAbgYAAAAA&#10;">
              <v:fill on="f" focussize="0,0"/>
              <v:stroke on="f" weight="0.5pt"/>
              <v:imagedata o:title=""/>
              <o:lock v:ext="edit" aspectratio="f"/>
              <v:textbox inset="0mm,0mm,0mm,0mm" style="mso-fit-shape-to-text:t;">
                <w:txbxContent>
                  <w:p w14:paraId="18A47CD3">
                    <w:pPr>
                      <w:pStyle w:val="3"/>
                    </w:pPr>
                    <w:r>
                      <w:t xml:space="preserve">第 </w:t>
                    </w:r>
                    <w:r>
                      <w:fldChar w:fldCharType="begin"/>
                    </w:r>
                    <w:r>
                      <w:instrText xml:space="preserve"> PAGE  \* MERGEFORMAT </w:instrText>
                    </w:r>
                    <w:r>
                      <w:fldChar w:fldCharType="separate"/>
                    </w:r>
                    <w:r>
                      <w:t>14</w:t>
                    </w:r>
                    <w:r>
                      <w:fldChar w:fldCharType="end"/>
                    </w:r>
                    <w:r>
                      <w:t xml:space="preserve"> 页 共 </w:t>
                    </w:r>
                    <w:r>
                      <w:fldChar w:fldCharType="begin"/>
                    </w:r>
                    <w:r>
                      <w:instrText xml:space="preserve"> NUMPAGES  \* MERGEFORMAT </w:instrText>
                    </w:r>
                    <w:r>
                      <w:fldChar w:fldCharType="separate"/>
                    </w:r>
                    <w:r>
                      <w:t>18</w:t>
                    </w:r>
                    <w:r>
                      <w:fldChar w:fldCharType="end"/>
                    </w:r>
                    <w:r>
                      <w:t xml:space="preserve"> 页</w:t>
                    </w:r>
                  </w:p>
                </w:txbxContent>
              </v:textbox>
            </v:shape>
          </w:pict>
        </mc:Fallback>
      </mc:AlternateContent>
    </w:r>
    <w:r>
      <w:rPr>
        <w:rFonts w:ascii="Arial" w:hAnsi="Arial" w:eastAsia="Arial" w:cs="Arial"/>
        <w:spacing w:val="-4"/>
        <w:position w:val="1"/>
        <w:sz w:val="16"/>
        <w:szCs w:val="16"/>
      </w:rPr>
      <w:t>14/18</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A168FB">
    <w:pPr>
      <w:spacing w:line="208" w:lineRule="exact"/>
      <w:jc w:val="right"/>
      <w:rPr>
        <w:rFonts w:ascii="Arial" w:hAnsi="Arial" w:eastAsia="Arial" w:cs="Arial"/>
        <w:sz w:val="16"/>
        <w:szCs w:val="16"/>
      </w:rPr>
    </w:pPr>
    <w:r>
      <w:rPr>
        <w:sz w:val="16"/>
      </w:rPr>
      <mc:AlternateContent>
        <mc:Choice Requires="wps">
          <w:drawing>
            <wp:anchor distT="0" distB="0" distL="114300" distR="114300" simplePos="0" relativeHeight="251673600" behindDoc="0" locked="0" layoutInCell="1" allowOverlap="1">
              <wp:simplePos x="0" y="0"/>
              <wp:positionH relativeFrom="margin">
                <wp:align>center</wp:align>
              </wp:positionH>
              <wp:positionV relativeFrom="paragraph">
                <wp:posOffset>0</wp:posOffset>
              </wp:positionV>
              <wp:extent cx="1828800" cy="1828800"/>
              <wp:effectExtent l="0" t="0" r="0" b="0"/>
              <wp:wrapNone/>
              <wp:docPr id="17" name="文本框 1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6D5F40CA">
                          <w:pPr>
                            <w:pStyle w:val="3"/>
                          </w:pPr>
                          <w:r>
                            <w:t xml:space="preserve">第 </w:t>
                          </w:r>
                          <w:r>
                            <w:fldChar w:fldCharType="begin"/>
                          </w:r>
                          <w:r>
                            <w:instrText xml:space="preserve"> PAGE  \* MERGEFORMAT </w:instrText>
                          </w:r>
                          <w:r>
                            <w:fldChar w:fldCharType="separate"/>
                          </w:r>
                          <w:r>
                            <w:t>15</w:t>
                          </w:r>
                          <w:r>
                            <w:fldChar w:fldCharType="end"/>
                          </w:r>
                          <w:r>
                            <w:t xml:space="preserve"> 页 共 </w:t>
                          </w:r>
                          <w:r>
                            <w:fldChar w:fldCharType="begin"/>
                          </w:r>
                          <w:r>
                            <w:instrText xml:space="preserve"> NUMPAGES  \* MERGEFORMAT </w:instrText>
                          </w:r>
                          <w:r>
                            <w:fldChar w:fldCharType="separate"/>
                          </w:r>
                          <w:r>
                            <w:t>18</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360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M3tSfdAgAAJgYAAA4AAABkcnMvZTJvRG9jLnhtbK1US27bMBDdF+gd&#10;CO4VSY5iy0bkwLGiooDRBEiLrmmKsoRSJEHSn7Totr1BV91033PlHB1Slp2kRRGg9UIecoaP894M&#10;5/xi13K0Ydo0UmQ4PokwYoLKshGrDL97WwQpRsYSURIuBcvwHTP4YvryxflWTdhA1pKXTCMAEWay&#10;VRmurVWTMDS0Zi0xJ1IxAc5K6pZYWOpVWGqyBfSWh4MoGoZbqUulJWXGwG7eOfEeUT8HUFZVQ1ku&#10;6bplwnaomnFigZKpG2Xw1GdbVYza66oyzCKeYWBq/RcuAXvpvuH0nExWmqi6ofsUyHNSeMKpJY2A&#10;Sw9QObEErXXzG1TbUC2NrOwJlW3YEfGKAIs4eqLNbU0U81xAaqMOopv/B0vfbG40akrohBFGgrRQ&#10;8ftvX++//7z/8QXBHgi0VWYCcbcKIu3uUu4guN83sOl47yrdun9ghMAP8t4d5GU7i6g7lA7SNAIX&#10;BV+/APzweFxpY18x2SJnZFhD/bysZLMwtgvtQ9xtQhYN576GXKBthoenZ5E/cPAAOBcuFrIAjL3V&#10;1ebTOBpfpVdpEiSD4VWQRHkezIp5EgyLeHSWn+bzeR5/dnhxMqmbsmTC3df3SZw8rw77XukqfOgU&#10;I3lTOjiXktGr5ZxrtCHQp4X/OYUh+Qdh4eM0vBtYPaEUD5LocjAOimE6CpIiOQvGoygNonh8OR5G&#10;yTjJi8eUFo1g/07pkfoPkiYTV7ADtyUn9MNfqbl0jtRAgb5woevDrt+cZXfLHUjkzKUs76A3teye&#10;t1G0aODSBTH2hmh4z9BzMPHsNXwqLqFP5N7CqJb645/2XTyUF7wYbWE+ZFjAOMSIvxbw/ADQ9obu&#10;jWVviHU7l1DIGCapot6EA9ry3qy0bN/DGJy5O8BFBIWbMmx7c267GQVjlLLZzAetlW5WdXcAhoci&#10;diFuFXXX+BZSs7WF9+CfyVEVkNItYHx4Ufejzs2nh2sfdRzv01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GBQAAW0NvbnRlbnRfVHlwZXNdLnht&#10;bFBLAQIUAAoAAAAAAIdO4kAAAAAAAAAAAAAAAAAGAAAAAAAAAAAAEAAAACgEAABfcmVscy9QSwEC&#10;FAAUAAAACACHTuJAihRmPNEAAACUAQAACwAAAAAAAAABACAAAABMBAAAX3JlbHMvLnJlbHNQSwEC&#10;FAAKAAAAAACHTuJAAAAAAAAAAAAAAAAABAAAAAAAAAAAABAAAAAAAAAAZHJzL1BLAQIUABQAAAAI&#10;AIdO4kCzSVju0AAAAAUBAAAPAAAAAAAAAAEAIAAAACIAAABkcnMvZG93bnJldi54bWxQSwECFAAU&#10;AAAACACHTuJAMze1J90CAAAmBgAADgAAAAAAAAABACAAAAAfAQAAZHJzL2Uyb0RvYy54bWxQSwUG&#10;AAAAAAYABgBZAQAAbgYAAAAA&#10;">
              <v:fill on="f" focussize="0,0"/>
              <v:stroke on="f" weight="0.5pt"/>
              <v:imagedata o:title=""/>
              <o:lock v:ext="edit" aspectratio="f"/>
              <v:textbox inset="0mm,0mm,0mm,0mm" style="mso-fit-shape-to-text:t;">
                <w:txbxContent>
                  <w:p w14:paraId="6D5F40CA">
                    <w:pPr>
                      <w:pStyle w:val="3"/>
                    </w:pPr>
                    <w:r>
                      <w:t xml:space="preserve">第 </w:t>
                    </w:r>
                    <w:r>
                      <w:fldChar w:fldCharType="begin"/>
                    </w:r>
                    <w:r>
                      <w:instrText xml:space="preserve"> PAGE  \* MERGEFORMAT </w:instrText>
                    </w:r>
                    <w:r>
                      <w:fldChar w:fldCharType="separate"/>
                    </w:r>
                    <w:r>
                      <w:t>15</w:t>
                    </w:r>
                    <w:r>
                      <w:fldChar w:fldCharType="end"/>
                    </w:r>
                    <w:r>
                      <w:t xml:space="preserve"> 页 共 </w:t>
                    </w:r>
                    <w:r>
                      <w:fldChar w:fldCharType="begin"/>
                    </w:r>
                    <w:r>
                      <w:instrText xml:space="preserve"> NUMPAGES  \* MERGEFORMAT </w:instrText>
                    </w:r>
                    <w:r>
                      <w:fldChar w:fldCharType="separate"/>
                    </w:r>
                    <w:r>
                      <w:t>18</w:t>
                    </w:r>
                    <w:r>
                      <w:fldChar w:fldCharType="end"/>
                    </w:r>
                    <w:r>
                      <w:t xml:space="preserve"> 页</w:t>
                    </w:r>
                  </w:p>
                </w:txbxContent>
              </v:textbox>
            </v:shape>
          </w:pict>
        </mc:Fallback>
      </mc:AlternateContent>
    </w:r>
    <w:r>
      <w:rPr>
        <w:rFonts w:ascii="Arial" w:hAnsi="Arial" w:eastAsia="Arial" w:cs="Arial"/>
        <w:spacing w:val="-4"/>
        <w:position w:val="1"/>
        <w:sz w:val="16"/>
        <w:szCs w:val="16"/>
      </w:rPr>
      <w:t>15/18</w: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3F042F">
    <w:pPr>
      <w:spacing w:line="208" w:lineRule="exact"/>
      <w:jc w:val="right"/>
      <w:rPr>
        <w:rFonts w:ascii="Arial" w:hAnsi="Arial" w:eastAsia="Arial" w:cs="Arial"/>
        <w:sz w:val="16"/>
        <w:szCs w:val="16"/>
      </w:rPr>
    </w:pPr>
    <w:r>
      <w:rPr>
        <w:sz w:val="16"/>
      </w:rPr>
      <mc:AlternateContent>
        <mc:Choice Requires="wps">
          <w:drawing>
            <wp:anchor distT="0" distB="0" distL="114300" distR="114300" simplePos="0" relativeHeight="251674624" behindDoc="0" locked="0" layoutInCell="1" allowOverlap="1">
              <wp:simplePos x="0" y="0"/>
              <wp:positionH relativeFrom="margin">
                <wp:align>center</wp:align>
              </wp:positionH>
              <wp:positionV relativeFrom="paragraph">
                <wp:posOffset>0</wp:posOffset>
              </wp:positionV>
              <wp:extent cx="1828800" cy="1828800"/>
              <wp:effectExtent l="0" t="0" r="0" b="0"/>
              <wp:wrapNone/>
              <wp:docPr id="18" name="文本框 1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2C0CBB14">
                          <w:pPr>
                            <w:pStyle w:val="3"/>
                          </w:pPr>
                          <w:r>
                            <w:t xml:space="preserve">第 </w:t>
                          </w:r>
                          <w:r>
                            <w:fldChar w:fldCharType="begin"/>
                          </w:r>
                          <w:r>
                            <w:instrText xml:space="preserve"> PAGE  \* MERGEFORMAT </w:instrText>
                          </w:r>
                          <w:r>
                            <w:fldChar w:fldCharType="separate"/>
                          </w:r>
                          <w:r>
                            <w:t>16</w:t>
                          </w:r>
                          <w:r>
                            <w:fldChar w:fldCharType="end"/>
                          </w:r>
                          <w:r>
                            <w:t xml:space="preserve"> 页 共 </w:t>
                          </w:r>
                          <w:r>
                            <w:fldChar w:fldCharType="begin"/>
                          </w:r>
                          <w:r>
                            <w:instrText xml:space="preserve"> NUMPAGES  \* MERGEFORMAT </w:instrText>
                          </w:r>
                          <w:r>
                            <w:fldChar w:fldCharType="separate"/>
                          </w:r>
                          <w:r>
                            <w:t>18</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462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RuS5bdAgAAJgYAAA4AAABkcnMvZTJvRG9jLnhtbK1US27bMBDdF+gd&#10;CO4VSY7iyEbkwLGiooDRBHCLrmmKsohSJEHSn7Totr1BV91033PlHB1Klp2kRRGg9UIecoaP894M&#10;5+Jy1wi0YcZyJTMcn0QYMUlVyeUqw+/eFkGKkXVElkQoyTJ8xyy+nLx8cbHVYzZQtRIlMwhApB1v&#10;dYZr5/Q4DC2tWUPsidJMgrNSpiEOlmYVloZsAb0R4SCKhuFWmVIbRZm1sJt3TrxHNM8BVFXFKcsV&#10;XTdMug7VMEEcULI11xZP2myrilF3U1WWOSQyDExd+4VLwF76bzi5IOOVIbrmdJ8CeU4KTzg1hEu4&#10;9ACVE0fQ2vDfoBpOjbKqcidUNWFHpFUEWMTRE20WNdGs5QJSW30Q3f4/WPpmc2sQL6EToO6SNFDx&#10;+29f77//vP/xBcEeCLTVdgxxCw2RbneldhDc71vY9Lx3lWn8PzBC4Ad57w7ysp1D1B9KB2kagYuC&#10;r18Afng8ro11r5hqkDcybKB+raxkM7euC+1D/G1SFVyItoZCom2Gh6dnUXvg4AFwIX0sZAEYe6ur&#10;zadRNLpOr9MkSAbD6yCJ8jyYFrMkGBbx+Vl+ms9mefzZ48XJuOZlyaS/r++TOHleHfa90lX40ClW&#10;CV56OJ+SNavlTBi0IdCnRfvzCkPyD8LCx2m0bmD1hFI8SKKrwSgohul5kBTJWTA6j9IgikdXo2GU&#10;jJK8eExpziX7d0qP1H+QNBn7gh24LQWhH/5KzadzpAYK9IULfR92/eYtt1vuQCJvLlV5B71pVPe8&#10;raYFh0vnxLpbYuA9Q8/BxHM38KmEgj5RewujWpmPf9r38VBe8GK0hfmQYQnjECPxWsLzA0DXG6Y3&#10;lr0h181MQSFjmKSatiYcME70ZmVU8x7G4NTfAS4iKdyUYdebM9fNKBijlE2nbdBaG76quwMwPDRx&#10;c7nQ1F/TtpCerh28h/aZHFUBKf0Cxkcr6n7U+fn0cN1GHcf75B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GBQAAW0NvbnRlbnRfVHlwZXNdLnht&#10;bFBLAQIUAAoAAAAAAIdO4kAAAAAAAAAAAAAAAAAGAAAAAAAAAAAAEAAAACgEAABfcmVscy9QSwEC&#10;FAAUAAAACACHTuJAihRmPNEAAACUAQAACwAAAAAAAAABACAAAABMBAAAX3JlbHMvLnJlbHNQSwEC&#10;FAAKAAAAAACHTuJAAAAAAAAAAAAAAAAABAAAAAAAAAAAABAAAAAAAAAAZHJzL1BLAQIUABQAAAAI&#10;AIdO4kCzSVju0AAAAAUBAAAPAAAAAAAAAAEAIAAAACIAAABkcnMvZG93bnJldi54bWxQSwECFAAU&#10;AAAACACHTuJAZG5Llt0CAAAmBgAADgAAAAAAAAABACAAAAAfAQAAZHJzL2Uyb0RvYy54bWxQSwUG&#10;AAAAAAYABgBZAQAAbgYAAAAA&#10;">
              <v:fill on="f" focussize="0,0"/>
              <v:stroke on="f" weight="0.5pt"/>
              <v:imagedata o:title=""/>
              <o:lock v:ext="edit" aspectratio="f"/>
              <v:textbox inset="0mm,0mm,0mm,0mm" style="mso-fit-shape-to-text:t;">
                <w:txbxContent>
                  <w:p w14:paraId="2C0CBB14">
                    <w:pPr>
                      <w:pStyle w:val="3"/>
                    </w:pPr>
                    <w:r>
                      <w:t xml:space="preserve">第 </w:t>
                    </w:r>
                    <w:r>
                      <w:fldChar w:fldCharType="begin"/>
                    </w:r>
                    <w:r>
                      <w:instrText xml:space="preserve"> PAGE  \* MERGEFORMAT </w:instrText>
                    </w:r>
                    <w:r>
                      <w:fldChar w:fldCharType="separate"/>
                    </w:r>
                    <w:r>
                      <w:t>16</w:t>
                    </w:r>
                    <w:r>
                      <w:fldChar w:fldCharType="end"/>
                    </w:r>
                    <w:r>
                      <w:t xml:space="preserve"> 页 共 </w:t>
                    </w:r>
                    <w:r>
                      <w:fldChar w:fldCharType="begin"/>
                    </w:r>
                    <w:r>
                      <w:instrText xml:space="preserve"> NUMPAGES  \* MERGEFORMAT </w:instrText>
                    </w:r>
                    <w:r>
                      <w:fldChar w:fldCharType="separate"/>
                    </w:r>
                    <w:r>
                      <w:t>18</w:t>
                    </w:r>
                    <w:r>
                      <w:fldChar w:fldCharType="end"/>
                    </w:r>
                    <w:r>
                      <w:t xml:space="preserve"> 页</w:t>
                    </w:r>
                  </w:p>
                </w:txbxContent>
              </v:textbox>
            </v:shape>
          </w:pict>
        </mc:Fallback>
      </mc:AlternateContent>
    </w:r>
    <w:r>
      <w:rPr>
        <w:rFonts w:ascii="Arial" w:hAnsi="Arial" w:eastAsia="Arial" w:cs="Arial"/>
        <w:spacing w:val="-4"/>
        <w:position w:val="1"/>
        <w:sz w:val="16"/>
        <w:szCs w:val="16"/>
      </w:rPr>
      <w:t>16/18</w: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A9B3B8">
    <w:pPr>
      <w:spacing w:line="208" w:lineRule="exact"/>
      <w:jc w:val="right"/>
      <w:rPr>
        <w:rFonts w:ascii="Arial" w:hAnsi="Arial" w:eastAsia="Arial" w:cs="Arial"/>
        <w:sz w:val="16"/>
        <w:szCs w:val="16"/>
      </w:rPr>
    </w:pPr>
    <w:r>
      <w:rPr>
        <w:sz w:val="16"/>
      </w:rPr>
      <mc:AlternateContent>
        <mc:Choice Requires="wps">
          <w:drawing>
            <wp:anchor distT="0" distB="0" distL="114300" distR="114300" simplePos="0" relativeHeight="251675648" behindDoc="0" locked="0" layoutInCell="1" allowOverlap="1">
              <wp:simplePos x="0" y="0"/>
              <wp:positionH relativeFrom="margin">
                <wp:align>center</wp:align>
              </wp:positionH>
              <wp:positionV relativeFrom="paragraph">
                <wp:posOffset>0</wp:posOffset>
              </wp:positionV>
              <wp:extent cx="1828800" cy="1828800"/>
              <wp:effectExtent l="0" t="0" r="0" b="0"/>
              <wp:wrapNone/>
              <wp:docPr id="19" name="文本框 1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58E37AB3">
                          <w:pPr>
                            <w:pStyle w:val="3"/>
                          </w:pPr>
                          <w:r>
                            <w:t xml:space="preserve">第 </w:t>
                          </w:r>
                          <w:r>
                            <w:fldChar w:fldCharType="begin"/>
                          </w:r>
                          <w:r>
                            <w:instrText xml:space="preserve"> PAGE  \* MERGEFORMAT </w:instrText>
                          </w:r>
                          <w:r>
                            <w:fldChar w:fldCharType="separate"/>
                          </w:r>
                          <w:r>
                            <w:t>17</w:t>
                          </w:r>
                          <w:r>
                            <w:fldChar w:fldCharType="end"/>
                          </w:r>
                          <w:r>
                            <w:t xml:space="preserve"> 页 共 </w:t>
                          </w:r>
                          <w:r>
                            <w:fldChar w:fldCharType="begin"/>
                          </w:r>
                          <w:r>
                            <w:instrText xml:space="preserve"> NUMPAGES  \* MERGEFORMAT </w:instrText>
                          </w:r>
                          <w:r>
                            <w:fldChar w:fldCharType="separate"/>
                          </w:r>
                          <w:r>
                            <w:t>18</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564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JRdTzdAgAAJgYAAA4AAABkcnMvZTJvRG9jLnhtbK1UzW7UMBC+I/EO&#10;lu9pkm26TVbNVttNg5AqWqkgzl7H2Vg4tmV7fwriCm/AiQt3nqvPwTjZ7LYFoUqwh+zYM/483zfj&#10;OTvftgKtmbFcyRzHRxFGTFJVcbnM8bu3ZZBiZB2RFRFKshzfMYvPpy9fnG30hI1Uo0TFDAIQaScb&#10;nePGOT0JQ0sb1hJ7pDST4KyVaYmDpVmGlSEbQG9FOIqicbhRptJGUWYt7Ba9E+8QzXMAVV1zygpF&#10;Vy2Trkc1TBAHlGzDtcXTLtu6ZtRd17VlDokcA1PXfeESsBf+G07PyGRpiG443aVAnpPCE04t4RIu&#10;3UMVxBG0Mvw3qJZTo6yq3RFVbdgT6RQBFnH0RJvbhmjWcQGprd6Lbv8fLH2zvjGIV9AJGUaStFDx&#10;+29f77//vP/xBcEeCLTRdgJxtxoi3fZCbSF42Lew6Xlva9P6f2CEwA/y3u3lZVuHqD+UjtI0AhcF&#10;37AA/PBwXBvrXjHVIm/k2ED9OlnJ+sq6PnQI8bdJVXIhuhoKiTY5Hh+fRN2BvQfAhfSxkAVg7Ky+&#10;Np+yKLtML9MkSEbjyyCJiiKYlfMkGJfx6UlxXMznRfzZ48XJpOFVxaS/b+iTOHleHXa90ld43ylW&#10;CV55OJ+SNcvFXBi0JtCnZffzCkPyD8LCx2l0bmD1hFI8SqKLURaU4/Q0SMrkJMhOozSI4uwiG0dJ&#10;lhTlY0pXXLJ/p/RI/QdJk4kv2J7bQhD64a/UfDoHaqDAULjQ92Hfb95y28UWJPLmQlV30JtG9c/b&#10;alpyuPSKWHdDDLxn6DmYeO4aPrVQ0CdqZ2HUKPPxT/s+HsoLXow2MB9yLGEcYiReS3h+AOgGwwzG&#10;YjDkqp0rKGQMk1TTzoQDxonBrI1q38MYnPk7wEUkhZty7AZz7voZBWOUstmsC1ppw5dNfwCGhybu&#10;St5q6q/pWkjPVg7eQ/dMDqqAlH4B46MTdTfq/Hx6uO6iDuN9+gt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GBQAAW0NvbnRlbnRfVHlwZXNdLnht&#10;bFBLAQIUAAoAAAAAAIdO4kAAAAAAAAAAAAAAAAAGAAAAAAAAAAAAEAAAACgEAABfcmVscy9QSwEC&#10;FAAUAAAACACHTuJAihRmPNEAAACUAQAACwAAAAAAAAABACAAAABMBAAAX3JlbHMvLnJlbHNQSwEC&#10;FAAKAAAAAACHTuJAAAAAAAAAAAAAAAAABAAAAAAAAAAAABAAAAAAAAAAZHJzL1BLAQIUABQAAAAI&#10;AIdO4kCzSVju0AAAAAUBAAAPAAAAAAAAAAEAIAAAACIAAABkcnMvZG93bnJldi54bWxQSwECFAAU&#10;AAAACACHTuJAMlF1PN0CAAAmBgAADgAAAAAAAAABACAAAAAfAQAAZHJzL2Uyb0RvYy54bWxQSwUG&#10;AAAAAAYABgBZAQAAbgYAAAAA&#10;">
              <v:fill on="f" focussize="0,0"/>
              <v:stroke on="f" weight="0.5pt"/>
              <v:imagedata o:title=""/>
              <o:lock v:ext="edit" aspectratio="f"/>
              <v:textbox inset="0mm,0mm,0mm,0mm" style="mso-fit-shape-to-text:t;">
                <w:txbxContent>
                  <w:p w14:paraId="58E37AB3">
                    <w:pPr>
                      <w:pStyle w:val="3"/>
                    </w:pPr>
                    <w:r>
                      <w:t xml:space="preserve">第 </w:t>
                    </w:r>
                    <w:r>
                      <w:fldChar w:fldCharType="begin"/>
                    </w:r>
                    <w:r>
                      <w:instrText xml:space="preserve"> PAGE  \* MERGEFORMAT </w:instrText>
                    </w:r>
                    <w:r>
                      <w:fldChar w:fldCharType="separate"/>
                    </w:r>
                    <w:r>
                      <w:t>17</w:t>
                    </w:r>
                    <w:r>
                      <w:fldChar w:fldCharType="end"/>
                    </w:r>
                    <w:r>
                      <w:t xml:space="preserve"> 页 共 </w:t>
                    </w:r>
                    <w:r>
                      <w:fldChar w:fldCharType="begin"/>
                    </w:r>
                    <w:r>
                      <w:instrText xml:space="preserve"> NUMPAGES  \* MERGEFORMAT </w:instrText>
                    </w:r>
                    <w:r>
                      <w:fldChar w:fldCharType="separate"/>
                    </w:r>
                    <w:r>
                      <w:t>18</w:t>
                    </w:r>
                    <w:r>
                      <w:fldChar w:fldCharType="end"/>
                    </w:r>
                    <w:r>
                      <w:t xml:space="preserve"> 页</w:t>
                    </w:r>
                  </w:p>
                </w:txbxContent>
              </v:textbox>
            </v:shape>
          </w:pict>
        </mc:Fallback>
      </mc:AlternateContent>
    </w:r>
    <w:r>
      <w:rPr>
        <w:rFonts w:ascii="Arial" w:hAnsi="Arial" w:eastAsia="Arial" w:cs="Arial"/>
        <w:spacing w:val="-4"/>
        <w:position w:val="1"/>
        <w:sz w:val="16"/>
        <w:szCs w:val="16"/>
      </w:rPr>
      <w:t>17/18</w: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C56058">
    <w:pPr>
      <w:spacing w:line="208" w:lineRule="exact"/>
      <w:jc w:val="right"/>
      <w:rPr>
        <w:rFonts w:ascii="Arial" w:hAnsi="Arial" w:eastAsia="Arial" w:cs="Arial"/>
        <w:sz w:val="16"/>
        <w:szCs w:val="16"/>
      </w:rPr>
    </w:pPr>
    <w:r>
      <w:rPr>
        <w:sz w:val="16"/>
      </w:rPr>
      <mc:AlternateContent>
        <mc:Choice Requires="wps">
          <w:drawing>
            <wp:anchor distT="0" distB="0" distL="114300" distR="114300" simplePos="0" relativeHeight="251676672" behindDoc="0" locked="0" layoutInCell="1" allowOverlap="1">
              <wp:simplePos x="0" y="0"/>
              <wp:positionH relativeFrom="margin">
                <wp:align>center</wp:align>
              </wp:positionH>
              <wp:positionV relativeFrom="paragraph">
                <wp:posOffset>0</wp:posOffset>
              </wp:positionV>
              <wp:extent cx="1828800" cy="1828800"/>
              <wp:effectExtent l="0" t="0" r="0" b="0"/>
              <wp:wrapNone/>
              <wp:docPr id="20" name="文本框 2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62B09313">
                          <w:pPr>
                            <w:pStyle w:val="3"/>
                          </w:pPr>
                          <w:r>
                            <w:t xml:space="preserve">第 </w:t>
                          </w:r>
                          <w:r>
                            <w:fldChar w:fldCharType="begin"/>
                          </w:r>
                          <w:r>
                            <w:instrText xml:space="preserve"> PAGE  \* MERGEFORMAT </w:instrText>
                          </w:r>
                          <w:r>
                            <w:fldChar w:fldCharType="separate"/>
                          </w:r>
                          <w:r>
                            <w:t>18</w:t>
                          </w:r>
                          <w:r>
                            <w:fldChar w:fldCharType="end"/>
                          </w:r>
                          <w:r>
                            <w:t xml:space="preserve"> 页 共 </w:t>
                          </w:r>
                          <w:r>
                            <w:fldChar w:fldCharType="begin"/>
                          </w:r>
                          <w:r>
                            <w:instrText xml:space="preserve"> NUMPAGES  \* MERGEFORMAT </w:instrText>
                          </w:r>
                          <w:r>
                            <w:fldChar w:fldCharType="separate"/>
                          </w:r>
                          <w:r>
                            <w:t>18</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667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Dee5veAgAAJgYAAA4AAABkcnMvZTJvRG9jLnhtbK1US27bMBDdF+gd&#10;CO4VSY7iyEbkwLGiooDRBHCLrmmKsohSJEHSn7Totr1BV91033PlHB1Klp2kRRGg9UIecoaP894M&#10;5+Jy1wi0YcZyJTMcn0QYMUlVyeUqw+/eFkGKkXVElkQoyTJ8xyy+nLx8cbHVYzZQtRIlMwhApB1v&#10;dYZr5/Q4DC2tWUPsidJMgrNSpiEOlmYVloZsAb0R4SCKhuFWmVIbRZm1sJt3TrxHNM8BVFXFKcsV&#10;XTdMug7VMEEcULI11xZP2myrilF3U1WWOSQyDExd+4VLwF76bzi5IOOVIbrmdJ8CeU4KTzg1hEu4&#10;9ACVE0fQ2vDfoBpOjbKqcidUNWFHpFUEWMTRE20WNdGs5QJSW30Q3f4/WPpmc2sQLzM8AEkkaaDi&#10;99++3n//ef/jC4I9EGir7RjiFhoi3e5K7aBt+n0Lm573rjKN/wdGCPyAdXeQl+0cov5QOkjTCFwU&#10;fP0C8MPjcW2se8VUg7yRYQP1a2Ulm7l1XWgf4m+TquBCtDUUEm0zPDw9i9oDBw+AC+ljIQvA2Ftd&#10;bT6NotF1ep0mQTIYXgdJlOfBtJglwbCIz8/y03w2y+PPHi9OxjUvSyb9fX2fxMnz6rDvla7Ch06x&#10;SvDSw/mUrFktZ8KgDYE+LdqfVxiSfxAWPk6jdQOrJ5TiQRJdDUZBMUzPg6RIzoLReZQGUTy6Gg2j&#10;ZJTkxWNKcy7Zv1N6pP6DpMnYF+zAbSkI/fBXaj6dIzVQoC9c6Puw6zdvud1yBxJ5c6nKO+hNo7rn&#10;bTUtOFw6J9bdEgPvGXoOJp67gU8lFPSJ2lsY1cp8/NO+j4fyghejLcyHDEsYhxiJ1xKeHwC63jC9&#10;sewNuW5mCgoZwyTVtDXhgHGiNyujmvcwBqf+DnARSeGmDLvenLluRsEYpWw6bYPW2vBV3R2A4aGJ&#10;m8uFpv6atoX0dO3gPbTP5KgKSOkXMD5aUfejzs+nh+s26jjeJ78A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s0lY7tAAAAAFAQAADwAAAAAAAAABACAAAAAiAAAAZHJzL2Rvd25yZXYueG1sUEsBAhQA&#10;FAAAAAgAh07iQFDee5veAgAAJgYAAA4AAAAAAAAAAQAgAAAAHwEAAGRycy9lMm9Eb2MueG1sUEsF&#10;BgAAAAAGAAYAWQEAAG8GAAAAAA==&#10;">
              <v:fill on="f" focussize="0,0"/>
              <v:stroke on="f" weight="0.5pt"/>
              <v:imagedata o:title=""/>
              <o:lock v:ext="edit" aspectratio="f"/>
              <v:textbox inset="0mm,0mm,0mm,0mm" style="mso-fit-shape-to-text:t;">
                <w:txbxContent>
                  <w:p w14:paraId="62B09313">
                    <w:pPr>
                      <w:pStyle w:val="3"/>
                    </w:pPr>
                    <w:r>
                      <w:t xml:space="preserve">第 </w:t>
                    </w:r>
                    <w:r>
                      <w:fldChar w:fldCharType="begin"/>
                    </w:r>
                    <w:r>
                      <w:instrText xml:space="preserve"> PAGE  \* MERGEFORMAT </w:instrText>
                    </w:r>
                    <w:r>
                      <w:fldChar w:fldCharType="separate"/>
                    </w:r>
                    <w:r>
                      <w:t>18</w:t>
                    </w:r>
                    <w:r>
                      <w:fldChar w:fldCharType="end"/>
                    </w:r>
                    <w:r>
                      <w:t xml:space="preserve"> 页 共 </w:t>
                    </w:r>
                    <w:r>
                      <w:fldChar w:fldCharType="begin"/>
                    </w:r>
                    <w:r>
                      <w:instrText xml:space="preserve"> NUMPAGES  \* MERGEFORMAT </w:instrText>
                    </w:r>
                    <w:r>
                      <w:fldChar w:fldCharType="separate"/>
                    </w:r>
                    <w:r>
                      <w:t>18</w:t>
                    </w:r>
                    <w:r>
                      <w:fldChar w:fldCharType="end"/>
                    </w:r>
                    <w:r>
                      <w:t xml:space="preserve"> 页</w:t>
                    </w:r>
                  </w:p>
                </w:txbxContent>
              </v:textbox>
            </v:shape>
          </w:pict>
        </mc:Fallback>
      </mc:AlternateContent>
    </w:r>
    <w:r>
      <w:rPr>
        <w:rFonts w:ascii="Arial" w:hAnsi="Arial" w:eastAsia="Arial" w:cs="Arial"/>
        <w:spacing w:val="-4"/>
        <w:position w:val="1"/>
        <w:sz w:val="16"/>
        <w:szCs w:val="16"/>
      </w:rPr>
      <w:t>18/18</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haracterSpacingControl w:val="doNotCompress"/>
  <w:footnotePr>
    <w:footnote w:id="0"/>
    <w:footnote w:id="1"/>
  </w:footnotePr>
  <w:endnotePr>
    <w:endnote w:id="0"/>
    <w:endnote w:id="1"/>
  </w:endnotePr>
  <w:compat>
    <w:spaceForUL/>
    <w:ulTrailSpace/>
    <w:useFELayout/>
    <w:compatSetting w:name="compatibilityMode" w:uri="http://schemas.microsoft.com/office/word" w:val="14"/>
  </w:compat>
  <w:docVars>
    <w:docVar w:name="commondata" w:val="eyJoZGlkIjoiNGU5YTk2NWU3OTRhNTU0YjZlNWE0ODExMjY4YzM0MTgifQ=="/>
  </w:docVars>
  <w:rsids>
    <w:rsidRoot w:val="00000000"/>
    <w:rsid w:val="40DD2A1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6">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Body Text"/>
    <w:basedOn w:val="1"/>
    <w:semiHidden/>
    <w:qFormat/>
    <w:uiPriority w:val="0"/>
    <w:rPr>
      <w:rFonts w:ascii="微软雅黑" w:hAnsi="微软雅黑" w:eastAsia="微软雅黑" w:cs="微软雅黑"/>
      <w:sz w:val="14"/>
      <w:szCs w:val="14"/>
      <w:lang w:val="en-US" w:eastAsia="en-US" w:bidi="ar-SA"/>
    </w:rPr>
  </w:style>
  <w:style w:type="paragraph" w:styleId="3">
    <w:name w:val="footer"/>
    <w:basedOn w:val="1"/>
    <w:uiPriority w:val="0"/>
    <w:pPr>
      <w:tabs>
        <w:tab w:val="center" w:pos="4153"/>
        <w:tab w:val="right" w:pos="8306"/>
      </w:tabs>
      <w:snapToGrid w:val="0"/>
      <w:jc w:val="left"/>
    </w:pPr>
    <w:rPr>
      <w:sz w:val="18"/>
    </w:rPr>
  </w:style>
  <w:style w:type="paragraph" w:styleId="4">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customStyle="1" w:styleId="7">
    <w:name w:val="Table Normal"/>
    <w:semiHidden/>
    <w:unhideWhenUsed/>
    <w:qFormat/>
    <w:uiPriority w:val="0"/>
    <w:tblPr>
      <w:tblCellMar>
        <w:top w:w="0" w:type="dxa"/>
        <w:left w:w="0" w:type="dxa"/>
        <w:bottom w:w="0" w:type="dxa"/>
        <w:right w:w="0" w:type="dxa"/>
      </w:tblCellMar>
    </w:tblPr>
  </w:style>
  <w:style w:type="paragraph" w:customStyle="1" w:styleId="8">
    <w:name w:val="Table Text"/>
    <w:basedOn w:val="1"/>
    <w:semiHidden/>
    <w:qFormat/>
    <w:uiPriority w:val="0"/>
    <w:rPr>
      <w:rFonts w:ascii="微软雅黑" w:hAnsi="微软雅黑" w:eastAsia="微软雅黑" w:cs="微软雅黑"/>
      <w:sz w:val="14"/>
      <w:szCs w:val="14"/>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5.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5" Type="http://schemas.openxmlformats.org/officeDocument/2006/relationships/fontTable" Target="fontTable.xml"/><Relationship Id="rId24" Type="http://schemas.openxmlformats.org/officeDocument/2006/relationships/customXml" Target="../customXml/item1.xml"/><Relationship Id="rId23" Type="http://schemas.openxmlformats.org/officeDocument/2006/relationships/theme" Target="theme/theme1.xml"/><Relationship Id="rId22" Type="http://schemas.openxmlformats.org/officeDocument/2006/relationships/footer" Target="footer18.xml"/><Relationship Id="rId21" Type="http://schemas.openxmlformats.org/officeDocument/2006/relationships/footer" Target="footer17.xml"/><Relationship Id="rId20" Type="http://schemas.openxmlformats.org/officeDocument/2006/relationships/footer" Target="footer16.xml"/><Relationship Id="rId2" Type="http://schemas.openxmlformats.org/officeDocument/2006/relationships/settings" Target="settings.xml"/><Relationship Id="rId19" Type="http://schemas.openxmlformats.org/officeDocument/2006/relationships/footer" Target="footer15.xml"/><Relationship Id="rId18" Type="http://schemas.openxmlformats.org/officeDocument/2006/relationships/footer" Target="footer14.xml"/><Relationship Id="rId17" Type="http://schemas.openxmlformats.org/officeDocument/2006/relationships/footer" Target="footer13.xml"/><Relationship Id="rId16" Type="http://schemas.openxmlformats.org/officeDocument/2006/relationships/footer" Target="footer12.xml"/><Relationship Id="rId15" Type="http://schemas.openxmlformats.org/officeDocument/2006/relationships/footer" Target="footer11.xml"/><Relationship Id="rId14" Type="http://schemas.openxmlformats.org/officeDocument/2006/relationships/footer" Target="footer10.xml"/><Relationship Id="rId13" Type="http://schemas.openxmlformats.org/officeDocument/2006/relationships/footer" Target="footer9.xml"/><Relationship Id="rId12" Type="http://schemas.openxmlformats.org/officeDocument/2006/relationships/footer" Target="footer8.xml"/><Relationship Id="rId11" Type="http://schemas.openxmlformats.org/officeDocument/2006/relationships/footer" Target="footer7.xml"/><Relationship Id="rId10" Type="http://schemas.openxmlformats.org/officeDocument/2006/relationships/footer" Target="footer6.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Info spid="_x0000_s1027"/>
    <customShpInfo spid="_x0000_s1028"/>
    <customShpInfo spid="_x0000_s1029"/>
    <customShpInfo spid="_x0000_s1030"/>
    <customShpInfo spid="_x0000_s1031"/>
    <customShpInfo spid="_x0000_s1032"/>
    <customShpInfo spid="_x0000_s1033"/>
    <customShpInfo spid="_x0000_s1034"/>
    <customShpInfo spid="_x0000_s1035"/>
    <customShpInfo spid="_x0000_s1036"/>
    <customShpInfo spid="_x0000_s103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18</Pages>
  <Words>20426</Words>
  <Characters>22423</Characters>
  <TotalTime>7</TotalTime>
  <ScaleCrop>false</ScaleCrop>
  <LinksUpToDate>false</LinksUpToDate>
  <CharactersWithSpaces>31611</CharactersWithSpaces>
  <Application>WPS Office_12.1.0.18608_F1E327BC-269C-435d-A152-05C5408002CA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2024-10-23T09:08:00Z</dcterms:created>
  <dc:creator>86134</dc:creator>
  <cp:lastModifiedBy>8237476691</cp:lastModifiedBy>
  <dcterms:modified xsi:type="dcterms:W3CDTF">2024-10-23T01:15:56Z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wqlLaW5nc29mdCBQREYgdG8gV1BTIDEwMA</vt:lpwstr>
  </property>
  <property fmtid="{D5CDD505-2E9C-101B-9397-08002B2CF9AE}" pid="3" name="Created">
    <vt:filetime>2024-10-23T09:08:21Z</vt:filetime>
  </property>
  <property fmtid="{D5CDD505-2E9C-101B-9397-08002B2CF9AE}" pid="4" name="KSOProductBuildVer">
    <vt:lpwstr>2052-12.1.0.18608</vt:lpwstr>
  </property>
  <property fmtid="{D5CDD505-2E9C-101B-9397-08002B2CF9AE}" pid="5" name="ICV">
    <vt:lpwstr>F198966426A74C25A2567F9C003F16A0_13</vt:lpwstr>
  </property>
</Properties>
</file>