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5FAD49">
      <w:pPr>
        <w:spacing w:line="359" w:lineRule="auto"/>
        <w:rPr>
          <w:rFonts w:ascii="Arial"/>
          <w:sz w:val="21"/>
        </w:rPr>
      </w:pPr>
    </w:p>
    <w:p w14:paraId="4D259DE4">
      <w:pPr>
        <w:spacing w:line="359"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64135</wp:posOffset>
            </wp:positionV>
            <wp:extent cx="6985" cy="913447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4"/>
                    <a:stretch>
                      <a:fillRect/>
                    </a:stretch>
                  </pic:blipFill>
                  <pic:spPr>
                    <a:xfrm>
                      <a:off x="0" y="0"/>
                      <a:ext cx="6672" cy="9134605"/>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6825615</wp:posOffset>
            </wp:positionH>
            <wp:positionV relativeFrom="paragraph">
              <wp:posOffset>64135</wp:posOffset>
            </wp:positionV>
            <wp:extent cx="6985" cy="913447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5"/>
                    <a:stretch>
                      <a:fillRect/>
                    </a:stretch>
                  </pic:blipFill>
                  <pic:spPr>
                    <a:xfrm>
                      <a:off x="0" y="0"/>
                      <a:ext cx="6672" cy="9134605"/>
                    </a:xfrm>
                    <a:prstGeom prst="rect">
                      <a:avLst/>
                    </a:prstGeom>
                  </pic:spPr>
                </pic:pic>
              </a:graphicData>
            </a:graphic>
          </wp:anchor>
        </w:drawing>
      </w:r>
    </w:p>
    <w:p w14:paraId="347AFF1A">
      <w:pPr>
        <w:spacing w:line="94" w:lineRule="exact"/>
        <w:rPr>
          <w:rFonts w:hint="eastAsia" w:eastAsia="宋体"/>
          <w:color w:val="ABABAB"/>
          <w:spacing w:val="5"/>
          <w:sz w:val="12"/>
          <w:szCs w:val="12"/>
          <w:lang w:val="en-US" w:eastAsia="zh-CN"/>
        </w:rPr>
      </w:pPr>
      <w:r>
        <w:rPr>
          <w:rFonts w:hint="eastAsia" w:eastAsia="宋体"/>
          <w:color w:val="ABABAB"/>
          <w:spacing w:val="5"/>
          <w:sz w:val="12"/>
          <w:szCs w:val="12"/>
          <w:lang w:val="en-US" w:eastAsia="zh-CN"/>
        </w:rPr>
        <w:t xml:space="preserve"> </w:t>
      </w:r>
    </w:p>
    <w:p w14:paraId="7EB04390">
      <w:pPr>
        <w:spacing w:line="94" w:lineRule="exact"/>
        <w:rPr>
          <w:rFonts w:hint="eastAsia" w:eastAsia="宋体"/>
          <w:color w:val="ABABAB"/>
          <w:spacing w:val="5"/>
          <w:sz w:val="12"/>
          <w:szCs w:val="12"/>
          <w:lang w:val="en-US" w:eastAsia="zh-CN"/>
        </w:rPr>
      </w:pPr>
    </w:p>
    <w:p w14:paraId="10B01768">
      <w:pPr>
        <w:spacing w:line="240" w:lineRule="auto"/>
        <w:jc w:val="center"/>
        <w:rPr>
          <w:rFonts w:hint="eastAsia" w:eastAsia="宋体"/>
          <w:color w:val="FF0000"/>
          <w:spacing w:val="6"/>
          <w:lang w:val="en-US" w:eastAsia="zh-CN"/>
        </w:rPr>
      </w:pPr>
      <w:bookmarkStart w:id="0" w:name="_GoBack"/>
      <w:r>
        <w:rPr>
          <w:color w:val="FF0000"/>
          <w:spacing w:val="6"/>
        </w:rPr>
        <w:t>证券投资基金基础</w:t>
      </w:r>
      <w:r>
        <w:rPr>
          <w:rFonts w:hint="eastAsia" w:eastAsia="宋体"/>
          <w:color w:val="FF0000"/>
          <w:spacing w:val="6"/>
          <w:lang w:eastAsia="zh-CN"/>
        </w:rPr>
        <w:t>（</w:t>
      </w:r>
      <w:r>
        <w:rPr>
          <w:rFonts w:hint="eastAsia" w:eastAsia="宋体"/>
          <w:color w:val="FF0000"/>
          <w:spacing w:val="6"/>
          <w:lang w:val="en-US" w:eastAsia="zh-CN"/>
        </w:rPr>
        <w:t>二）</w:t>
      </w:r>
      <w:bookmarkEnd w:id="0"/>
    </w:p>
    <w:p w14:paraId="192393B2">
      <w:pPr>
        <w:spacing w:line="94" w:lineRule="exact"/>
        <w:rPr>
          <w:rFonts w:hint="eastAsia" w:eastAsia="宋体"/>
          <w:color w:val="FF0000"/>
          <w:spacing w:val="6"/>
          <w:lang w:val="en-US" w:eastAsia="zh-CN"/>
        </w:rPr>
      </w:pPr>
    </w:p>
    <w:p w14:paraId="61E11CC1">
      <w:pPr>
        <w:spacing w:line="94" w:lineRule="exact"/>
        <w:rPr>
          <w:rFonts w:hint="default" w:eastAsia="宋体"/>
          <w:color w:val="FF0000"/>
          <w:spacing w:val="6"/>
          <w:lang w:val="en-US" w:eastAsia="zh-CN"/>
        </w:rPr>
      </w:pPr>
    </w:p>
    <w:tbl>
      <w:tblPr>
        <w:tblStyle w:val="5"/>
        <w:tblW w:w="9994" w:type="dxa"/>
        <w:tblInd w:w="382" w:type="dxa"/>
        <w:tblBorders>
          <w:top w:val="single" w:color="CFDDAD" w:sz="12" w:space="0"/>
          <w:left w:val="single" w:color="CFDDAD" w:sz="12" w:space="0"/>
          <w:bottom w:val="single" w:color="CFDDAD" w:sz="12" w:space="0"/>
          <w:right w:val="single" w:color="CFDDAD" w:sz="12" w:space="0"/>
          <w:insideH w:val="none" w:color="auto" w:sz="0" w:space="0"/>
          <w:insideV w:val="none" w:color="auto" w:sz="0" w:space="0"/>
        </w:tblBorders>
        <w:tblLayout w:type="fixed"/>
        <w:tblCellMar>
          <w:top w:w="0" w:type="dxa"/>
          <w:left w:w="0" w:type="dxa"/>
          <w:bottom w:w="0" w:type="dxa"/>
          <w:right w:w="0" w:type="dxa"/>
        </w:tblCellMar>
      </w:tblPr>
      <w:tblGrid>
        <w:gridCol w:w="9994"/>
      </w:tblGrid>
      <w:tr w14:paraId="51915ED6">
        <w:tblPrEx>
          <w:tblBorders>
            <w:top w:val="single" w:color="CFDDAD" w:sz="12" w:space="0"/>
            <w:left w:val="single" w:color="CFDDAD" w:sz="12" w:space="0"/>
            <w:bottom w:val="single" w:color="CFDDAD" w:sz="12" w:space="0"/>
            <w:right w:val="single" w:color="CFDDAD" w:sz="12" w:space="0"/>
            <w:insideH w:val="none" w:color="auto" w:sz="0" w:space="0"/>
            <w:insideV w:val="none" w:color="auto" w:sz="0" w:space="0"/>
          </w:tblBorders>
          <w:tblCellMar>
            <w:top w:w="0" w:type="dxa"/>
            <w:left w:w="0" w:type="dxa"/>
            <w:bottom w:w="0" w:type="dxa"/>
            <w:right w:w="0" w:type="dxa"/>
          </w:tblCellMar>
        </w:tblPrEx>
        <w:trPr>
          <w:trHeight w:val="318" w:hRule="atLeast"/>
        </w:trPr>
        <w:tc>
          <w:tcPr>
            <w:tcW w:w="9994" w:type="dxa"/>
            <w:vAlign w:val="top"/>
          </w:tcPr>
          <w:p w14:paraId="4E60FE00">
            <w:pPr>
              <w:pStyle w:val="6"/>
              <w:spacing w:before="115" w:line="190" w:lineRule="auto"/>
              <w:ind w:left="118"/>
              <w:rPr>
                <w:sz w:val="12"/>
                <w:szCs w:val="12"/>
              </w:rPr>
            </w:pPr>
            <w:r>
              <w:rPr>
                <w:b/>
                <w:bCs/>
                <w:color w:val="333333"/>
                <w:spacing w:val="5"/>
                <w:sz w:val="12"/>
                <w:szCs w:val="12"/>
              </w:rPr>
              <w:t>题目类型：单选题</w:t>
            </w:r>
          </w:p>
        </w:tc>
      </w:tr>
    </w:tbl>
    <w:p w14:paraId="7C8E8732">
      <w:pPr>
        <w:pStyle w:val="2"/>
        <w:spacing w:before="126" w:line="191" w:lineRule="auto"/>
        <w:ind w:left="393"/>
      </w:pPr>
      <w:r>
        <w:rPr>
          <w:spacing w:val="4"/>
        </w:rPr>
        <w:t>1、市销率等于股票价格与</w:t>
      </w:r>
      <w:r>
        <w:rPr>
          <w:spacing w:val="6"/>
        </w:rPr>
        <w:t>（）</w:t>
      </w:r>
      <w:r>
        <w:rPr>
          <w:spacing w:val="4"/>
        </w:rPr>
        <w:t>的比值。</w:t>
      </w:r>
    </w:p>
    <w:p w14:paraId="629EBD57">
      <w:pPr>
        <w:pStyle w:val="2"/>
        <w:spacing w:before="40" w:line="190" w:lineRule="auto"/>
        <w:ind w:left="505"/>
      </w:pPr>
      <w:r>
        <w:rPr>
          <w:b/>
          <w:bCs/>
          <w:color w:val="FF0000"/>
          <w:spacing w:val="5"/>
        </w:rPr>
        <w:t>A.</w:t>
      </w:r>
      <w:r>
        <w:rPr>
          <w:spacing w:val="5"/>
        </w:rPr>
        <w:t>每股净值</w:t>
      </w:r>
    </w:p>
    <w:p w14:paraId="5A24A5B0">
      <w:pPr>
        <w:pStyle w:val="2"/>
        <w:spacing w:before="62" w:line="190" w:lineRule="auto"/>
        <w:ind w:left="517"/>
      </w:pPr>
      <w:r>
        <w:rPr>
          <w:b/>
          <w:bCs/>
          <w:color w:val="FF0000"/>
          <w:spacing w:val="3"/>
        </w:rPr>
        <w:t>B.</w:t>
      </w:r>
      <w:r>
        <w:rPr>
          <w:spacing w:val="3"/>
        </w:rPr>
        <w:t>每股收益</w:t>
      </w:r>
    </w:p>
    <w:p w14:paraId="00DAB15E">
      <w:pPr>
        <w:pStyle w:val="2"/>
        <w:spacing w:before="61" w:line="191" w:lineRule="auto"/>
        <w:ind w:left="510"/>
      </w:pPr>
      <w:r>
        <w:rPr>
          <w:b/>
          <w:bCs/>
          <w:color w:val="FF0000"/>
          <w:spacing w:val="5"/>
        </w:rPr>
        <w:t>C.</w:t>
      </w:r>
      <w:r>
        <w:rPr>
          <w:spacing w:val="5"/>
        </w:rPr>
        <w:t>每股销售收入</w:t>
      </w:r>
    </w:p>
    <w:p w14:paraId="286D09DA">
      <w:pPr>
        <w:pStyle w:val="2"/>
        <w:spacing w:before="62" w:line="190" w:lineRule="auto"/>
        <w:ind w:left="517"/>
      </w:pPr>
      <w:r>
        <w:rPr>
          <w:b/>
          <w:bCs/>
          <w:color w:val="FF0000"/>
          <w:spacing w:val="2"/>
        </w:rPr>
        <w:t>D.</w:t>
      </w:r>
      <w:r>
        <w:rPr>
          <w:spacing w:val="2"/>
        </w:rPr>
        <w:t>每股股息</w:t>
      </w:r>
    </w:p>
    <w:p w14:paraId="3175CDD9">
      <w:pPr>
        <w:spacing w:line="103" w:lineRule="exact"/>
      </w:pPr>
    </w:p>
    <w:tbl>
      <w:tblPr>
        <w:tblStyle w:val="5"/>
        <w:tblW w:w="9994" w:type="dxa"/>
        <w:tblInd w:w="382" w:type="dxa"/>
        <w:tblBorders>
          <w:top w:val="single" w:color="99918F" w:sz="12" w:space="0"/>
          <w:left w:val="single" w:color="99918F" w:sz="12" w:space="0"/>
          <w:bottom w:val="single" w:color="99918F" w:sz="12" w:space="0"/>
          <w:right w:val="single" w:color="99918F" w:sz="12" w:space="0"/>
          <w:insideH w:val="none" w:color="auto" w:sz="0" w:space="0"/>
          <w:insideV w:val="none" w:color="auto" w:sz="0" w:space="0"/>
        </w:tblBorders>
        <w:tblLayout w:type="fixed"/>
        <w:tblCellMar>
          <w:top w:w="0" w:type="dxa"/>
          <w:left w:w="0" w:type="dxa"/>
          <w:bottom w:w="0" w:type="dxa"/>
          <w:right w:w="0" w:type="dxa"/>
        </w:tblCellMar>
      </w:tblPr>
      <w:tblGrid>
        <w:gridCol w:w="9994"/>
      </w:tblGrid>
      <w:tr w14:paraId="52EEA8BE">
        <w:tblPrEx>
          <w:tblBorders>
            <w:top w:val="single" w:color="99918F" w:sz="12" w:space="0"/>
            <w:left w:val="single" w:color="99918F" w:sz="12" w:space="0"/>
            <w:bottom w:val="single" w:color="99918F" w:sz="12" w:space="0"/>
            <w:right w:val="single" w:color="99918F" w:sz="12" w:space="0"/>
            <w:insideH w:val="none" w:color="auto" w:sz="0" w:space="0"/>
            <w:insideV w:val="none" w:color="auto" w:sz="0" w:space="0"/>
          </w:tblBorders>
          <w:tblCellMar>
            <w:top w:w="0" w:type="dxa"/>
            <w:left w:w="0" w:type="dxa"/>
            <w:bottom w:w="0" w:type="dxa"/>
            <w:right w:w="0" w:type="dxa"/>
          </w:tblCellMar>
        </w:tblPrEx>
        <w:trPr>
          <w:trHeight w:val="822" w:hRule="atLeast"/>
        </w:trPr>
        <w:tc>
          <w:tcPr>
            <w:tcW w:w="9994" w:type="dxa"/>
            <w:vAlign w:val="top"/>
          </w:tcPr>
          <w:p w14:paraId="2EF6912D">
            <w:pPr>
              <w:pStyle w:val="6"/>
              <w:spacing w:before="148" w:line="191" w:lineRule="auto"/>
              <w:ind w:left="635"/>
              <w:rPr>
                <w:rFonts w:hint="eastAsia" w:eastAsia="微软雅黑"/>
                <w:lang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03E0BDC8">
            <w:pPr>
              <w:pStyle w:val="6"/>
              <w:spacing w:before="61" w:line="191" w:lineRule="auto"/>
              <w:ind w:left="635"/>
            </w:pPr>
            <w:r>
              <w:rPr>
                <w:b/>
                <w:bCs/>
                <w:color w:val="0000FF"/>
                <w:spacing w:val="5"/>
              </w:rPr>
              <w:t xml:space="preserve">【试题解析】： </w:t>
            </w:r>
            <w:r>
              <w:rPr>
                <w:color w:val="0000FF"/>
                <w:spacing w:val="5"/>
              </w:rPr>
              <w:t>市销率也称价格营收比，是股票市价与销售收入的比率，该指标反映的是单位销售收入反映的股价水平。</w:t>
            </w:r>
          </w:p>
        </w:tc>
      </w:tr>
    </w:tbl>
    <w:p w14:paraId="2421AC91">
      <w:pPr>
        <w:pStyle w:val="2"/>
        <w:spacing w:before="128" w:line="190" w:lineRule="auto"/>
        <w:ind w:left="386"/>
      </w:pPr>
      <w:r>
        <w:rPr>
          <w:spacing w:val="5"/>
        </w:rPr>
        <w:t>2、关于债券组合构建，以下说法错误的是</w:t>
      </w:r>
      <w:r>
        <w:rPr>
          <w:spacing w:val="6"/>
        </w:rPr>
        <w:t>（）</w:t>
      </w:r>
      <w:r>
        <w:rPr>
          <w:spacing w:val="5"/>
        </w:rPr>
        <w:t>。</w:t>
      </w:r>
    </w:p>
    <w:p w14:paraId="08E8BD8D">
      <w:pPr>
        <w:pStyle w:val="2"/>
        <w:spacing w:before="42" w:line="189" w:lineRule="auto"/>
        <w:ind w:left="505"/>
      </w:pPr>
      <w:r>
        <w:rPr>
          <w:b/>
          <w:bCs/>
          <w:color w:val="FF0000"/>
          <w:spacing w:val="6"/>
        </w:rPr>
        <w:t>A.</w:t>
      </w:r>
      <w:r>
        <w:rPr>
          <w:spacing w:val="6"/>
        </w:rPr>
        <w:t>债券组合构建需要选择债券个券</w:t>
      </w:r>
    </w:p>
    <w:p w14:paraId="796359BA">
      <w:pPr>
        <w:pStyle w:val="2"/>
        <w:spacing w:before="62" w:line="190" w:lineRule="auto"/>
        <w:ind w:left="517"/>
      </w:pPr>
      <w:r>
        <w:rPr>
          <w:b/>
          <w:bCs/>
          <w:color w:val="FF0000"/>
          <w:spacing w:val="6"/>
        </w:rPr>
        <w:t>B.</w:t>
      </w:r>
      <w:r>
        <w:rPr>
          <w:spacing w:val="6"/>
        </w:rPr>
        <w:t>债券组合构建需要决定不同信用等级、行业类上的配罝比例</w:t>
      </w:r>
    </w:p>
    <w:p w14:paraId="5CB34AF4">
      <w:pPr>
        <w:pStyle w:val="2"/>
        <w:spacing w:before="62" w:line="190" w:lineRule="auto"/>
        <w:ind w:left="510"/>
      </w:pPr>
      <w:r>
        <w:rPr>
          <w:b/>
          <w:bCs/>
          <w:color w:val="FF0000"/>
          <w:spacing w:val="6"/>
        </w:rPr>
        <w:t>C.</w:t>
      </w:r>
      <w:r>
        <w:rPr>
          <w:spacing w:val="6"/>
        </w:rPr>
        <w:t>债券组合构建不需要考虑杠杆率</w:t>
      </w:r>
    </w:p>
    <w:p w14:paraId="0439951C">
      <w:pPr>
        <w:pStyle w:val="2"/>
        <w:spacing w:before="61" w:line="191" w:lineRule="auto"/>
        <w:ind w:left="517"/>
      </w:pPr>
      <w:r>
        <w:rPr>
          <w:b/>
          <w:bCs/>
          <w:color w:val="FF0000"/>
          <w:spacing w:val="5"/>
        </w:rPr>
        <w:t>D.</w:t>
      </w:r>
      <w:r>
        <w:rPr>
          <w:spacing w:val="5"/>
        </w:rPr>
        <w:t>债券组合构建需要考虑市场风险和信用风险</w:t>
      </w:r>
    </w:p>
    <w:p w14:paraId="165382FF">
      <w:pPr>
        <w:spacing w:line="103" w:lineRule="exact"/>
      </w:pPr>
    </w:p>
    <w:tbl>
      <w:tblPr>
        <w:tblStyle w:val="5"/>
        <w:tblW w:w="9994" w:type="dxa"/>
        <w:tblInd w:w="382" w:type="dxa"/>
        <w:tblBorders>
          <w:top w:val="single" w:color="99918F" w:sz="12" w:space="0"/>
          <w:left w:val="single" w:color="99918F" w:sz="12" w:space="0"/>
          <w:bottom w:val="single" w:color="99918F" w:sz="12" w:space="0"/>
          <w:right w:val="single" w:color="99918F" w:sz="12" w:space="0"/>
          <w:insideH w:val="none" w:color="auto" w:sz="0" w:space="0"/>
          <w:insideV w:val="none" w:color="auto" w:sz="0" w:space="0"/>
        </w:tblBorders>
        <w:tblLayout w:type="fixed"/>
        <w:tblCellMar>
          <w:top w:w="0" w:type="dxa"/>
          <w:left w:w="0" w:type="dxa"/>
          <w:bottom w:w="0" w:type="dxa"/>
          <w:right w:w="0" w:type="dxa"/>
        </w:tblCellMar>
      </w:tblPr>
      <w:tblGrid>
        <w:gridCol w:w="9994"/>
      </w:tblGrid>
      <w:tr w14:paraId="0851509C">
        <w:tblPrEx>
          <w:tblBorders>
            <w:top w:val="single" w:color="99918F" w:sz="12" w:space="0"/>
            <w:left w:val="single" w:color="99918F" w:sz="12" w:space="0"/>
            <w:bottom w:val="single" w:color="99918F" w:sz="12" w:space="0"/>
            <w:right w:val="single" w:color="99918F" w:sz="12" w:space="0"/>
            <w:insideH w:val="none" w:color="auto" w:sz="0" w:space="0"/>
            <w:insideV w:val="none" w:color="auto" w:sz="0" w:space="0"/>
          </w:tblBorders>
          <w:tblCellMar>
            <w:top w:w="0" w:type="dxa"/>
            <w:left w:w="0" w:type="dxa"/>
            <w:bottom w:w="0" w:type="dxa"/>
            <w:right w:w="0" w:type="dxa"/>
          </w:tblCellMar>
        </w:tblPrEx>
        <w:trPr>
          <w:trHeight w:val="822" w:hRule="atLeast"/>
        </w:trPr>
        <w:tc>
          <w:tcPr>
            <w:tcW w:w="9994" w:type="dxa"/>
            <w:vAlign w:val="top"/>
          </w:tcPr>
          <w:p w14:paraId="068C84EB">
            <w:pPr>
              <w:pStyle w:val="6"/>
              <w:spacing w:before="148" w:line="191" w:lineRule="auto"/>
              <w:ind w:left="63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238E9ABD">
            <w:pPr>
              <w:pStyle w:val="6"/>
              <w:spacing w:before="61" w:line="191" w:lineRule="auto"/>
              <w:ind w:left="635"/>
            </w:pPr>
            <w:r>
              <w:rPr>
                <w:b/>
                <w:bCs/>
                <w:color w:val="0000FF"/>
                <w:spacing w:val="4"/>
              </w:rPr>
              <w:t xml:space="preserve">【试题解析】： </w:t>
            </w:r>
            <w:r>
              <w:rPr>
                <w:color w:val="0000FF"/>
                <w:spacing w:val="4"/>
              </w:rPr>
              <w:t>债券投资组合构建需要考虑杠杆率等因素，故选项C表述错误。</w:t>
            </w:r>
          </w:p>
        </w:tc>
      </w:tr>
    </w:tbl>
    <w:p w14:paraId="3D7DCB57">
      <w:pPr>
        <w:pStyle w:val="2"/>
        <w:spacing w:before="126" w:line="191" w:lineRule="auto"/>
        <w:ind w:left="388"/>
      </w:pPr>
      <w:r>
        <w:rPr>
          <w:spacing w:val="6"/>
        </w:rPr>
        <w:t>3、关于普通投资者和专业投资者的相互转</w:t>
      </w:r>
      <w:r>
        <w:rPr>
          <w:spacing w:val="5"/>
        </w:rPr>
        <w:t>化，下列说法正确的是</w:t>
      </w:r>
      <w:r>
        <w:rPr>
          <w:spacing w:val="6"/>
        </w:rPr>
        <w:t>（）</w:t>
      </w:r>
      <w:r>
        <w:rPr>
          <w:spacing w:val="5"/>
        </w:rPr>
        <w:t>。</w:t>
      </w:r>
    </w:p>
    <w:p w14:paraId="2CD076F1">
      <w:pPr>
        <w:pStyle w:val="2"/>
        <w:spacing w:before="40" w:line="191" w:lineRule="auto"/>
        <w:ind w:left="505"/>
      </w:pPr>
      <w:r>
        <w:rPr>
          <w:b/>
          <w:bCs/>
          <w:color w:val="FF0000"/>
          <w:spacing w:val="7"/>
        </w:rPr>
        <w:t>A.</w:t>
      </w:r>
      <w:r>
        <w:rPr>
          <w:spacing w:val="7"/>
        </w:rPr>
        <w:t>普通投资者申请转化为专业投资者，必须提出书面申请，但无需提</w:t>
      </w:r>
      <w:r>
        <w:rPr>
          <w:spacing w:val="6"/>
        </w:rPr>
        <w:t>供证明材料</w:t>
      </w:r>
    </w:p>
    <w:p w14:paraId="60B26CE6">
      <w:pPr>
        <w:pStyle w:val="2"/>
        <w:spacing w:before="61" w:line="191" w:lineRule="auto"/>
        <w:ind w:left="517"/>
      </w:pPr>
      <w:r>
        <w:rPr>
          <w:b/>
          <w:bCs/>
          <w:color w:val="FF0000"/>
          <w:spacing w:val="7"/>
        </w:rPr>
        <w:t>B.</w:t>
      </w:r>
      <w:r>
        <w:rPr>
          <w:spacing w:val="7"/>
        </w:rPr>
        <w:t>普通投资者申请成为专业投资者应当以书面形式向基金销售机构提出申请并确认自主承担可能产生</w:t>
      </w:r>
      <w:r>
        <w:rPr>
          <w:spacing w:val="6"/>
        </w:rPr>
        <w:t>的风险和后果，提供相关证明材料</w:t>
      </w:r>
    </w:p>
    <w:p w14:paraId="30F58F07">
      <w:pPr>
        <w:pStyle w:val="2"/>
        <w:spacing w:before="61" w:line="191" w:lineRule="auto"/>
        <w:ind w:left="510"/>
      </w:pPr>
      <w:r>
        <w:rPr>
          <w:b/>
          <w:bCs/>
          <w:color w:val="FF0000"/>
          <w:spacing w:val="7"/>
        </w:rPr>
        <w:t>C.</w:t>
      </w:r>
      <w:r>
        <w:rPr>
          <w:spacing w:val="7"/>
        </w:rPr>
        <w:t>普通投资者具备一定条件后，主动告知基金销售机</w:t>
      </w:r>
      <w:r>
        <w:rPr>
          <w:spacing w:val="6"/>
        </w:rPr>
        <w:t>构即可转化为专业投资者</w:t>
      </w:r>
    </w:p>
    <w:p w14:paraId="0439D207">
      <w:pPr>
        <w:pStyle w:val="2"/>
        <w:spacing w:before="61" w:line="191" w:lineRule="auto"/>
        <w:ind w:left="517"/>
      </w:pPr>
      <w:r>
        <w:rPr>
          <w:b/>
          <w:bCs/>
          <w:color w:val="FF0000"/>
          <w:spacing w:val="7"/>
        </w:rPr>
        <w:t>D.</w:t>
      </w:r>
      <w:r>
        <w:rPr>
          <w:spacing w:val="7"/>
        </w:rPr>
        <w:t>符合条件的专业投资者书面告知基金销售机构选择成为普通投资</w:t>
      </w:r>
      <w:r>
        <w:rPr>
          <w:spacing w:val="6"/>
        </w:rPr>
        <w:t>者时，如没有补充证明材料，基金销售机构有权拒绝</w:t>
      </w:r>
    </w:p>
    <w:p w14:paraId="1560D563">
      <w:pPr>
        <w:spacing w:line="103" w:lineRule="exact"/>
      </w:pPr>
    </w:p>
    <w:tbl>
      <w:tblPr>
        <w:tblStyle w:val="5"/>
        <w:tblW w:w="9994" w:type="dxa"/>
        <w:tblInd w:w="382" w:type="dxa"/>
        <w:tblBorders>
          <w:top w:val="single" w:color="99918F" w:sz="12" w:space="0"/>
          <w:left w:val="single" w:color="99918F" w:sz="12" w:space="0"/>
          <w:bottom w:val="single" w:color="99918F" w:sz="12" w:space="0"/>
          <w:right w:val="single" w:color="99918F" w:sz="12" w:space="0"/>
          <w:insideH w:val="none" w:color="auto" w:sz="0" w:space="0"/>
          <w:insideV w:val="none" w:color="auto" w:sz="0" w:space="0"/>
        </w:tblBorders>
        <w:tblLayout w:type="fixed"/>
        <w:tblCellMar>
          <w:top w:w="0" w:type="dxa"/>
          <w:left w:w="0" w:type="dxa"/>
          <w:bottom w:w="0" w:type="dxa"/>
          <w:right w:w="0" w:type="dxa"/>
        </w:tblCellMar>
      </w:tblPr>
      <w:tblGrid>
        <w:gridCol w:w="9994"/>
      </w:tblGrid>
      <w:tr w14:paraId="3FD8E77F">
        <w:tblPrEx>
          <w:tblBorders>
            <w:top w:val="single" w:color="99918F" w:sz="12" w:space="0"/>
            <w:left w:val="single" w:color="99918F" w:sz="12" w:space="0"/>
            <w:bottom w:val="single" w:color="99918F" w:sz="12" w:space="0"/>
            <w:right w:val="single" w:color="99918F" w:sz="12" w:space="0"/>
            <w:insideH w:val="none" w:color="auto" w:sz="0" w:space="0"/>
            <w:insideV w:val="none" w:color="auto" w:sz="0" w:space="0"/>
          </w:tblBorders>
          <w:tblCellMar>
            <w:top w:w="0" w:type="dxa"/>
            <w:left w:w="0" w:type="dxa"/>
            <w:bottom w:w="0" w:type="dxa"/>
            <w:right w:w="0" w:type="dxa"/>
          </w:tblCellMar>
        </w:tblPrEx>
        <w:trPr>
          <w:trHeight w:val="948" w:hRule="atLeast"/>
        </w:trPr>
        <w:tc>
          <w:tcPr>
            <w:tcW w:w="9994" w:type="dxa"/>
            <w:vAlign w:val="top"/>
          </w:tcPr>
          <w:p w14:paraId="30F519E1">
            <w:pPr>
              <w:pStyle w:val="6"/>
              <w:spacing w:before="148" w:line="191" w:lineRule="auto"/>
              <w:ind w:left="63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color w:val="008000"/>
                <w:spacing w:val="1"/>
                <w:lang w:val="en-US" w:eastAsia="zh-CN"/>
              </w:rPr>
              <w:t xml:space="preserve"> </w:t>
            </w:r>
          </w:p>
          <w:p w14:paraId="2FC636BE">
            <w:pPr>
              <w:pStyle w:val="6"/>
              <w:spacing w:before="60" w:line="250" w:lineRule="auto"/>
              <w:ind w:left="622" w:right="224" w:firstLine="13"/>
            </w:pPr>
            <w:r>
              <w:rPr>
                <w:b/>
                <w:bCs/>
                <w:color w:val="0000FF"/>
                <w:spacing w:val="6"/>
              </w:rPr>
              <w:t xml:space="preserve">【试题解析】：  </w:t>
            </w:r>
            <w:r>
              <w:rPr>
                <w:color w:val="0000FF"/>
                <w:spacing w:val="6"/>
              </w:rPr>
              <w:t>《证券期货投资者适当</w:t>
            </w:r>
            <w:r>
              <w:rPr>
                <w:color w:val="0000FF"/>
                <w:spacing w:val="5"/>
              </w:rPr>
              <w:t>性管理办法》中第十二条，普通投资者申请成为专业投资者应当以书面形式向基金销售机构提出申请并</w:t>
            </w:r>
            <w:r>
              <w:rPr>
                <w:color w:val="0000FF"/>
              </w:rPr>
              <w:t xml:space="preserve"> </w:t>
            </w:r>
            <w:r>
              <w:rPr>
                <w:color w:val="0000FF"/>
                <w:spacing w:val="6"/>
              </w:rPr>
              <w:t>确认自主承担可能产生的风险和后果，提供相关</w:t>
            </w:r>
            <w:r>
              <w:rPr>
                <w:color w:val="0000FF"/>
                <w:spacing w:val="5"/>
              </w:rPr>
              <w:t>证明材料。</w:t>
            </w:r>
          </w:p>
        </w:tc>
      </w:tr>
    </w:tbl>
    <w:p w14:paraId="6F4311CE">
      <w:pPr>
        <w:pStyle w:val="2"/>
        <w:spacing w:before="126" w:line="191" w:lineRule="auto"/>
        <w:ind w:left="379"/>
      </w:pPr>
      <w:r>
        <w:rPr>
          <w:spacing w:val="5"/>
        </w:rPr>
        <w:t>4、影响债券到期收益率的主要因素有</w:t>
      </w:r>
      <w:r>
        <w:rPr>
          <w:spacing w:val="7"/>
        </w:rPr>
        <w:t>（）</w:t>
      </w:r>
      <w:r>
        <w:rPr>
          <w:spacing w:val="5"/>
        </w:rPr>
        <w:t>。</w:t>
      </w:r>
    </w:p>
    <w:p w14:paraId="35B5D702">
      <w:pPr>
        <w:pStyle w:val="2"/>
        <w:spacing w:before="40" w:line="191" w:lineRule="auto"/>
        <w:ind w:left="505"/>
      </w:pPr>
      <w:r>
        <w:rPr>
          <w:b/>
          <w:bCs/>
          <w:color w:val="FF0000"/>
          <w:spacing w:val="5"/>
        </w:rPr>
        <w:t>A.</w:t>
      </w:r>
      <w:r>
        <w:rPr>
          <w:spacing w:val="5"/>
        </w:rPr>
        <w:t>市场利率</w:t>
      </w:r>
    </w:p>
    <w:p w14:paraId="726B5A5C">
      <w:pPr>
        <w:pStyle w:val="2"/>
        <w:spacing w:before="65" w:line="187" w:lineRule="auto"/>
        <w:ind w:left="517"/>
      </w:pPr>
      <w:r>
        <w:rPr>
          <w:b/>
          <w:bCs/>
          <w:color w:val="FF0000"/>
          <w:spacing w:val="2"/>
        </w:rPr>
        <w:t>B.</w:t>
      </w:r>
      <w:r>
        <w:rPr>
          <w:spacing w:val="2"/>
        </w:rPr>
        <w:t>期限</w:t>
      </w:r>
    </w:p>
    <w:p w14:paraId="3FC2AE52">
      <w:pPr>
        <w:pStyle w:val="2"/>
        <w:spacing w:before="62" w:line="251" w:lineRule="auto"/>
        <w:ind w:left="516" w:right="9547" w:hanging="6"/>
      </w:pPr>
      <w:r>
        <w:rPr>
          <w:b/>
          <w:bCs/>
          <w:color w:val="FF0000"/>
          <w:spacing w:val="4"/>
        </w:rPr>
        <w:t>C.</w:t>
      </w:r>
      <w:r>
        <w:rPr>
          <w:spacing w:val="4"/>
        </w:rPr>
        <w:t xml:space="preserve">税收待遇 </w:t>
      </w:r>
      <w:r>
        <w:rPr>
          <w:b/>
          <w:bCs/>
          <w:color w:val="FF0000"/>
          <w:spacing w:val="2"/>
        </w:rPr>
        <w:t>D.</w:t>
      </w:r>
      <w:r>
        <w:rPr>
          <w:spacing w:val="2"/>
        </w:rPr>
        <w:t>票面利率</w:t>
      </w:r>
    </w:p>
    <w:p w14:paraId="72372D03">
      <w:pPr>
        <w:spacing w:line="43" w:lineRule="exact"/>
      </w:pPr>
    </w:p>
    <w:tbl>
      <w:tblPr>
        <w:tblStyle w:val="5"/>
        <w:tblW w:w="9994" w:type="dxa"/>
        <w:tblInd w:w="382" w:type="dxa"/>
        <w:tblBorders>
          <w:top w:val="single" w:color="99918F" w:sz="12" w:space="0"/>
          <w:left w:val="single" w:color="99918F" w:sz="12" w:space="0"/>
          <w:bottom w:val="single" w:color="99918F" w:sz="12" w:space="0"/>
          <w:right w:val="single" w:color="99918F" w:sz="12" w:space="0"/>
          <w:insideH w:val="none" w:color="auto" w:sz="0" w:space="0"/>
          <w:insideV w:val="none" w:color="auto" w:sz="0" w:space="0"/>
        </w:tblBorders>
        <w:tblLayout w:type="fixed"/>
        <w:tblCellMar>
          <w:top w:w="0" w:type="dxa"/>
          <w:left w:w="0" w:type="dxa"/>
          <w:bottom w:w="0" w:type="dxa"/>
          <w:right w:w="0" w:type="dxa"/>
        </w:tblCellMar>
      </w:tblPr>
      <w:tblGrid>
        <w:gridCol w:w="9994"/>
      </w:tblGrid>
      <w:tr w14:paraId="1BE01C45">
        <w:tblPrEx>
          <w:tblBorders>
            <w:top w:val="single" w:color="99918F" w:sz="12" w:space="0"/>
            <w:left w:val="single" w:color="99918F" w:sz="12" w:space="0"/>
            <w:bottom w:val="single" w:color="99918F" w:sz="12" w:space="0"/>
            <w:right w:val="single" w:color="99918F" w:sz="12" w:space="0"/>
            <w:insideH w:val="none" w:color="auto" w:sz="0" w:space="0"/>
            <w:insideV w:val="none" w:color="auto" w:sz="0" w:space="0"/>
          </w:tblBorders>
          <w:tblCellMar>
            <w:top w:w="0" w:type="dxa"/>
            <w:left w:w="0" w:type="dxa"/>
            <w:bottom w:w="0" w:type="dxa"/>
            <w:right w:w="0" w:type="dxa"/>
          </w:tblCellMar>
        </w:tblPrEx>
        <w:trPr>
          <w:trHeight w:val="1705" w:hRule="atLeast"/>
        </w:trPr>
        <w:tc>
          <w:tcPr>
            <w:tcW w:w="9994" w:type="dxa"/>
            <w:vAlign w:val="top"/>
          </w:tcPr>
          <w:p w14:paraId="6B8E2816">
            <w:pPr>
              <w:pStyle w:val="6"/>
              <w:spacing w:before="148" w:line="191" w:lineRule="auto"/>
              <w:ind w:left="63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34AE23B7">
            <w:pPr>
              <w:pStyle w:val="6"/>
              <w:spacing w:before="62" w:line="190" w:lineRule="auto"/>
              <w:ind w:left="635"/>
            </w:pPr>
            <w:r>
              <w:rPr>
                <w:b/>
                <w:bCs/>
                <w:color w:val="0000FF"/>
                <w:spacing w:val="2"/>
              </w:rPr>
              <w:t xml:space="preserve">【试题解析】： </w:t>
            </w:r>
            <w:r>
              <w:rPr>
                <w:color w:val="0000FF"/>
                <w:spacing w:val="2"/>
              </w:rPr>
              <w:t>到期收益率的影响因素主要有：</w:t>
            </w:r>
          </w:p>
          <w:p w14:paraId="2E1CE279">
            <w:pPr>
              <w:pStyle w:val="6"/>
              <w:spacing w:before="61" w:line="191" w:lineRule="auto"/>
              <w:ind w:left="627"/>
            </w:pPr>
            <w:r>
              <w:rPr>
                <w:color w:val="0000FF"/>
                <w:spacing w:val="1"/>
              </w:rPr>
              <w:t>①票面利率；</w:t>
            </w:r>
          </w:p>
          <w:p w14:paraId="18F8756C">
            <w:pPr>
              <w:pStyle w:val="6"/>
              <w:spacing w:before="61" w:line="191" w:lineRule="auto"/>
              <w:ind w:left="627"/>
            </w:pPr>
            <w:r>
              <w:rPr>
                <w:color w:val="0000FF"/>
                <w:spacing w:val="2"/>
              </w:rPr>
              <w:t>②债券市场价格；</w:t>
            </w:r>
          </w:p>
          <w:p w14:paraId="7981955D">
            <w:pPr>
              <w:pStyle w:val="6"/>
              <w:spacing w:before="62" w:line="190" w:lineRule="auto"/>
              <w:ind w:left="627"/>
            </w:pPr>
            <w:r>
              <w:rPr>
                <w:color w:val="0000FF"/>
                <w:spacing w:val="1"/>
              </w:rPr>
              <w:t>③计息方式；</w:t>
            </w:r>
          </w:p>
          <w:p w14:paraId="24927D4B">
            <w:pPr>
              <w:pStyle w:val="6"/>
              <w:spacing w:before="61" w:line="191" w:lineRule="auto"/>
              <w:ind w:left="627"/>
            </w:pPr>
            <w:r>
              <w:rPr>
                <w:color w:val="0000FF"/>
                <w:spacing w:val="4"/>
              </w:rPr>
              <w:t>④再投资收益率。故选项D正确。</w:t>
            </w:r>
          </w:p>
        </w:tc>
      </w:tr>
    </w:tbl>
    <w:p w14:paraId="7A85CEFC">
      <w:pPr>
        <w:pStyle w:val="2"/>
        <w:spacing w:before="126" w:line="191" w:lineRule="auto"/>
        <w:ind w:left="390"/>
      </w:pPr>
      <w:r>
        <w:rPr>
          <w:spacing w:val="5"/>
        </w:rPr>
        <w:t>5、关于资本资产定价模型的基本假定的说法</w:t>
      </w:r>
      <w:r>
        <w:rPr>
          <w:spacing w:val="9"/>
        </w:rPr>
        <w:t>（）</w:t>
      </w:r>
      <w:r>
        <w:rPr>
          <w:spacing w:val="5"/>
        </w:rPr>
        <w:t>是错误的。</w:t>
      </w:r>
    </w:p>
    <w:p w14:paraId="44C1C5C8">
      <w:pPr>
        <w:pStyle w:val="2"/>
        <w:spacing w:before="40" w:line="191" w:lineRule="auto"/>
        <w:ind w:left="505"/>
      </w:pPr>
      <w:r>
        <w:rPr>
          <w:b/>
          <w:bCs/>
          <w:color w:val="FF0000"/>
          <w:spacing w:val="7"/>
        </w:rPr>
        <w:t>A.</w:t>
      </w:r>
      <w:r>
        <w:rPr>
          <w:spacing w:val="7"/>
        </w:rPr>
        <w:t>所有投资者的投资期限都是相同的，并且不在投资期限内对投资组合做</w:t>
      </w:r>
      <w:r>
        <w:rPr>
          <w:spacing w:val="6"/>
        </w:rPr>
        <w:t>动态的调整</w:t>
      </w:r>
    </w:p>
    <w:p w14:paraId="6850D395">
      <w:pPr>
        <w:spacing w:line="191" w:lineRule="auto"/>
        <w:sectPr>
          <w:footerReference r:id="rId5" w:type="default"/>
          <w:pgSz w:w="11900" w:h="16839"/>
          <w:pgMar w:top="1431" w:right="528" w:bottom="504" w:left="579" w:header="0" w:footer="286" w:gutter="0"/>
          <w:cols w:space="720" w:num="1"/>
        </w:sectPr>
      </w:pPr>
    </w:p>
    <w:tbl>
      <w:tblPr>
        <w:tblStyle w:val="5"/>
        <w:tblW w:w="10750" w:type="dxa"/>
        <w:tblInd w:w="5" w:type="dxa"/>
        <w:tblBorders>
          <w:top w:val="dotted" w:color="98BF52" w:sz="2" w:space="0"/>
          <w:left w:val="single" w:color="98BF52" w:sz="4" w:space="0"/>
          <w:bottom w:val="none" w:color="auto" w:sz="0" w:space="0"/>
          <w:right w:val="single" w:color="98BF52" w:sz="4" w:space="0"/>
          <w:insideH w:val="none" w:color="auto" w:sz="0" w:space="0"/>
          <w:insideV w:val="none" w:color="auto" w:sz="0" w:space="0"/>
        </w:tblBorders>
        <w:tblLayout w:type="fixed"/>
        <w:tblCellMar>
          <w:top w:w="0" w:type="dxa"/>
          <w:left w:w="0" w:type="dxa"/>
          <w:bottom w:w="0" w:type="dxa"/>
          <w:right w:w="0" w:type="dxa"/>
        </w:tblCellMar>
      </w:tblPr>
      <w:tblGrid>
        <w:gridCol w:w="10750"/>
      </w:tblGrid>
      <w:tr w14:paraId="32DFE390">
        <w:tblPrEx>
          <w:tblBorders>
            <w:top w:val="dotted" w:color="98BF52" w:sz="2" w:space="0"/>
            <w:left w:val="single" w:color="98BF52" w:sz="4" w:space="0"/>
            <w:bottom w:val="none" w:color="auto" w:sz="0" w:space="0"/>
            <w:right w:val="single" w:color="98BF52" w:sz="4" w:space="0"/>
            <w:insideH w:val="none" w:color="auto" w:sz="0" w:space="0"/>
            <w:insideV w:val="none" w:color="auto" w:sz="0" w:space="0"/>
          </w:tblBorders>
          <w:tblCellMar>
            <w:top w:w="0" w:type="dxa"/>
            <w:left w:w="0" w:type="dxa"/>
            <w:bottom w:w="0" w:type="dxa"/>
            <w:right w:w="0" w:type="dxa"/>
          </w:tblCellMar>
        </w:tblPrEx>
        <w:trPr>
          <w:trHeight w:val="15693" w:hRule="atLeast"/>
        </w:trPr>
        <w:tc>
          <w:tcPr>
            <w:tcW w:w="10750" w:type="dxa"/>
            <w:vAlign w:val="top"/>
          </w:tcPr>
          <w:p w14:paraId="23C60555">
            <w:pPr>
              <w:pStyle w:val="6"/>
              <w:spacing w:before="47" w:line="191" w:lineRule="auto"/>
              <w:ind w:left="507"/>
            </w:pPr>
            <w:r>
              <w:rPr>
                <w:b/>
                <w:bCs/>
                <w:color w:val="FF0000"/>
                <w:spacing w:val="6"/>
              </w:rPr>
              <w:t>B.</w:t>
            </w:r>
            <w:r>
              <w:rPr>
                <w:spacing w:val="6"/>
              </w:rPr>
              <w:t>所有的投资都可以无限分割，投资数量随意</w:t>
            </w:r>
          </w:p>
          <w:p w14:paraId="130F6031">
            <w:pPr>
              <w:pStyle w:val="6"/>
              <w:spacing w:before="60" w:line="191" w:lineRule="auto"/>
              <w:ind w:left="500"/>
            </w:pPr>
            <w:r>
              <w:rPr>
                <w:b/>
                <w:bCs/>
                <w:color w:val="FF0000"/>
                <w:spacing w:val="7"/>
              </w:rPr>
              <w:t>C.</w:t>
            </w:r>
            <w:r>
              <w:rPr>
                <w:spacing w:val="7"/>
              </w:rPr>
              <w:t>投资者是价格的接受者，他们的买卖行为不会改变证券价格，每个投资者都不能对市</w:t>
            </w:r>
            <w:r>
              <w:rPr>
                <w:spacing w:val="6"/>
              </w:rPr>
              <w:t>场定价造成显著影响</w:t>
            </w:r>
          </w:p>
          <w:p w14:paraId="62DD867D">
            <w:pPr>
              <w:pStyle w:val="6"/>
              <w:spacing w:before="61" w:line="191" w:lineRule="auto"/>
              <w:ind w:left="507"/>
            </w:pPr>
            <w:r>
              <w:rPr>
                <w:b/>
                <w:bCs/>
                <w:color w:val="FF0000"/>
                <w:spacing w:val="5"/>
              </w:rPr>
              <w:t>D.</w:t>
            </w:r>
            <w:r>
              <w:rPr>
                <w:spacing w:val="5"/>
              </w:rPr>
              <w:t>所有的投资者都是风险偏好者</w:t>
            </w:r>
          </w:p>
          <w:p w14:paraId="7904CD93">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A1238E5">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28F20A34">
                  <w:pPr>
                    <w:pStyle w:val="6"/>
                    <w:spacing w:before="158" w:line="191" w:lineRule="auto"/>
                    <w:ind w:left="645"/>
                    <w:rPr>
                      <w:rFonts w:hint="eastAsia" w:eastAsia="微软雅黑"/>
                      <w:lang w:eastAsia="zh-CN"/>
                    </w:rPr>
                  </w:pPr>
                  <w:r>
                    <w:rPr>
                      <w:b/>
                      <w:bCs/>
                      <w:color w:val="008000"/>
                      <w:spacing w:val="1"/>
                    </w:rPr>
                    <w:t>【标准答案】：</w:t>
                  </w:r>
                  <w:r>
                    <w:rPr>
                      <w:b/>
                      <w:bCs/>
                      <w:color w:val="008000"/>
                      <w:spacing w:val="19"/>
                    </w:rPr>
                    <w:t xml:space="preserve"> </w:t>
                  </w:r>
                  <w:r>
                    <w:rPr>
                      <w:color w:val="008000"/>
                      <w:spacing w:val="1"/>
                    </w:rPr>
                    <w:t xml:space="preserve">D      </w:t>
                  </w:r>
                  <w:r>
                    <w:rPr>
                      <w:rFonts w:hint="eastAsia"/>
                      <w:b/>
                      <w:bCs/>
                      <w:color w:val="A6750B"/>
                      <w:spacing w:val="1"/>
                      <w:lang w:val="en-US" w:eastAsia="zh-CN"/>
                    </w:rPr>
                    <w:t xml:space="preserve"> </w:t>
                  </w:r>
                </w:p>
                <w:p w14:paraId="3C66F01E">
                  <w:pPr>
                    <w:pStyle w:val="6"/>
                    <w:spacing w:before="61" w:line="250" w:lineRule="auto"/>
                    <w:ind w:left="639" w:right="231" w:firstLine="6"/>
                  </w:pPr>
                  <w:r>
                    <w:rPr>
                      <w:b/>
                      <w:bCs/>
                      <w:color w:val="0000FF"/>
                      <w:spacing w:val="6"/>
                    </w:rPr>
                    <w:t xml:space="preserve">【试题解析】： </w:t>
                  </w:r>
                  <w:r>
                    <w:rPr>
                      <w:color w:val="0000FF"/>
                      <w:spacing w:val="6"/>
                    </w:rPr>
                    <w:t>所有的投资者都是风险厌恶者，都以马科维茨均值一方差分析框架来分析证券，追求效用最大化，购买有效前沿与无差异曲线</w:t>
                  </w:r>
                  <w:r>
                    <w:rPr>
                      <w:color w:val="0000FF"/>
                      <w:spacing w:val="5"/>
                    </w:rPr>
                    <w:t xml:space="preserve"> </w:t>
                  </w:r>
                  <w:r>
                    <w:rPr>
                      <w:color w:val="0000FF"/>
                      <w:spacing w:val="4"/>
                    </w:rPr>
                    <w:t>的切点的最优组合。故选项D表述错误。</w:t>
                  </w:r>
                </w:p>
              </w:tc>
            </w:tr>
          </w:tbl>
          <w:p w14:paraId="50001B26">
            <w:pPr>
              <w:pStyle w:val="6"/>
              <w:spacing w:before="32" w:line="191" w:lineRule="auto"/>
              <w:ind w:left="376"/>
            </w:pPr>
            <w:r>
              <w:rPr>
                <w:spacing w:val="5"/>
              </w:rPr>
              <w:t>6、下列关于可赎回债券和可回售债券的论述中，正确的是</w:t>
            </w:r>
            <w:r>
              <w:rPr>
                <w:spacing w:val="13"/>
              </w:rPr>
              <w:t>（）</w:t>
            </w:r>
            <w:r>
              <w:rPr>
                <w:spacing w:val="5"/>
              </w:rPr>
              <w:t>。</w:t>
            </w:r>
          </w:p>
          <w:p w14:paraId="4C1DD6AF">
            <w:pPr>
              <w:pStyle w:val="6"/>
              <w:spacing w:before="39" w:line="191" w:lineRule="auto"/>
              <w:ind w:left="495"/>
            </w:pPr>
            <w:r>
              <w:rPr>
                <w:b/>
                <w:bCs/>
                <w:color w:val="FF0000"/>
                <w:spacing w:val="6"/>
              </w:rPr>
              <w:t>A.</w:t>
            </w:r>
            <w:r>
              <w:rPr>
                <w:spacing w:val="6"/>
              </w:rPr>
              <w:t>回售条款降低了债券投资者的风险</w:t>
            </w:r>
          </w:p>
          <w:p w14:paraId="2A2CD4D4">
            <w:pPr>
              <w:pStyle w:val="6"/>
              <w:spacing w:before="61" w:line="191" w:lineRule="auto"/>
              <w:ind w:left="507"/>
            </w:pPr>
            <w:r>
              <w:rPr>
                <w:b/>
                <w:bCs/>
                <w:color w:val="FF0000"/>
                <w:spacing w:val="5"/>
              </w:rPr>
              <w:t>B.</w:t>
            </w:r>
            <w:r>
              <w:rPr>
                <w:spacing w:val="5"/>
              </w:rPr>
              <w:t>可赎回条款是债券投资者的权利</w:t>
            </w:r>
          </w:p>
          <w:p w14:paraId="1C66C02F">
            <w:pPr>
              <w:pStyle w:val="6"/>
              <w:spacing w:before="61" w:line="191" w:lineRule="auto"/>
              <w:ind w:left="500"/>
            </w:pPr>
            <w:r>
              <w:rPr>
                <w:b/>
                <w:bCs/>
                <w:color w:val="FF0000"/>
                <w:spacing w:val="7"/>
              </w:rPr>
              <w:t>C.</w:t>
            </w:r>
            <w:r>
              <w:rPr>
                <w:spacing w:val="7"/>
              </w:rPr>
              <w:t>与其他属性相同但没有回售条款的债券相比</w:t>
            </w:r>
            <w:r>
              <w:rPr>
                <w:spacing w:val="6"/>
              </w:rPr>
              <w:t>，可回售债券的利率更高</w:t>
            </w:r>
          </w:p>
          <w:p w14:paraId="77004569">
            <w:pPr>
              <w:pStyle w:val="6"/>
              <w:spacing w:before="62" w:line="190" w:lineRule="auto"/>
              <w:ind w:left="507"/>
            </w:pPr>
            <w:r>
              <w:rPr>
                <w:b/>
                <w:bCs/>
                <w:color w:val="FF0000"/>
                <w:spacing w:val="5"/>
              </w:rPr>
              <w:t>D.</w:t>
            </w:r>
            <w:r>
              <w:rPr>
                <w:spacing w:val="5"/>
              </w:rPr>
              <w:t>可赎回条款不利于债券发行人</w:t>
            </w:r>
          </w:p>
          <w:p w14:paraId="6E67C475">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3A6948E">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09FAA952">
                  <w:pPr>
                    <w:pStyle w:val="6"/>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5F03A2C2">
                  <w:pPr>
                    <w:pStyle w:val="6"/>
                    <w:spacing w:before="61" w:line="250" w:lineRule="auto"/>
                    <w:ind w:left="632" w:right="222" w:firstLine="12"/>
                  </w:pPr>
                  <w:r>
                    <w:rPr>
                      <w:b/>
                      <w:bCs/>
                      <w:color w:val="0000FF"/>
                      <w:spacing w:val="6"/>
                    </w:rPr>
                    <w:t xml:space="preserve">【试题解析】： </w:t>
                  </w:r>
                  <w:r>
                    <w:rPr>
                      <w:color w:val="0000FF"/>
                    </w:rPr>
                    <w:t>BD</w:t>
                  </w:r>
                  <w:r>
                    <w:rPr>
                      <w:color w:val="0000FF"/>
                      <w:spacing w:val="6"/>
                    </w:rPr>
                    <w:t>两项，赎回条款是发行人的权利而非持有者，是保护债务人而非债权人的条款，对债权人不利；C项，和一个其他属性相同</w:t>
                  </w:r>
                  <w:r>
                    <w:rPr>
                      <w:color w:val="0000FF"/>
                      <w:spacing w:val="11"/>
                      <w:w w:val="101"/>
                    </w:rPr>
                    <w:t xml:space="preserve"> </w:t>
                  </w:r>
                  <w:r>
                    <w:rPr>
                      <w:color w:val="0000FF"/>
                      <w:spacing w:val="6"/>
                    </w:rPr>
                    <w:t>但没有赎回条款的债券相比，可赎回债券的利息更高，以补偿债券持有者面临的债券提早被赎回的风险(赎回风险)。</w:t>
                  </w:r>
                </w:p>
              </w:tc>
            </w:tr>
          </w:tbl>
          <w:p w14:paraId="177987AD">
            <w:pPr>
              <w:pStyle w:val="6"/>
              <w:spacing w:before="136" w:line="192" w:lineRule="auto"/>
              <w:ind w:left="376"/>
            </w:pPr>
            <w:r>
              <w:rPr>
                <w:spacing w:val="5"/>
              </w:rPr>
              <w:t>7、质押式回购是我国债券交易结算的主流品种之一</w:t>
            </w:r>
            <w:r>
              <w:rPr>
                <w:spacing w:val="-20"/>
              </w:rPr>
              <w:t xml:space="preserve"> </w:t>
            </w:r>
            <w:r>
              <w:rPr>
                <w:spacing w:val="5"/>
              </w:rPr>
              <w:t>，下列说法正确的是</w:t>
            </w:r>
            <w:r>
              <w:rPr>
                <w:spacing w:val="9"/>
              </w:rPr>
              <w:t>（）</w:t>
            </w:r>
            <w:r>
              <w:rPr>
                <w:spacing w:val="5"/>
              </w:rPr>
              <w:t>。</w:t>
            </w:r>
          </w:p>
          <w:p w14:paraId="1A0E2AC9">
            <w:pPr>
              <w:pStyle w:val="6"/>
              <w:spacing w:before="19" w:line="208" w:lineRule="auto"/>
              <w:ind w:left="387" w:right="3457" w:firstLine="25"/>
            </w:pPr>
            <w:r>
              <w:rPr>
                <w:spacing w:val="6"/>
              </w:rPr>
              <w:t>Ⅰ在回购期间，资金融入方出质的债券，回购双方均不得动用，质押冻结期间债券的利息归资金融出方所有</w:t>
            </w:r>
            <w:r>
              <w:rPr>
                <w:spacing w:val="5"/>
              </w:rPr>
              <w:t xml:space="preserve"> </w:t>
            </w:r>
            <w:r>
              <w:rPr>
                <w:spacing w:val="6"/>
              </w:rPr>
              <w:t>Ⅱ在目前我国债券市场的质押式回购中，1天和7天回购是交易量最大、最为活跃的品种</w:t>
            </w:r>
          </w:p>
          <w:p w14:paraId="3BB68D27">
            <w:pPr>
              <w:pStyle w:val="6"/>
              <w:spacing w:before="3" w:line="191" w:lineRule="auto"/>
              <w:ind w:left="381"/>
            </w:pPr>
            <w:r>
              <w:rPr>
                <w:spacing w:val="6"/>
              </w:rPr>
              <w:t>Ⅲ在办理质押式回购业务前，市场参与者应签订质押式回购主协议</w:t>
            </w:r>
          </w:p>
          <w:p w14:paraId="31C97F9E">
            <w:pPr>
              <w:pStyle w:val="6"/>
              <w:spacing w:before="21" w:line="190" w:lineRule="auto"/>
              <w:ind w:left="373"/>
            </w:pPr>
            <w:r>
              <w:rPr>
                <w:spacing w:val="7"/>
              </w:rPr>
              <w:t>Ⅳ在质押式回购中，交易双方需要商定首期结算金额、到期结算金额和回购债</w:t>
            </w:r>
            <w:r>
              <w:rPr>
                <w:spacing w:val="6"/>
              </w:rPr>
              <w:t>券数量</w:t>
            </w:r>
          </w:p>
          <w:p w14:paraId="73AE441B">
            <w:pPr>
              <w:pStyle w:val="6"/>
              <w:spacing w:before="53" w:line="252" w:lineRule="auto"/>
              <w:ind w:left="500" w:right="9357" w:hanging="5"/>
              <w:jc w:val="both"/>
            </w:pPr>
            <w:r>
              <w:rPr>
                <w:b/>
                <w:bCs/>
                <w:color w:val="FF0000"/>
              </w:rPr>
              <w:t xml:space="preserve">A. </w:t>
            </w:r>
            <w:r>
              <w:t xml:space="preserve">Ⅰ、Ⅱ、Ⅲ </w:t>
            </w:r>
            <w:r>
              <w:rPr>
                <w:b/>
                <w:bCs/>
                <w:color w:val="FF0000"/>
                <w:spacing w:val="2"/>
              </w:rPr>
              <w:t>B.</w:t>
            </w:r>
            <w:r>
              <w:rPr>
                <w:b/>
                <w:bCs/>
                <w:color w:val="FF0000"/>
                <w:spacing w:val="-21"/>
              </w:rPr>
              <w:t xml:space="preserve"> </w:t>
            </w:r>
            <w:r>
              <w:rPr>
                <w:spacing w:val="2"/>
              </w:rPr>
              <w:t>Ⅱ、Ⅲ、Ⅳ</w:t>
            </w:r>
            <w:r>
              <w:t xml:space="preserve"> </w:t>
            </w:r>
            <w:r>
              <w:rPr>
                <w:b/>
                <w:bCs/>
                <w:color w:val="FF0000"/>
                <w:spacing w:val="-1"/>
              </w:rPr>
              <w:t xml:space="preserve">C. </w:t>
            </w:r>
            <w:r>
              <w:rPr>
                <w:spacing w:val="-1"/>
              </w:rPr>
              <w:t>Ⅰ、Ⅲ、Ⅳ</w:t>
            </w:r>
          </w:p>
          <w:p w14:paraId="10359527">
            <w:pPr>
              <w:pStyle w:val="6"/>
              <w:spacing w:line="177" w:lineRule="auto"/>
              <w:ind w:left="507"/>
            </w:pPr>
            <w:r>
              <w:rPr>
                <w:b/>
                <w:bCs/>
                <w:color w:val="FF0000"/>
                <w:spacing w:val="-1"/>
              </w:rPr>
              <w:t xml:space="preserve">D. </w:t>
            </w:r>
            <w:r>
              <w:rPr>
                <w:spacing w:val="-1"/>
              </w:rPr>
              <w:t>Ⅰ、Ⅱ、Ⅲ、Ⅳ</w:t>
            </w:r>
          </w:p>
          <w:p w14:paraId="79AE0BCC">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24AF9E6">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24E5615C">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23"/>
                    </w:rPr>
                    <w:t xml:space="preserve"> </w:t>
                  </w:r>
                  <w:r>
                    <w:rPr>
                      <w:color w:val="008000"/>
                      <w:spacing w:val="1"/>
                    </w:rPr>
                    <w:t xml:space="preserve">B      </w:t>
                  </w:r>
                  <w:r>
                    <w:rPr>
                      <w:rFonts w:hint="eastAsia"/>
                      <w:color w:val="008000"/>
                      <w:spacing w:val="1"/>
                      <w:lang w:val="en-US" w:eastAsia="zh-CN"/>
                    </w:rPr>
                    <w:t xml:space="preserve"> </w:t>
                  </w:r>
                </w:p>
                <w:p w14:paraId="08FE9B9B">
                  <w:pPr>
                    <w:pStyle w:val="6"/>
                    <w:spacing w:before="60" w:line="250" w:lineRule="auto"/>
                    <w:ind w:left="631" w:right="851" w:firstLine="13"/>
                  </w:pPr>
                  <w:r>
                    <w:rPr>
                      <w:b/>
                      <w:bCs/>
                      <w:color w:val="0000FF"/>
                      <w:spacing w:val="6"/>
                    </w:rPr>
                    <w:t>【试题解析】：</w:t>
                  </w:r>
                  <w:r>
                    <w:rPr>
                      <w:b/>
                      <w:bCs/>
                      <w:color w:val="0000FF"/>
                      <w:spacing w:val="-6"/>
                    </w:rPr>
                    <w:t xml:space="preserve"> </w:t>
                  </w:r>
                  <w:r>
                    <w:rPr>
                      <w:color w:val="0000FF"/>
                      <w:spacing w:val="6"/>
                    </w:rPr>
                    <w:t>质押式回购，在回购期内，资金融入方出质的债券，回购双方均不得动用</w:t>
                  </w:r>
                  <w:r>
                    <w:rPr>
                      <w:color w:val="0000FF"/>
                      <w:spacing w:val="5"/>
                    </w:rPr>
                    <w:t>。质押冻结期间债券的利息归出质方所有。</w:t>
                  </w:r>
                  <w:r>
                    <w:rPr>
                      <w:color w:val="0000FF"/>
                    </w:rPr>
                    <w:t xml:space="preserve"> </w:t>
                  </w:r>
                  <w:r>
                    <w:rPr>
                      <w:color w:val="0000FF"/>
                      <w:spacing w:val="5"/>
                    </w:rPr>
                    <w:t>知识点：理解银行间债券结算业务类型；</w:t>
                  </w:r>
                </w:p>
              </w:tc>
            </w:tr>
          </w:tbl>
          <w:p w14:paraId="47E2DA2F">
            <w:pPr>
              <w:pStyle w:val="6"/>
              <w:spacing w:before="137" w:line="191" w:lineRule="auto"/>
              <w:ind w:left="375"/>
            </w:pPr>
            <w:r>
              <w:rPr>
                <w:spacing w:val="5"/>
              </w:rPr>
              <w:t>8、在我国，根据市场情况，有权调整大宗交易最低限额的是</w:t>
            </w:r>
            <w:r>
              <w:rPr>
                <w:spacing w:val="15"/>
              </w:rPr>
              <w:t>（）</w:t>
            </w:r>
            <w:r>
              <w:rPr>
                <w:spacing w:val="5"/>
              </w:rPr>
              <w:t>。</w:t>
            </w:r>
          </w:p>
          <w:p w14:paraId="364A2C46">
            <w:pPr>
              <w:pStyle w:val="6"/>
              <w:spacing w:before="42" w:line="189" w:lineRule="auto"/>
              <w:ind w:left="495"/>
            </w:pPr>
            <w:r>
              <w:rPr>
                <w:b/>
                <w:bCs/>
                <w:color w:val="FF0000"/>
                <w:spacing w:val="6"/>
              </w:rPr>
              <w:t>A.</w:t>
            </w:r>
            <w:r>
              <w:rPr>
                <w:spacing w:val="6"/>
              </w:rPr>
              <w:t>证券业协会</w:t>
            </w:r>
          </w:p>
          <w:p w14:paraId="715179C4">
            <w:pPr>
              <w:pStyle w:val="6"/>
              <w:spacing w:before="62" w:line="190" w:lineRule="auto"/>
              <w:ind w:left="507"/>
            </w:pPr>
            <w:r>
              <w:rPr>
                <w:b/>
                <w:bCs/>
                <w:color w:val="FF0000"/>
                <w:spacing w:val="5"/>
              </w:rPr>
              <w:t>B.</w:t>
            </w:r>
            <w:r>
              <w:rPr>
                <w:spacing w:val="5"/>
              </w:rPr>
              <w:t>证券登记结算公司</w:t>
            </w:r>
          </w:p>
          <w:p w14:paraId="4BD1C847">
            <w:pPr>
              <w:pStyle w:val="6"/>
              <w:spacing w:before="62" w:line="190" w:lineRule="auto"/>
              <w:ind w:left="500"/>
            </w:pPr>
            <w:r>
              <w:rPr>
                <w:b/>
                <w:bCs/>
                <w:color w:val="FF0000"/>
                <w:spacing w:val="5"/>
              </w:rPr>
              <w:t>C.</w:t>
            </w:r>
            <w:r>
              <w:rPr>
                <w:spacing w:val="5"/>
              </w:rPr>
              <w:t>证券交易所</w:t>
            </w:r>
          </w:p>
          <w:p w14:paraId="44F56E90">
            <w:pPr>
              <w:pStyle w:val="6"/>
              <w:spacing w:before="62" w:line="190" w:lineRule="auto"/>
              <w:ind w:left="507"/>
            </w:pPr>
            <w:r>
              <w:rPr>
                <w:b/>
                <w:bCs/>
                <w:color w:val="FF0000"/>
                <w:spacing w:val="3"/>
              </w:rPr>
              <w:t>D.</w:t>
            </w:r>
            <w:r>
              <w:rPr>
                <w:spacing w:val="3"/>
              </w:rPr>
              <w:t>中国证监会</w:t>
            </w:r>
          </w:p>
          <w:p w14:paraId="49C5568C">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4998C3E">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66A11A6F">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411128C9">
                  <w:pPr>
                    <w:pStyle w:val="6"/>
                    <w:spacing w:before="62" w:line="249" w:lineRule="auto"/>
                    <w:ind w:left="633" w:right="231" w:firstLine="12"/>
                  </w:pPr>
                  <w:r>
                    <w:rPr>
                      <w:b/>
                      <w:bCs/>
                      <w:color w:val="0000FF"/>
                      <w:spacing w:val="6"/>
                    </w:rPr>
                    <w:t xml:space="preserve">【试题解析】： </w:t>
                  </w:r>
                  <w:r>
                    <w:rPr>
                      <w:color w:val="0000FF"/>
                      <w:spacing w:val="6"/>
                    </w:rPr>
                    <w:t>我国现行有关交易制度规定，如果证券单笔买卖申报达到一定数额的，证券交易所可以采用大宗交易方式进行。按照规定，证</w:t>
                  </w:r>
                  <w:r>
                    <w:rPr>
                      <w:color w:val="0000FF"/>
                      <w:spacing w:val="5"/>
                    </w:rPr>
                    <w:t xml:space="preserve"> </w:t>
                  </w:r>
                  <w:r>
                    <w:rPr>
                      <w:color w:val="0000FF"/>
                      <w:spacing w:val="6"/>
                    </w:rPr>
                    <w:t>券交易所可以根据市场实际情况调整大宗交易</w:t>
                  </w:r>
                  <w:r>
                    <w:rPr>
                      <w:color w:val="0000FF"/>
                      <w:spacing w:val="5"/>
                    </w:rPr>
                    <w:t>的最低限额。</w:t>
                  </w:r>
                </w:p>
              </w:tc>
            </w:tr>
          </w:tbl>
          <w:p w14:paraId="32E53150">
            <w:pPr>
              <w:pStyle w:val="6"/>
              <w:spacing w:before="136" w:line="208" w:lineRule="auto"/>
              <w:ind w:left="371" w:right="429" w:firstLine="4"/>
            </w:pPr>
            <w:r>
              <w:rPr>
                <w:spacing w:val="7"/>
              </w:rPr>
              <w:t>9、目前在银行间债券市场，市场参与者可申请成为甲类结算成员、乙类结算成员、丙类结算成员。其中甲类结算成员可以代理丙类结算成员办理</w:t>
            </w:r>
            <w:r>
              <w:rPr>
                <w:spacing w:val="6"/>
              </w:rPr>
              <w:t>债券结算</w:t>
            </w:r>
            <w:r>
              <w:t xml:space="preserve"> </w:t>
            </w:r>
            <w:r>
              <w:rPr>
                <w:spacing w:val="4"/>
              </w:rPr>
              <w:t>业务，这里体现的交易制度是</w:t>
            </w:r>
            <w:r>
              <w:rPr>
                <w:spacing w:val="11"/>
              </w:rPr>
              <w:t>（）</w:t>
            </w:r>
            <w:r>
              <w:rPr>
                <w:spacing w:val="4"/>
              </w:rPr>
              <w:t>。</w:t>
            </w:r>
          </w:p>
          <w:p w14:paraId="2EDF9BAD">
            <w:pPr>
              <w:pStyle w:val="6"/>
              <w:spacing w:before="26" w:line="191" w:lineRule="auto"/>
              <w:ind w:left="495"/>
            </w:pPr>
            <w:r>
              <w:rPr>
                <w:b/>
                <w:bCs/>
                <w:color w:val="FF0000"/>
                <w:spacing w:val="6"/>
              </w:rPr>
              <w:t>A.</w:t>
            </w:r>
            <w:r>
              <w:rPr>
                <w:spacing w:val="6"/>
              </w:rPr>
              <w:t>做市商制度</w:t>
            </w:r>
          </w:p>
          <w:p w14:paraId="065D1937">
            <w:pPr>
              <w:pStyle w:val="6"/>
              <w:spacing w:before="61" w:line="191" w:lineRule="auto"/>
              <w:ind w:left="507"/>
            </w:pPr>
            <w:r>
              <w:rPr>
                <w:b/>
                <w:bCs/>
                <w:color w:val="FF0000"/>
                <w:spacing w:val="4"/>
              </w:rPr>
              <w:t>B.</w:t>
            </w:r>
            <w:r>
              <w:rPr>
                <w:spacing w:val="4"/>
              </w:rPr>
              <w:t>结算参与人制度</w:t>
            </w:r>
          </w:p>
          <w:p w14:paraId="3632EF7D">
            <w:pPr>
              <w:pStyle w:val="6"/>
              <w:spacing w:before="61" w:line="191" w:lineRule="auto"/>
              <w:ind w:left="500"/>
            </w:pPr>
            <w:r>
              <w:rPr>
                <w:b/>
                <w:bCs/>
                <w:color w:val="FF0000"/>
                <w:spacing w:val="6"/>
              </w:rPr>
              <w:t>C.</w:t>
            </w:r>
            <w:r>
              <w:rPr>
                <w:spacing w:val="6"/>
              </w:rPr>
              <w:t>公开市场一级交易商制度</w:t>
            </w:r>
          </w:p>
          <w:p w14:paraId="7FB9C0F6">
            <w:pPr>
              <w:pStyle w:val="6"/>
              <w:spacing w:before="61" w:line="191" w:lineRule="auto"/>
              <w:ind w:left="507"/>
            </w:pPr>
            <w:r>
              <w:rPr>
                <w:b/>
                <w:bCs/>
                <w:color w:val="FF0000"/>
                <w:spacing w:val="3"/>
              </w:rPr>
              <w:t>D.</w:t>
            </w:r>
            <w:r>
              <w:rPr>
                <w:spacing w:val="3"/>
              </w:rPr>
              <w:t>结算代理制度</w:t>
            </w:r>
          </w:p>
          <w:p w14:paraId="5E883BDD">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0138090">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15973EBF">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34"/>
                      <w:w w:val="102"/>
                    </w:rPr>
                    <w:t xml:space="preserve"> </w:t>
                  </w:r>
                  <w:r>
                    <w:rPr>
                      <w:color w:val="008000"/>
                      <w:spacing w:val="1"/>
                    </w:rPr>
                    <w:t xml:space="preserve">D    </w:t>
                  </w:r>
                  <w:r>
                    <w:rPr>
                      <w:rFonts w:hint="eastAsia"/>
                      <w:b/>
                      <w:bCs/>
                      <w:color w:val="A6750B"/>
                      <w:spacing w:val="1"/>
                      <w:lang w:val="en-US" w:eastAsia="zh-CN"/>
                    </w:rPr>
                    <w:t xml:space="preserve"> </w:t>
                  </w:r>
                </w:p>
                <w:p w14:paraId="41DCD3DF">
                  <w:pPr>
                    <w:pStyle w:val="6"/>
                    <w:spacing w:before="60" w:line="250" w:lineRule="auto"/>
                    <w:ind w:left="633" w:right="231" w:firstLine="12"/>
                  </w:pPr>
                  <w:r>
                    <w:rPr>
                      <w:b/>
                      <w:bCs/>
                      <w:color w:val="0000FF"/>
                      <w:spacing w:val="6"/>
                    </w:rPr>
                    <w:t xml:space="preserve">【试题解析】： </w:t>
                  </w:r>
                  <w:r>
                    <w:rPr>
                      <w:color w:val="0000FF"/>
                      <w:spacing w:val="6"/>
                    </w:rPr>
                    <w:t>结算代理制度，是指经中国人民银行批准可以开展结算代理业务的金融机构法人，受市场其他参与者的委托，为其办理债券结</w:t>
                  </w:r>
                  <w:r>
                    <w:rPr>
                      <w:color w:val="0000FF"/>
                      <w:spacing w:val="5"/>
                    </w:rPr>
                    <w:t xml:space="preserve"> </w:t>
                  </w:r>
                  <w:r>
                    <w:rPr>
                      <w:color w:val="0000FF"/>
                      <w:spacing w:val="2"/>
                    </w:rPr>
                    <w:t>算业务的制度。</w:t>
                  </w:r>
                </w:p>
              </w:tc>
            </w:tr>
          </w:tbl>
          <w:p w14:paraId="4640A580">
            <w:pPr>
              <w:pStyle w:val="6"/>
              <w:spacing w:before="138" w:line="190" w:lineRule="auto"/>
              <w:ind w:left="383"/>
            </w:pPr>
            <w:r>
              <w:rPr>
                <w:spacing w:val="4"/>
              </w:rPr>
              <w:t>10、下列不属于可转换债券的基本要素的是</w:t>
            </w:r>
            <w:r>
              <w:rPr>
                <w:spacing w:val="12"/>
              </w:rPr>
              <w:t>（）</w:t>
            </w:r>
            <w:r>
              <w:rPr>
                <w:spacing w:val="4"/>
              </w:rPr>
              <w:t>。</w:t>
            </w:r>
          </w:p>
          <w:p w14:paraId="4A37F99E">
            <w:pPr>
              <w:pStyle w:val="6"/>
              <w:spacing w:before="41" w:line="251" w:lineRule="auto"/>
              <w:ind w:left="500" w:right="9504" w:hanging="5"/>
              <w:jc w:val="both"/>
            </w:pPr>
            <w:r>
              <w:rPr>
                <w:b/>
                <w:bCs/>
                <w:color w:val="FF0000"/>
                <w:spacing w:val="5"/>
              </w:rPr>
              <w:t>A.</w:t>
            </w:r>
            <w:r>
              <w:rPr>
                <w:spacing w:val="5"/>
              </w:rPr>
              <w:t>赎回条款</w:t>
            </w:r>
            <w:r>
              <w:rPr>
                <w:spacing w:val="3"/>
              </w:rPr>
              <w:t xml:space="preserve"> </w:t>
            </w:r>
            <w:r>
              <w:rPr>
                <w:b/>
                <w:bCs/>
                <w:color w:val="FF0000"/>
                <w:spacing w:val="4"/>
              </w:rPr>
              <w:t>B.</w:t>
            </w:r>
            <w:r>
              <w:rPr>
                <w:spacing w:val="4"/>
              </w:rPr>
              <w:t xml:space="preserve">转换期限 </w:t>
            </w:r>
            <w:r>
              <w:rPr>
                <w:b/>
                <w:bCs/>
                <w:color w:val="FF0000"/>
                <w:spacing w:val="4"/>
              </w:rPr>
              <w:t>C.</w:t>
            </w:r>
            <w:r>
              <w:rPr>
                <w:spacing w:val="4"/>
              </w:rPr>
              <w:t xml:space="preserve">市场利率 </w:t>
            </w:r>
            <w:r>
              <w:rPr>
                <w:b/>
                <w:bCs/>
                <w:color w:val="FF0000"/>
                <w:spacing w:val="3"/>
              </w:rPr>
              <w:t>D.</w:t>
            </w:r>
            <w:r>
              <w:rPr>
                <w:spacing w:val="3"/>
              </w:rPr>
              <w:t>回售条款</w:t>
            </w:r>
          </w:p>
          <w:p w14:paraId="725725AB">
            <w:pPr>
              <w:spacing w:line="55"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91E4BD2">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0101DF9B">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6B56702A">
                  <w:pPr>
                    <w:pStyle w:val="6"/>
                    <w:spacing w:before="60" w:line="250" w:lineRule="auto"/>
                    <w:ind w:left="634" w:right="231" w:firstLine="11"/>
                  </w:pPr>
                  <w:r>
                    <w:rPr>
                      <w:b/>
                      <w:bCs/>
                      <w:color w:val="0000FF"/>
                      <w:spacing w:val="6"/>
                    </w:rPr>
                    <w:t xml:space="preserve">【试题解析】： </w:t>
                  </w:r>
                  <w:r>
                    <w:rPr>
                      <w:color w:val="0000FF"/>
                      <w:spacing w:val="6"/>
                    </w:rPr>
                    <w:t>可转换债券的基本要素包括：标的股票、票面利率、转换期限、转换价格、转换比例、赎回条款、回售条款等，不包括市场利</w:t>
                  </w:r>
                  <w:r>
                    <w:rPr>
                      <w:color w:val="0000FF"/>
                      <w:spacing w:val="5"/>
                    </w:rPr>
                    <w:t xml:space="preserve"> 率。市场利率不属于可转换债券的要素。</w:t>
                  </w:r>
                </w:p>
              </w:tc>
            </w:tr>
          </w:tbl>
          <w:p w14:paraId="43B4DB9E">
            <w:pPr>
              <w:pStyle w:val="6"/>
              <w:spacing w:before="137" w:line="191" w:lineRule="auto"/>
              <w:ind w:left="383"/>
            </w:pPr>
            <w:r>
              <w:rPr>
                <w:spacing w:val="5"/>
              </w:rPr>
              <w:t>11、中国证券登记结算有限责任公司是经由</w:t>
            </w:r>
            <w:r>
              <w:rPr>
                <w:spacing w:val="7"/>
              </w:rPr>
              <w:t>（）</w:t>
            </w:r>
            <w:r>
              <w:rPr>
                <w:spacing w:val="5"/>
              </w:rPr>
              <w:t>批准设立的。</w:t>
            </w:r>
          </w:p>
          <w:p w14:paraId="382B1E7E">
            <w:pPr>
              <w:pStyle w:val="6"/>
              <w:spacing w:before="41" w:line="190" w:lineRule="auto"/>
              <w:ind w:left="495"/>
            </w:pPr>
            <w:r>
              <w:rPr>
                <w:b/>
                <w:bCs/>
                <w:color w:val="FF0000"/>
                <w:spacing w:val="6"/>
              </w:rPr>
              <w:t>A.</w:t>
            </w:r>
            <w:r>
              <w:rPr>
                <w:spacing w:val="6"/>
              </w:rPr>
              <w:t>中国证券监督管理委员会</w:t>
            </w:r>
          </w:p>
          <w:p w14:paraId="7150255B">
            <w:pPr>
              <w:pStyle w:val="6"/>
              <w:spacing w:before="61" w:line="189" w:lineRule="auto"/>
              <w:ind w:left="507"/>
            </w:pPr>
            <w:r>
              <w:rPr>
                <w:b/>
                <w:bCs/>
                <w:color w:val="FF0000"/>
                <w:spacing w:val="4"/>
              </w:rPr>
              <w:t>B.</w:t>
            </w:r>
            <w:r>
              <w:rPr>
                <w:spacing w:val="4"/>
              </w:rPr>
              <w:t>国务院财政部</w:t>
            </w:r>
          </w:p>
        </w:tc>
      </w:tr>
    </w:tbl>
    <w:p w14:paraId="722774C8">
      <w:pPr>
        <w:spacing w:line="45" w:lineRule="exact"/>
        <w:rPr>
          <w:rFonts w:ascii="Arial"/>
          <w:sz w:val="3"/>
        </w:rPr>
      </w:pPr>
    </w:p>
    <w:p w14:paraId="6A32DDFB">
      <w:pPr>
        <w:spacing w:line="45" w:lineRule="exact"/>
        <w:rPr>
          <w:rFonts w:ascii="Arial" w:hAnsi="Arial" w:eastAsia="Arial" w:cs="Arial"/>
          <w:sz w:val="3"/>
          <w:szCs w:val="3"/>
        </w:rPr>
        <w:sectPr>
          <w:footerReference r:id="rId6" w:type="default"/>
          <w:pgSz w:w="11900" w:h="16839"/>
          <w:pgMar w:top="580" w:right="528" w:bottom="504" w:left="580" w:header="0" w:footer="286" w:gutter="0"/>
          <w:cols w:space="720" w:num="1"/>
        </w:sectPr>
      </w:pPr>
    </w:p>
    <w:tbl>
      <w:tblPr>
        <w:tblStyle w:val="5"/>
        <w:tblW w:w="1075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906"/>
        <w:gridCol w:w="3844"/>
      </w:tblGrid>
      <w:tr w14:paraId="328230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345" w:hRule="atLeast"/>
        </w:trPr>
        <w:tc>
          <w:tcPr>
            <w:tcW w:w="10750" w:type="dxa"/>
            <w:gridSpan w:val="2"/>
            <w:tcBorders>
              <w:top w:val="dotted" w:color="98BF52" w:sz="2" w:space="0"/>
              <w:left w:val="single" w:color="98BF52" w:sz="4" w:space="0"/>
              <w:right w:val="single" w:color="98BF52" w:sz="4" w:space="0"/>
            </w:tcBorders>
            <w:vAlign w:val="top"/>
          </w:tcPr>
          <w:p w14:paraId="64BBEA95">
            <w:pPr>
              <w:pStyle w:val="6"/>
              <w:spacing w:before="48" w:line="190" w:lineRule="auto"/>
              <w:ind w:left="500"/>
            </w:pPr>
            <w:r>
              <w:rPr>
                <w:b/>
                <w:bCs/>
                <w:color w:val="FF0000"/>
                <w:spacing w:val="6"/>
              </w:rPr>
              <w:t>C.</w:t>
            </w:r>
            <w:r>
              <w:rPr>
                <w:spacing w:val="6"/>
              </w:rPr>
              <w:t>上海证券交易所和深圳证券交易所</w:t>
            </w:r>
          </w:p>
          <w:p w14:paraId="278E79E1">
            <w:pPr>
              <w:pStyle w:val="6"/>
              <w:spacing w:before="63" w:line="189" w:lineRule="auto"/>
              <w:ind w:left="507"/>
            </w:pPr>
            <w:r>
              <w:rPr>
                <w:b/>
                <w:bCs/>
                <w:color w:val="FF0000"/>
                <w:spacing w:val="4"/>
              </w:rPr>
              <w:t>D.</w:t>
            </w:r>
            <w:r>
              <w:rPr>
                <w:spacing w:val="4"/>
              </w:rPr>
              <w:t>中国证券业协会</w:t>
            </w:r>
          </w:p>
          <w:p w14:paraId="0AC1AFC5">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A62B4EB">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3359C9DA">
                  <w:pPr>
                    <w:pStyle w:val="6"/>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color w:val="008000"/>
                      <w:spacing w:val="1"/>
                      <w:lang w:val="en-US" w:eastAsia="zh-CN"/>
                    </w:rPr>
                    <w:t xml:space="preserve"> </w:t>
                  </w:r>
                </w:p>
                <w:p w14:paraId="6BA791F1">
                  <w:pPr>
                    <w:pStyle w:val="6"/>
                    <w:spacing w:before="61" w:line="191" w:lineRule="auto"/>
                    <w:ind w:left="645"/>
                  </w:pPr>
                  <w:r>
                    <w:rPr>
                      <w:b/>
                      <w:bCs/>
                      <w:color w:val="0000FF"/>
                      <w:spacing w:val="5"/>
                    </w:rPr>
                    <w:t xml:space="preserve">【试题解析】： </w:t>
                  </w:r>
                  <w:r>
                    <w:rPr>
                      <w:color w:val="0000FF"/>
                      <w:spacing w:val="5"/>
                    </w:rPr>
                    <w:t>经国务院同意，中国证监会批准，中国证券登记结算有限责</w:t>
                  </w:r>
                  <w:r>
                    <w:rPr>
                      <w:color w:val="0000FF"/>
                      <w:spacing w:val="4"/>
                    </w:rPr>
                    <w:t>任公司组建成立。</w:t>
                  </w:r>
                </w:p>
              </w:tc>
            </w:tr>
          </w:tbl>
          <w:p w14:paraId="2F76A1A3">
            <w:pPr>
              <w:pStyle w:val="6"/>
              <w:spacing w:before="136" w:line="239" w:lineRule="auto"/>
              <w:ind w:left="494" w:right="5376" w:hanging="111"/>
            </w:pPr>
            <w:r>
              <w:rPr>
                <w:spacing w:val="5"/>
              </w:rPr>
              <w:t>12、关于市场有效性与主动型、被动型产品的选择，以下表述错误的是</w:t>
            </w:r>
            <w:r>
              <w:rPr>
                <w:spacing w:val="14"/>
              </w:rPr>
              <w:t>（）</w:t>
            </w:r>
            <w:r>
              <w:rPr>
                <w:spacing w:val="5"/>
              </w:rPr>
              <w:t>。</w:t>
            </w:r>
            <w:r>
              <w:rPr>
                <w:spacing w:val="1"/>
              </w:rPr>
              <w:t xml:space="preserve"> </w:t>
            </w:r>
            <w:r>
              <w:rPr>
                <w:b/>
                <w:bCs/>
                <w:color w:val="FF0000"/>
                <w:spacing w:val="7"/>
              </w:rPr>
              <w:t>A.</w:t>
            </w:r>
            <w:r>
              <w:rPr>
                <w:spacing w:val="7"/>
              </w:rPr>
              <w:t>市场强有效时，选择主动型产品是最优策略，因为可以持续获</w:t>
            </w:r>
            <w:r>
              <w:rPr>
                <w:spacing w:val="6"/>
              </w:rPr>
              <w:t>得超额收益</w:t>
            </w:r>
            <w:r>
              <w:t xml:space="preserve"> </w:t>
            </w:r>
            <w:r>
              <w:rPr>
                <w:b/>
                <w:bCs/>
                <w:color w:val="FF0000"/>
                <w:spacing w:val="6"/>
              </w:rPr>
              <w:t>B.</w:t>
            </w:r>
            <w:r>
              <w:rPr>
                <w:spacing w:val="6"/>
              </w:rPr>
              <w:t>市场有效程度越高，获取超额收益越困难</w:t>
            </w:r>
          </w:p>
          <w:p w14:paraId="71045853">
            <w:pPr>
              <w:pStyle w:val="6"/>
              <w:spacing w:before="17" w:line="191" w:lineRule="auto"/>
              <w:ind w:left="500"/>
            </w:pPr>
            <w:r>
              <w:rPr>
                <w:b/>
                <w:bCs/>
                <w:color w:val="FF0000"/>
                <w:spacing w:val="7"/>
              </w:rPr>
              <w:t>C.</w:t>
            </w:r>
            <w:r>
              <w:rPr>
                <w:spacing w:val="7"/>
              </w:rPr>
              <w:t>投资者选择主动型或被动型投资产品，取决于对</w:t>
            </w:r>
            <w:r>
              <w:rPr>
                <w:spacing w:val="6"/>
              </w:rPr>
              <w:t>市场有效性及有效程度的</w:t>
            </w:r>
          </w:p>
          <w:p w14:paraId="6A68A001">
            <w:pPr>
              <w:pStyle w:val="6"/>
              <w:spacing w:before="61" w:line="191" w:lineRule="auto"/>
              <w:ind w:left="507"/>
            </w:pPr>
            <w:r>
              <w:rPr>
                <w:b/>
                <w:bCs/>
                <w:color w:val="FF0000"/>
                <w:spacing w:val="5"/>
              </w:rPr>
              <w:t>D.</w:t>
            </w:r>
            <w:r>
              <w:rPr>
                <w:spacing w:val="5"/>
              </w:rPr>
              <w:t>在现实中，被动投资与主动投资并非完全对立</w:t>
            </w:r>
          </w:p>
          <w:p w14:paraId="4540A71F">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986B22D">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472" w:hRule="atLeast"/>
              </w:trPr>
              <w:tc>
                <w:tcPr>
                  <w:tcW w:w="9993" w:type="dxa"/>
                  <w:vAlign w:val="top"/>
                </w:tcPr>
                <w:p w14:paraId="47DD955F">
                  <w:pPr>
                    <w:pStyle w:val="6"/>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color w:val="008000"/>
                      <w:spacing w:val="1"/>
                      <w:lang w:val="en-US" w:eastAsia="zh-CN"/>
                    </w:rPr>
                    <w:t xml:space="preserve"> </w:t>
                  </w:r>
                </w:p>
                <w:p w14:paraId="25692579">
                  <w:pPr>
                    <w:pStyle w:val="6"/>
                    <w:spacing w:before="61" w:line="191" w:lineRule="auto"/>
                    <w:ind w:left="645"/>
                  </w:pPr>
                  <w:r>
                    <w:rPr>
                      <w:b/>
                      <w:bCs/>
                      <w:color w:val="0000FF"/>
                      <w:spacing w:val="6"/>
                    </w:rPr>
                    <w:t xml:space="preserve">【试题解析】： </w:t>
                  </w:r>
                  <w:r>
                    <w:rPr>
                      <w:color w:val="0000FF"/>
                      <w:spacing w:val="6"/>
                    </w:rPr>
                    <w:t>A错误，在市场定价有效的前提下，想要提髙收益，最佳的选择是被动投资策略，任何主动投资策略都将导致不必要的交易成</w:t>
                  </w:r>
                </w:p>
                <w:p w14:paraId="26480858">
                  <w:pPr>
                    <w:pStyle w:val="6"/>
                    <w:spacing w:before="59" w:line="251" w:lineRule="auto"/>
                    <w:ind w:left="633" w:right="68"/>
                  </w:pPr>
                  <w:r>
                    <w:rPr>
                      <w:color w:val="0000FF"/>
                      <w:spacing w:val="8"/>
                    </w:rPr>
                    <w:t>本。如果市场是半强有效的，市场参与者就不可能从任何公开信息中获取超额利润。B正确，强有效市场则意味着即便是那些拥有“内部信息”</w:t>
                  </w:r>
                  <w:r>
                    <w:rPr>
                      <w:color w:val="0000FF"/>
                      <w:spacing w:val="7"/>
                    </w:rPr>
                    <w:t xml:space="preserve"> 的市场参与者也不能凭借该信息获得超额收益，因为市场价格已经完全体现了全部的私有信息。C正确，主动型投资者选择什么策略完全取决于</w:t>
                  </w:r>
                  <w:r>
                    <w:rPr>
                      <w:color w:val="0000FF"/>
                    </w:rPr>
                    <w:t xml:space="preserve">   </w:t>
                  </w:r>
                  <w:r>
                    <w:rPr>
                      <w:color w:val="0000FF"/>
                      <w:spacing w:val="7"/>
                    </w:rPr>
                    <w:t>其对市场有效性以及有效程度的判断。D正确，在现实中，</w:t>
                  </w:r>
                  <w:r>
                    <w:rPr>
                      <w:color w:val="0000FF"/>
                      <w:spacing w:val="6"/>
                    </w:rPr>
                    <w:t>被动投资与主动投资并不是完全对立的，有些投资策略介于二者之间。</w:t>
                  </w:r>
                </w:p>
              </w:tc>
            </w:tr>
          </w:tbl>
          <w:p w14:paraId="1D439B67">
            <w:pPr>
              <w:pStyle w:val="6"/>
              <w:spacing w:before="138" w:line="190" w:lineRule="auto"/>
              <w:ind w:left="383"/>
            </w:pPr>
            <w:r>
              <w:rPr>
                <w:spacing w:val="4"/>
              </w:rPr>
              <w:t>13、关于股票收益互换，以下表述错误的是</w:t>
            </w:r>
            <w:r>
              <w:rPr>
                <w:spacing w:val="12"/>
              </w:rPr>
              <w:t>（）</w:t>
            </w:r>
            <w:r>
              <w:rPr>
                <w:spacing w:val="4"/>
              </w:rPr>
              <w:t>。</w:t>
            </w:r>
          </w:p>
          <w:p w14:paraId="673D39BE">
            <w:pPr>
              <w:pStyle w:val="6"/>
              <w:spacing w:before="39" w:line="191" w:lineRule="auto"/>
              <w:ind w:left="495"/>
            </w:pPr>
            <w:r>
              <w:rPr>
                <w:b/>
                <w:bCs/>
                <w:color w:val="FF0000"/>
                <w:spacing w:val="6"/>
              </w:rPr>
              <w:t>A.</w:t>
            </w:r>
            <w:r>
              <w:rPr>
                <w:spacing w:val="6"/>
              </w:rPr>
              <w:t>投资者无法通过股票收益互换进行风险管理</w:t>
            </w:r>
          </w:p>
          <w:p w14:paraId="77D5369B">
            <w:pPr>
              <w:pStyle w:val="6"/>
              <w:spacing w:before="62" w:line="190" w:lineRule="auto"/>
              <w:ind w:left="507"/>
            </w:pPr>
            <w:r>
              <w:rPr>
                <w:b/>
                <w:bCs/>
                <w:color w:val="FF0000"/>
                <w:spacing w:val="6"/>
              </w:rPr>
              <w:t>B.</w:t>
            </w:r>
            <w:r>
              <w:rPr>
                <w:spacing w:val="6"/>
              </w:rPr>
              <w:t>股票收益互换的模式包括固定利率和股票收益互换</w:t>
            </w:r>
          </w:p>
          <w:p w14:paraId="10751D7F">
            <w:pPr>
              <w:pStyle w:val="6"/>
              <w:spacing w:before="63" w:line="190" w:lineRule="auto"/>
              <w:ind w:left="500"/>
            </w:pPr>
            <w:r>
              <w:rPr>
                <w:b/>
                <w:bCs/>
                <w:color w:val="FF0000"/>
                <w:spacing w:val="7"/>
              </w:rPr>
              <w:t>C.</w:t>
            </w:r>
            <w:r>
              <w:rPr>
                <w:spacing w:val="7"/>
              </w:rPr>
              <w:t>股票收益互换中，支付的金额与特定股票、指</w:t>
            </w:r>
            <w:r>
              <w:rPr>
                <w:spacing w:val="6"/>
              </w:rPr>
              <w:t>数等权益类标的表现挂钩</w:t>
            </w:r>
          </w:p>
          <w:p w14:paraId="4A0C4239">
            <w:pPr>
              <w:pStyle w:val="6"/>
              <w:spacing w:before="62" w:line="190" w:lineRule="auto"/>
              <w:ind w:left="507"/>
            </w:pPr>
            <w:r>
              <w:rPr>
                <w:b/>
                <w:bCs/>
                <w:color w:val="FF0000"/>
                <w:spacing w:val="5"/>
              </w:rPr>
              <w:t>D.</w:t>
            </w:r>
            <w:r>
              <w:rPr>
                <w:spacing w:val="5"/>
              </w:rPr>
              <w:t>通常进行净额交收，不发生本金交换</w:t>
            </w:r>
          </w:p>
          <w:p w14:paraId="43826BD4">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49F9B9A">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2480" w:hRule="atLeast"/>
              </w:trPr>
              <w:tc>
                <w:tcPr>
                  <w:tcW w:w="9993" w:type="dxa"/>
                  <w:vAlign w:val="top"/>
                </w:tcPr>
                <w:p w14:paraId="2A65D870">
                  <w:pPr>
                    <w:pStyle w:val="6"/>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color w:val="008000"/>
                      <w:spacing w:val="1"/>
                      <w:lang w:val="en-US" w:eastAsia="zh-CN"/>
                    </w:rPr>
                    <w:t xml:space="preserve"> </w:t>
                  </w:r>
                </w:p>
                <w:p w14:paraId="03C598EE">
                  <w:pPr>
                    <w:pStyle w:val="6"/>
                    <w:spacing w:before="64" w:line="251" w:lineRule="auto"/>
                    <w:ind w:left="631" w:right="180" w:firstLine="13"/>
                    <w:jc w:val="both"/>
                  </w:pPr>
                  <w:r>
                    <w:rPr>
                      <w:b/>
                      <w:bCs/>
                      <w:color w:val="0000FF"/>
                      <w:spacing w:val="6"/>
                    </w:rPr>
                    <w:t xml:space="preserve">【试题解析】： </w:t>
                  </w:r>
                  <w:r>
                    <w:rPr>
                      <w:color w:val="0000FF"/>
                      <w:spacing w:val="6"/>
                    </w:rPr>
                    <w:t>股票收益互换中，交易一方或双方支付的金额与特定股票、指数等权益类标的证券的表现挂钩。原则上，双方按照收益轧差后</w:t>
                  </w:r>
                  <w:r>
                    <w:rPr>
                      <w:color w:val="0000FF"/>
                      <w:spacing w:val="2"/>
                    </w:rPr>
                    <w:t xml:space="preserve">  </w:t>
                  </w:r>
                  <w:r>
                    <w:rPr>
                      <w:color w:val="0000FF"/>
                      <w:spacing w:val="7"/>
                    </w:rPr>
                    <w:t>的净额进行支付，不发生本金交换。我国的股票收益互换业务开始于2012年年底，采用场外协议成交的方式。具有此项业务资</w:t>
                  </w:r>
                  <w:r>
                    <w:rPr>
                      <w:color w:val="0000FF"/>
                      <w:spacing w:val="6"/>
                    </w:rPr>
                    <w:t>格的证券公司与</w:t>
                  </w:r>
                  <w:r>
                    <w:rPr>
                      <w:color w:val="0000FF"/>
                    </w:rPr>
                    <w:t xml:space="preserve"> </w:t>
                  </w:r>
                  <w:r>
                    <w:rPr>
                      <w:color w:val="0000FF"/>
                      <w:spacing w:val="7"/>
                    </w:rPr>
                    <w:t>投资者订立股票收益互换协议。根据协议约定，交易双方在未来特定时间以名义本金为基础确定与股价挂钩的浮动收益和固定收益，以此计算</w:t>
                  </w:r>
                  <w:r>
                    <w:rPr>
                      <w:color w:val="0000FF"/>
                      <w:spacing w:val="2"/>
                    </w:rPr>
                    <w:t xml:space="preserve">  </w:t>
                  </w:r>
                  <w:r>
                    <w:rPr>
                      <w:color w:val="0000FF"/>
                      <w:spacing w:val="7"/>
                    </w:rPr>
                    <w:t>各自支付义务，通过轧差计算确定承担实际支付义务的主体并进行结算。投资者和证券公司之间的股票收益互换有三种模式：固定利率和股票</w:t>
                  </w:r>
                  <w:r>
                    <w:rPr>
                      <w:color w:val="0000FF"/>
                      <w:spacing w:val="2"/>
                    </w:rPr>
                    <w:t xml:space="preserve">  </w:t>
                  </w:r>
                  <w:r>
                    <w:rPr>
                      <w:color w:val="0000FF"/>
                      <w:spacing w:val="7"/>
                    </w:rPr>
                    <w:t>收益的互换，股票收益和固定利率的互换，股票收益和股票收益的互换。前两种形式更为常见。股票收益互换是投资者进行投资理财和风险管</w:t>
                  </w:r>
                  <w:r>
                    <w:rPr>
                      <w:color w:val="0000FF"/>
                      <w:spacing w:val="2"/>
                    </w:rPr>
                    <w:t xml:space="preserve">  </w:t>
                  </w:r>
                  <w:r>
                    <w:rPr>
                      <w:color w:val="0000FF"/>
                      <w:spacing w:val="7"/>
                    </w:rPr>
                    <w:t>理的工具。投资者可以通过股票收益互换，实现策略投资、杠杆交易、股权融资、市值管理和创建结构产品的目的。证券公司在与投资者订立</w:t>
                  </w:r>
                  <w:r>
                    <w:rPr>
                      <w:color w:val="0000FF"/>
                      <w:spacing w:val="2"/>
                    </w:rPr>
                    <w:t xml:space="preserve">  </w:t>
                  </w:r>
                  <w:r>
                    <w:rPr>
                      <w:color w:val="0000FF"/>
                      <w:spacing w:val="7"/>
                    </w:rPr>
                    <w:t>股票收益互换交易的同时，会进行风险对冲，将自身风险暴露控制在较低水平。风险对冲后，证券公司最终只赚取类似佣金或利息收入的中间</w:t>
                  </w:r>
                  <w:r>
                    <w:rPr>
                      <w:color w:val="0000FF"/>
                      <w:spacing w:val="2"/>
                    </w:rPr>
                    <w:t xml:space="preserve">  </w:t>
                  </w:r>
                  <w:r>
                    <w:rPr>
                      <w:color w:val="0000FF"/>
                      <w:spacing w:val="-3"/>
                    </w:rPr>
                    <w:t>价差。</w:t>
                  </w:r>
                </w:p>
              </w:tc>
            </w:tr>
          </w:tbl>
          <w:p w14:paraId="4EB7E4BD">
            <w:pPr>
              <w:pStyle w:val="6"/>
              <w:spacing w:before="137" w:line="191" w:lineRule="auto"/>
              <w:ind w:left="383"/>
            </w:pPr>
            <w:r>
              <w:rPr>
                <w:spacing w:val="6"/>
              </w:rPr>
              <w:t>14、私募股权投资基金以有限责任公司或股份有限公司的形式成立，采用公司制的组织结构时，其最大的特点在于</w:t>
            </w:r>
            <w:r>
              <w:rPr>
                <w:spacing w:val="8"/>
              </w:rPr>
              <w:t>（）</w:t>
            </w:r>
            <w:r>
              <w:rPr>
                <w:spacing w:val="6"/>
              </w:rPr>
              <w:t>。</w:t>
            </w:r>
          </w:p>
          <w:p w14:paraId="2CB411CB">
            <w:pPr>
              <w:pStyle w:val="6"/>
              <w:spacing w:before="40" w:line="191" w:lineRule="auto"/>
              <w:ind w:left="495"/>
            </w:pPr>
            <w:r>
              <w:rPr>
                <w:b/>
                <w:bCs/>
                <w:color w:val="FF0000"/>
                <w:spacing w:val="6"/>
              </w:rPr>
              <w:t>A.</w:t>
            </w:r>
            <w:r>
              <w:rPr>
                <w:spacing w:val="6"/>
              </w:rPr>
              <w:t>与信托公司合作设立</w:t>
            </w:r>
          </w:p>
          <w:p w14:paraId="659DC24D">
            <w:pPr>
              <w:pStyle w:val="6"/>
              <w:spacing w:before="61" w:line="250" w:lineRule="auto"/>
              <w:ind w:left="500" w:right="7896" w:firstLine="6"/>
            </w:pPr>
            <w:r>
              <w:rPr>
                <w:b/>
                <w:bCs/>
                <w:color w:val="FF0000"/>
                <w:spacing w:val="5"/>
              </w:rPr>
              <w:t>B.</w:t>
            </w:r>
            <w:r>
              <w:rPr>
                <w:spacing w:val="5"/>
              </w:rPr>
              <w:t>基金管理人会受到股东的严格监督</w:t>
            </w:r>
            <w:r>
              <w:rPr>
                <w:spacing w:val="14"/>
                <w:w w:val="101"/>
              </w:rPr>
              <w:t xml:space="preserve"> </w:t>
            </w:r>
            <w:r>
              <w:rPr>
                <w:b/>
                <w:bCs/>
                <w:color w:val="FF0000"/>
                <w:spacing w:val="6"/>
              </w:rPr>
              <w:t>C.</w:t>
            </w:r>
            <w:r>
              <w:rPr>
                <w:spacing w:val="6"/>
              </w:rPr>
              <w:t>基金代表对基金承担无限连带责任</w:t>
            </w:r>
          </w:p>
          <w:p w14:paraId="4DBC04BB">
            <w:pPr>
              <w:pStyle w:val="6"/>
              <w:spacing w:before="4" w:line="191" w:lineRule="auto"/>
              <w:ind w:left="507"/>
            </w:pPr>
            <w:r>
              <w:rPr>
                <w:b/>
                <w:bCs/>
                <w:color w:val="FF0000"/>
                <w:spacing w:val="5"/>
              </w:rPr>
              <w:t>D.</w:t>
            </w:r>
            <w:r>
              <w:rPr>
                <w:spacing w:val="5"/>
              </w:rPr>
              <w:t>投资者以其出资额为限对基金承担有限责任</w:t>
            </w:r>
          </w:p>
          <w:p w14:paraId="1BEC6645">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F5F6284">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268DBE94">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21"/>
                    </w:rPr>
                    <w:t xml:space="preserve"> </w:t>
                  </w:r>
                  <w:r>
                    <w:rPr>
                      <w:color w:val="008000"/>
                      <w:spacing w:val="1"/>
                    </w:rPr>
                    <w:t xml:space="preserve">B       </w:t>
                  </w:r>
                  <w:r>
                    <w:rPr>
                      <w:rFonts w:hint="eastAsia"/>
                      <w:b/>
                      <w:bCs/>
                      <w:color w:val="A6750B"/>
                      <w:spacing w:val="1"/>
                      <w:lang w:val="en-US" w:eastAsia="zh-CN"/>
                    </w:rPr>
                    <w:t xml:space="preserve"> </w:t>
                  </w:r>
                </w:p>
                <w:p w14:paraId="4962DBFC">
                  <w:pPr>
                    <w:pStyle w:val="6"/>
                    <w:spacing w:before="62" w:line="250" w:lineRule="auto"/>
                    <w:ind w:left="633" w:right="231" w:firstLine="12"/>
                    <w:jc w:val="both"/>
                  </w:pPr>
                  <w:r>
                    <w:rPr>
                      <w:b/>
                      <w:bCs/>
                      <w:color w:val="0000FF"/>
                      <w:spacing w:val="6"/>
                    </w:rPr>
                    <w:t xml:space="preserve">【试题解析】： </w:t>
                  </w:r>
                  <w:r>
                    <w:rPr>
                      <w:color w:val="0000FF"/>
                      <w:spacing w:val="6"/>
                    </w:rPr>
                    <w:t>本题旨在考查公司制私募股权投资基金最大的特点。私募股权投资基金也可以以有限责任公司或股份有限公司的形式成立。此</w:t>
                  </w:r>
                  <w:r>
                    <w:rPr>
                      <w:color w:val="0000FF"/>
                      <w:spacing w:val="5"/>
                    </w:rPr>
                    <w:t xml:space="preserve"> </w:t>
                  </w:r>
                  <w:r>
                    <w:rPr>
                      <w:color w:val="0000FF"/>
                      <w:spacing w:val="7"/>
                    </w:rPr>
                    <w:t>时，投资者与其他行业中公司的股东一样，以其出资额为限对基金承担有限责任，并享有身为股东的一切权利。这种组织结构最大的特点在于</w:t>
                  </w:r>
                  <w:r>
                    <w:rPr>
                      <w:color w:val="0000FF"/>
                      <w:spacing w:val="3"/>
                    </w:rPr>
                    <w:t xml:space="preserve"> </w:t>
                  </w:r>
                  <w:r>
                    <w:rPr>
                      <w:color w:val="0000FF"/>
                      <w:spacing w:val="5"/>
                    </w:rPr>
                    <w:t>基金管理人会受到股东的严格监督。故本题选B。</w:t>
                  </w:r>
                </w:p>
              </w:tc>
            </w:tr>
          </w:tbl>
          <w:p w14:paraId="7437BE03">
            <w:pPr>
              <w:pStyle w:val="6"/>
              <w:spacing w:before="137" w:line="191" w:lineRule="auto"/>
              <w:ind w:left="383"/>
            </w:pPr>
            <w:r>
              <w:rPr>
                <w:spacing w:val="4"/>
              </w:rPr>
              <w:t>15、证券交易中最普遍、最清晰的成本是</w:t>
            </w:r>
            <w:r>
              <w:rPr>
                <w:spacing w:val="11"/>
              </w:rPr>
              <w:t>（）</w:t>
            </w:r>
            <w:r>
              <w:rPr>
                <w:spacing w:val="4"/>
              </w:rPr>
              <w:t>。</w:t>
            </w:r>
          </w:p>
          <w:p w14:paraId="6AA896AF">
            <w:pPr>
              <w:pStyle w:val="6"/>
              <w:spacing w:before="41" w:line="250" w:lineRule="auto"/>
              <w:ind w:left="506" w:right="9504" w:hanging="11"/>
            </w:pPr>
            <w:r>
              <w:rPr>
                <w:b/>
                <w:bCs/>
                <w:color w:val="FF0000"/>
                <w:spacing w:val="5"/>
              </w:rPr>
              <w:t>A.</w:t>
            </w:r>
            <w:r>
              <w:rPr>
                <w:spacing w:val="5"/>
              </w:rPr>
              <w:t>买卖价差</w:t>
            </w:r>
            <w:r>
              <w:rPr>
                <w:spacing w:val="3"/>
              </w:rPr>
              <w:t xml:space="preserve"> </w:t>
            </w:r>
            <w:r>
              <w:rPr>
                <w:b/>
                <w:bCs/>
                <w:color w:val="FF0000"/>
                <w:spacing w:val="3"/>
              </w:rPr>
              <w:t>B.</w:t>
            </w:r>
            <w:r>
              <w:rPr>
                <w:spacing w:val="3"/>
              </w:rPr>
              <w:t>印花税</w:t>
            </w:r>
          </w:p>
          <w:p w14:paraId="03850820">
            <w:pPr>
              <w:pStyle w:val="6"/>
              <w:spacing w:before="3" w:line="250" w:lineRule="auto"/>
              <w:ind w:left="506" w:right="9663" w:hanging="6"/>
            </w:pPr>
            <w:r>
              <w:rPr>
                <w:b/>
                <w:bCs/>
                <w:color w:val="FF0000"/>
                <w:spacing w:val="4"/>
              </w:rPr>
              <w:t>C.</w:t>
            </w:r>
            <w:r>
              <w:rPr>
                <w:spacing w:val="4"/>
              </w:rPr>
              <w:t>过户费</w:t>
            </w:r>
            <w:r>
              <w:rPr>
                <w:spacing w:val="1"/>
              </w:rPr>
              <w:t xml:space="preserve"> </w:t>
            </w:r>
            <w:r>
              <w:rPr>
                <w:b/>
                <w:bCs/>
                <w:color w:val="FF0000"/>
              </w:rPr>
              <w:t>D.</w:t>
            </w:r>
            <w:r>
              <w:t>佣金</w:t>
            </w:r>
          </w:p>
          <w:p w14:paraId="47DB2701">
            <w:pPr>
              <w:spacing w:line="56"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9E2409D">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1DDAD3BA">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color w:val="008000"/>
                      <w:spacing w:val="1"/>
                      <w:lang w:val="en-US" w:eastAsia="zh-CN"/>
                    </w:rPr>
                    <w:t xml:space="preserve"> </w:t>
                  </w:r>
                </w:p>
                <w:p w14:paraId="57AA96C5">
                  <w:pPr>
                    <w:pStyle w:val="6"/>
                    <w:spacing w:before="61" w:line="191" w:lineRule="auto"/>
                    <w:ind w:left="645"/>
                  </w:pPr>
                  <w:r>
                    <w:rPr>
                      <w:b/>
                      <w:bCs/>
                      <w:color w:val="0000FF"/>
                      <w:spacing w:val="6"/>
                    </w:rPr>
                    <w:t xml:space="preserve">【试题解析】： </w:t>
                  </w:r>
                  <w:r>
                    <w:rPr>
                      <w:color w:val="0000FF"/>
                      <w:spacing w:val="6"/>
                    </w:rPr>
                    <w:t>佣金是指交易成功后，投资者根据交易额，按</w:t>
                  </w:r>
                  <w:r>
                    <w:rPr>
                      <w:color w:val="0000FF"/>
                      <w:spacing w:val="5"/>
                    </w:rPr>
                    <w:t>照一定比例付给经纪人的费用，是证券交易中最普遍、最清晰的成本。</w:t>
                  </w:r>
                </w:p>
              </w:tc>
            </w:tr>
          </w:tbl>
          <w:p w14:paraId="00929622">
            <w:pPr>
              <w:spacing w:line="58" w:lineRule="exact"/>
              <w:rPr>
                <w:rFonts w:ascii="Arial"/>
                <w:sz w:val="5"/>
              </w:rPr>
            </w:pPr>
          </w:p>
        </w:tc>
      </w:tr>
      <w:tr w14:paraId="59A904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48" w:hRule="atLeast"/>
        </w:trPr>
        <w:tc>
          <w:tcPr>
            <w:tcW w:w="6906" w:type="dxa"/>
            <w:tcBorders>
              <w:left w:val="single" w:color="98BF52" w:sz="4" w:space="0"/>
            </w:tcBorders>
            <w:vAlign w:val="top"/>
          </w:tcPr>
          <w:p w14:paraId="6366F159">
            <w:pPr>
              <w:pStyle w:val="6"/>
              <w:spacing w:before="69" w:line="209" w:lineRule="auto"/>
              <w:ind w:left="412" w:right="3302" w:hanging="29"/>
            </w:pPr>
            <w:r>
              <w:rPr>
                <w:spacing w:val="4"/>
              </w:rPr>
              <w:t>16、公司出现</w:t>
            </w:r>
            <w:r>
              <w:rPr>
                <w:spacing w:val="12"/>
              </w:rPr>
              <w:t>（）</w:t>
            </w:r>
            <w:r>
              <w:rPr>
                <w:spacing w:val="4"/>
              </w:rPr>
              <w:t>情况时，可以回购该公司股票。</w:t>
            </w:r>
            <w:r>
              <w:rPr>
                <w:spacing w:val="1"/>
              </w:rPr>
              <w:t xml:space="preserve"> Ⅰ.</w:t>
            </w:r>
            <w:r>
              <w:rPr>
                <w:spacing w:val="13"/>
              </w:rPr>
              <w:t xml:space="preserve">  </w:t>
            </w:r>
            <w:r>
              <w:rPr>
                <w:spacing w:val="1"/>
              </w:rPr>
              <w:t>减少注册资本</w:t>
            </w:r>
          </w:p>
          <w:p w14:paraId="07644653">
            <w:pPr>
              <w:pStyle w:val="6"/>
              <w:spacing w:before="2" w:line="208" w:lineRule="auto"/>
              <w:ind w:left="381" w:right="4178" w:firstLine="6"/>
            </w:pPr>
            <w:r>
              <w:rPr>
                <w:spacing w:val="5"/>
              </w:rPr>
              <w:t>Ⅱ</w:t>
            </w:r>
            <w:r>
              <w:rPr>
                <w:spacing w:val="-14"/>
              </w:rPr>
              <w:t xml:space="preserve"> </w:t>
            </w:r>
            <w:r>
              <w:rPr>
                <w:spacing w:val="5"/>
              </w:rPr>
              <w:t>.  与持有公司股份的其他公司合并</w:t>
            </w:r>
            <w:r>
              <w:t xml:space="preserve"> Ⅲ</w:t>
            </w:r>
            <w:r>
              <w:rPr>
                <w:spacing w:val="-10"/>
              </w:rPr>
              <w:t xml:space="preserve"> </w:t>
            </w:r>
            <w:r>
              <w:t>.</w:t>
            </w:r>
            <w:r>
              <w:rPr>
                <w:spacing w:val="10"/>
              </w:rPr>
              <w:t xml:space="preserve">  </w:t>
            </w:r>
            <w:r>
              <w:t>公司分立</w:t>
            </w:r>
          </w:p>
          <w:p w14:paraId="40DE6702">
            <w:pPr>
              <w:pStyle w:val="6"/>
              <w:spacing w:before="4" w:line="190" w:lineRule="auto"/>
              <w:ind w:left="373"/>
            </w:pPr>
            <w:r>
              <w:rPr>
                <w:spacing w:val="4"/>
              </w:rPr>
              <w:t>Ⅳ</w:t>
            </w:r>
            <w:r>
              <w:rPr>
                <w:spacing w:val="-13"/>
              </w:rPr>
              <w:t xml:space="preserve"> </w:t>
            </w:r>
            <w:r>
              <w:rPr>
                <w:spacing w:val="4"/>
              </w:rPr>
              <w:t>.</w:t>
            </w:r>
            <w:r>
              <w:rPr>
                <w:spacing w:val="9"/>
              </w:rPr>
              <w:t xml:space="preserve">  </w:t>
            </w:r>
            <w:r>
              <w:rPr>
                <w:spacing w:val="4"/>
              </w:rPr>
              <w:t>将股票奖励给职工</w:t>
            </w:r>
          </w:p>
          <w:p w14:paraId="31CBDF62">
            <w:pPr>
              <w:pStyle w:val="6"/>
              <w:spacing w:before="55" w:line="252" w:lineRule="auto"/>
              <w:ind w:left="500" w:right="5518" w:hanging="5"/>
              <w:jc w:val="both"/>
            </w:pPr>
            <w:r>
              <w:rPr>
                <w:b/>
                <w:bCs/>
                <w:color w:val="FF0000"/>
              </w:rPr>
              <w:t xml:space="preserve">A. </w:t>
            </w:r>
            <w:r>
              <w:t xml:space="preserve">Ⅰ、Ⅱ、Ⅲ </w:t>
            </w:r>
            <w:r>
              <w:rPr>
                <w:b/>
                <w:bCs/>
                <w:color w:val="FF0000"/>
                <w:spacing w:val="2"/>
              </w:rPr>
              <w:t>B.</w:t>
            </w:r>
            <w:r>
              <w:rPr>
                <w:b/>
                <w:bCs/>
                <w:color w:val="FF0000"/>
                <w:spacing w:val="-21"/>
              </w:rPr>
              <w:t xml:space="preserve"> </w:t>
            </w:r>
            <w:r>
              <w:rPr>
                <w:spacing w:val="2"/>
              </w:rPr>
              <w:t>Ⅱ、Ⅲ、Ⅳ</w:t>
            </w:r>
            <w:r>
              <w:t xml:space="preserve"> </w:t>
            </w:r>
            <w:r>
              <w:rPr>
                <w:b/>
                <w:bCs/>
                <w:color w:val="FF0000"/>
                <w:spacing w:val="-1"/>
              </w:rPr>
              <w:t xml:space="preserve">C. </w:t>
            </w:r>
            <w:r>
              <w:rPr>
                <w:spacing w:val="-1"/>
              </w:rPr>
              <w:t>Ⅰ、Ⅲ、Ⅳ</w:t>
            </w:r>
            <w:r>
              <w:rPr>
                <w:spacing w:val="1"/>
              </w:rPr>
              <w:t xml:space="preserve"> </w:t>
            </w:r>
            <w:r>
              <w:rPr>
                <w:b/>
                <w:bCs/>
                <w:color w:val="FF0000"/>
                <w:spacing w:val="-2"/>
              </w:rPr>
              <w:t xml:space="preserve">D. </w:t>
            </w:r>
            <w:r>
              <w:rPr>
                <w:spacing w:val="-2"/>
              </w:rPr>
              <w:t>Ⅰ、Ⅱ、Ⅳ</w:t>
            </w:r>
          </w:p>
        </w:tc>
        <w:tc>
          <w:tcPr>
            <w:tcW w:w="3844" w:type="dxa"/>
            <w:tcBorders>
              <w:right w:val="single" w:color="98BF52" w:sz="4" w:space="0"/>
            </w:tcBorders>
            <w:vAlign w:val="top"/>
          </w:tcPr>
          <w:p w14:paraId="57B88D6D">
            <w:pPr>
              <w:rPr>
                <w:rFonts w:ascii="Arial"/>
                <w:sz w:val="21"/>
              </w:rPr>
            </w:pPr>
          </w:p>
        </w:tc>
      </w:tr>
    </w:tbl>
    <w:p w14:paraId="5BB67997">
      <w:pPr>
        <w:spacing w:line="45" w:lineRule="exact"/>
        <w:rPr>
          <w:rFonts w:ascii="Arial"/>
          <w:sz w:val="3"/>
        </w:rPr>
      </w:pPr>
    </w:p>
    <w:p w14:paraId="2A3F19A2">
      <w:pPr>
        <w:spacing w:line="45" w:lineRule="exact"/>
        <w:rPr>
          <w:rFonts w:ascii="Arial" w:hAnsi="Arial" w:eastAsia="Arial" w:cs="Arial"/>
          <w:sz w:val="3"/>
          <w:szCs w:val="3"/>
        </w:rPr>
        <w:sectPr>
          <w:footerReference r:id="rId7" w:type="default"/>
          <w:pgSz w:w="11900" w:h="16839"/>
          <w:pgMar w:top="580" w:right="528" w:bottom="504" w:left="580" w:header="0" w:footer="286" w:gutter="0"/>
          <w:cols w:space="720" w:num="1"/>
        </w:sectPr>
      </w:pPr>
    </w:p>
    <w:tbl>
      <w:tblPr>
        <w:tblStyle w:val="5"/>
        <w:tblW w:w="10750" w:type="dxa"/>
        <w:tblInd w:w="5" w:type="dxa"/>
        <w:tblBorders>
          <w:top w:val="single" w:color="98BF52" w:sz="2" w:space="0"/>
          <w:left w:val="single" w:color="98BF52" w:sz="4" w:space="0"/>
          <w:bottom w:val="none" w:color="auto" w:sz="0" w:space="0"/>
          <w:right w:val="single" w:color="98BF52" w:sz="4" w:space="0"/>
          <w:insideH w:val="none" w:color="auto" w:sz="0" w:space="0"/>
          <w:insideV w:val="none" w:color="auto" w:sz="0" w:space="0"/>
        </w:tblBorders>
        <w:tblLayout w:type="fixed"/>
        <w:tblCellMar>
          <w:top w:w="0" w:type="dxa"/>
          <w:left w:w="0" w:type="dxa"/>
          <w:bottom w:w="0" w:type="dxa"/>
          <w:right w:w="0" w:type="dxa"/>
        </w:tblCellMar>
      </w:tblPr>
      <w:tblGrid>
        <w:gridCol w:w="10750"/>
      </w:tblGrid>
      <w:tr w14:paraId="6D4FF5CF">
        <w:tblPrEx>
          <w:tblBorders>
            <w:top w:val="single" w:color="98BF52" w:sz="2" w:space="0"/>
            <w:left w:val="single" w:color="98BF52" w:sz="4" w:space="0"/>
            <w:bottom w:val="none" w:color="auto" w:sz="0" w:space="0"/>
            <w:right w:val="single" w:color="98BF52" w:sz="4" w:space="0"/>
            <w:insideH w:val="none" w:color="auto" w:sz="0" w:space="0"/>
            <w:insideV w:val="none" w:color="auto" w:sz="0" w:space="0"/>
          </w:tblBorders>
          <w:tblCellMar>
            <w:top w:w="0" w:type="dxa"/>
            <w:left w:w="0" w:type="dxa"/>
            <w:bottom w:w="0" w:type="dxa"/>
            <w:right w:w="0" w:type="dxa"/>
          </w:tblCellMar>
        </w:tblPrEx>
        <w:trPr>
          <w:trHeight w:val="15693" w:hRule="atLeast"/>
        </w:trPr>
        <w:tc>
          <w:tcPr>
            <w:tcW w:w="10750" w:type="dxa"/>
            <w:vAlign w:val="top"/>
          </w:tcPr>
          <w:tbl>
            <w:tblPr>
              <w:tblStyle w:val="5"/>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A756FA7">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72" w:hRule="atLeast"/>
              </w:trPr>
              <w:tc>
                <w:tcPr>
                  <w:tcW w:w="9993" w:type="dxa"/>
                  <w:vAlign w:val="top"/>
                </w:tcPr>
                <w:p w14:paraId="2E4A4978">
                  <w:pPr>
                    <w:pStyle w:val="6"/>
                    <w:spacing w:before="162"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color w:val="008000"/>
                      <w:spacing w:val="1"/>
                      <w:lang w:val="en-US" w:eastAsia="zh-CN"/>
                    </w:rPr>
                    <w:t xml:space="preserve"> </w:t>
                  </w:r>
                </w:p>
                <w:p w14:paraId="547E5125">
                  <w:pPr>
                    <w:pStyle w:val="6"/>
                    <w:spacing w:before="61" w:line="250" w:lineRule="auto"/>
                    <w:ind w:left="632" w:right="233" w:firstLine="12"/>
                  </w:pPr>
                  <w:r>
                    <w:rPr>
                      <w:b/>
                      <w:bCs/>
                      <w:color w:val="0000FF"/>
                      <w:spacing w:val="6"/>
                    </w:rPr>
                    <w:t xml:space="preserve">【试题解析】：  </w:t>
                  </w:r>
                  <w:r>
                    <w:rPr>
                      <w:color w:val="0000FF"/>
                      <w:spacing w:val="6"/>
                    </w:rPr>
                    <w:t>《中华人民共和国公司法</w:t>
                  </w:r>
                  <w:r>
                    <w:rPr>
                      <w:color w:val="0000FF"/>
                      <w:spacing w:val="5"/>
                    </w:rPr>
                    <w:t>》规定，公司除减少注册资本、与持有本公司股份的其他公司合并、将股份奖励给本公司职工外，不</w:t>
                  </w:r>
                  <w:r>
                    <w:rPr>
                      <w:color w:val="0000FF"/>
                    </w:rPr>
                    <w:t xml:space="preserve"> </w:t>
                  </w:r>
                  <w:r>
                    <w:rPr>
                      <w:color w:val="0000FF"/>
                      <w:spacing w:val="3"/>
                    </w:rPr>
                    <w:t>得回购本公司股票。</w:t>
                  </w:r>
                </w:p>
              </w:tc>
            </w:tr>
          </w:tbl>
          <w:p w14:paraId="103F4377">
            <w:pPr>
              <w:pStyle w:val="6"/>
              <w:spacing w:before="30" w:line="192" w:lineRule="auto"/>
              <w:ind w:left="383"/>
            </w:pPr>
            <w:r>
              <w:rPr>
                <w:spacing w:val="6"/>
              </w:rPr>
              <w:t>17、（）的指标体现了公司所有权利要求者，包括普通股股东、优先股股东和债权人的现</w:t>
            </w:r>
            <w:r>
              <w:rPr>
                <w:spacing w:val="5"/>
              </w:rPr>
              <w:t>金流总和。</w:t>
            </w:r>
          </w:p>
          <w:p w14:paraId="6B16C6A3">
            <w:pPr>
              <w:pStyle w:val="6"/>
              <w:spacing w:before="41" w:line="189" w:lineRule="auto"/>
              <w:ind w:left="495"/>
            </w:pPr>
            <w:r>
              <w:rPr>
                <w:b/>
                <w:bCs/>
                <w:color w:val="FF0000"/>
                <w:spacing w:val="6"/>
              </w:rPr>
              <w:t>A.</w:t>
            </w:r>
            <w:r>
              <w:rPr>
                <w:spacing w:val="6"/>
              </w:rPr>
              <w:t>股利贴现模型</w:t>
            </w:r>
          </w:p>
          <w:p w14:paraId="3BBD360D">
            <w:pPr>
              <w:pStyle w:val="6"/>
              <w:spacing w:before="61" w:line="191" w:lineRule="auto"/>
              <w:ind w:left="507"/>
            </w:pPr>
            <w:r>
              <w:rPr>
                <w:b/>
                <w:bCs/>
                <w:color w:val="FF0000"/>
                <w:spacing w:val="3"/>
              </w:rPr>
              <w:t>B.</w:t>
            </w:r>
            <w:r>
              <w:rPr>
                <w:b/>
                <w:bCs/>
                <w:color w:val="FF0000"/>
                <w:spacing w:val="-18"/>
              </w:rPr>
              <w:t xml:space="preserve"> </w:t>
            </w:r>
            <w:r>
              <w:rPr>
                <w:spacing w:val="3"/>
              </w:rPr>
              <w:t>自由现金流贴现模型</w:t>
            </w:r>
          </w:p>
          <w:p w14:paraId="4ED8E3D5">
            <w:pPr>
              <w:pStyle w:val="6"/>
              <w:spacing w:before="60" w:line="251" w:lineRule="auto"/>
              <w:ind w:left="506" w:right="8633" w:hanging="6"/>
            </w:pPr>
            <w:r>
              <w:rPr>
                <w:b/>
                <w:bCs/>
                <w:color w:val="FF0000"/>
                <w:spacing w:val="6"/>
              </w:rPr>
              <w:t>C.</w:t>
            </w:r>
            <w:r>
              <w:rPr>
                <w:spacing w:val="6"/>
              </w:rPr>
              <w:t>股权资本自由贴现模型</w:t>
            </w:r>
            <w:r>
              <w:t xml:space="preserve"> </w:t>
            </w:r>
            <w:r>
              <w:rPr>
                <w:b/>
                <w:bCs/>
                <w:color w:val="FF0000"/>
                <w:spacing w:val="4"/>
              </w:rPr>
              <w:t>D.</w:t>
            </w:r>
            <w:r>
              <w:rPr>
                <w:spacing w:val="4"/>
              </w:rPr>
              <w:t>超额收益贴现模型.</w:t>
            </w:r>
          </w:p>
          <w:p w14:paraId="65803635">
            <w:pPr>
              <w:spacing w:line="55"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2BA445E">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5F05FB5A">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34"/>
                    </w:rPr>
                    <w:t xml:space="preserve"> </w:t>
                  </w:r>
                  <w:r>
                    <w:rPr>
                      <w:color w:val="008000"/>
                      <w:spacing w:val="1"/>
                    </w:rPr>
                    <w:t xml:space="preserve">B      </w:t>
                  </w:r>
                  <w:r>
                    <w:rPr>
                      <w:rFonts w:hint="eastAsia"/>
                      <w:color w:val="008000"/>
                      <w:spacing w:val="1"/>
                      <w:lang w:val="en-US" w:eastAsia="zh-CN"/>
                    </w:rPr>
                    <w:t xml:space="preserve"> </w:t>
                  </w:r>
                </w:p>
                <w:p w14:paraId="64CBBBFE">
                  <w:pPr>
                    <w:pStyle w:val="6"/>
                    <w:spacing w:before="60" w:line="192" w:lineRule="auto"/>
                    <w:ind w:left="645"/>
                  </w:pPr>
                  <w:r>
                    <w:rPr>
                      <w:b/>
                      <w:bCs/>
                      <w:color w:val="0000FF"/>
                      <w:spacing w:val="6"/>
                    </w:rPr>
                    <w:t xml:space="preserve">【试题解析】： </w:t>
                  </w:r>
                  <w:r>
                    <w:rPr>
                      <w:color w:val="0000FF"/>
                      <w:spacing w:val="6"/>
                    </w:rPr>
                    <w:t>自由现金流贴现模型的指标体现了公</w:t>
                  </w:r>
                  <w:r>
                    <w:rPr>
                      <w:color w:val="0000FF"/>
                      <w:spacing w:val="5"/>
                    </w:rPr>
                    <w:t>司所有权利要求者，包括普通股股东、优先股股东和债权人的现金流总和。</w:t>
                  </w:r>
                </w:p>
              </w:tc>
            </w:tr>
          </w:tbl>
          <w:p w14:paraId="1398AB1C">
            <w:pPr>
              <w:pStyle w:val="6"/>
              <w:spacing w:before="138" w:line="190" w:lineRule="auto"/>
              <w:ind w:left="383"/>
            </w:pPr>
            <w:r>
              <w:rPr>
                <w:spacing w:val="5"/>
              </w:rPr>
              <w:t>18、关于权益类证券的风险溢价，下列说法正确的是</w:t>
            </w:r>
            <w:r>
              <w:rPr>
                <w:spacing w:val="6"/>
              </w:rPr>
              <w:t>（）</w:t>
            </w:r>
            <w:r>
              <w:rPr>
                <w:spacing w:val="5"/>
              </w:rPr>
              <w:t>。</w:t>
            </w:r>
          </w:p>
          <w:p w14:paraId="73B834A6">
            <w:pPr>
              <w:pStyle w:val="6"/>
              <w:spacing w:before="40" w:line="191" w:lineRule="auto"/>
              <w:ind w:left="495"/>
            </w:pPr>
            <w:r>
              <w:rPr>
                <w:b/>
                <w:bCs/>
                <w:color w:val="FF0000"/>
                <w:spacing w:val="7"/>
              </w:rPr>
              <w:t>A.</w:t>
            </w:r>
            <w:r>
              <w:rPr>
                <w:spacing w:val="7"/>
              </w:rPr>
              <w:t>在相同的市场条件下，风险溢价越高，风险资产的期</w:t>
            </w:r>
            <w:r>
              <w:rPr>
                <w:spacing w:val="6"/>
              </w:rPr>
              <w:t>望收益率越高</w:t>
            </w:r>
          </w:p>
          <w:p w14:paraId="787758ED">
            <w:pPr>
              <w:pStyle w:val="6"/>
              <w:spacing w:before="61" w:line="191" w:lineRule="auto"/>
              <w:ind w:left="507"/>
            </w:pPr>
            <w:r>
              <w:rPr>
                <w:b/>
                <w:bCs/>
                <w:color w:val="FF0000"/>
                <w:spacing w:val="7"/>
              </w:rPr>
              <w:t>B.</w:t>
            </w:r>
            <w:r>
              <w:rPr>
                <w:spacing w:val="7"/>
              </w:rPr>
              <w:t>风险溢价是为风险喜爱的投资者购买风险资产</w:t>
            </w:r>
            <w:r>
              <w:rPr>
                <w:spacing w:val="6"/>
              </w:rPr>
              <w:t>而向他们提供的一种额外的期望收益率</w:t>
            </w:r>
          </w:p>
          <w:p w14:paraId="3D41A438">
            <w:pPr>
              <w:pStyle w:val="6"/>
              <w:spacing w:before="61" w:line="191" w:lineRule="auto"/>
              <w:ind w:left="500"/>
            </w:pPr>
            <w:r>
              <w:rPr>
                <w:b/>
                <w:bCs/>
                <w:color w:val="FF0000"/>
                <w:spacing w:val="7"/>
              </w:rPr>
              <w:t>C.</w:t>
            </w:r>
            <w:r>
              <w:rPr>
                <w:spacing w:val="7"/>
              </w:rPr>
              <w:t>风险较高的权益类证券、风险较高的公司对</w:t>
            </w:r>
            <w:r>
              <w:rPr>
                <w:spacing w:val="6"/>
              </w:rPr>
              <w:t>应着一个较低的风险溢价</w:t>
            </w:r>
          </w:p>
          <w:p w14:paraId="7234400F">
            <w:pPr>
              <w:pStyle w:val="6"/>
              <w:spacing w:before="61" w:line="191" w:lineRule="auto"/>
              <w:ind w:left="507"/>
            </w:pPr>
            <w:r>
              <w:rPr>
                <w:b/>
                <w:bCs/>
                <w:color w:val="FF0000"/>
                <w:spacing w:val="5"/>
              </w:rPr>
              <w:t>D.</w:t>
            </w:r>
            <w:r>
              <w:rPr>
                <w:spacing w:val="5"/>
              </w:rPr>
              <w:t>风险资产期望收益率等于风险溢价</w:t>
            </w:r>
          </w:p>
          <w:p w14:paraId="034ACC50">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0B43817">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0A39884A">
                  <w:pPr>
                    <w:pStyle w:val="6"/>
                    <w:spacing w:before="158" w:line="191" w:lineRule="auto"/>
                    <w:ind w:left="645"/>
                    <w:rPr>
                      <w:rFonts w:hint="eastAsia" w:eastAsia="微软雅黑"/>
                      <w:lang w:val="en-US" w:eastAsia="zh-CN"/>
                    </w:rPr>
                  </w:pPr>
                  <w:r>
                    <w:rPr>
                      <w:b/>
                      <w:bCs/>
                      <w:color w:val="008000"/>
                      <w:spacing w:val="2"/>
                    </w:rPr>
                    <w:t>【标准答案】：</w:t>
                  </w:r>
                  <w:r>
                    <w:rPr>
                      <w:b/>
                      <w:bCs/>
                      <w:color w:val="008000"/>
                      <w:spacing w:val="5"/>
                    </w:rPr>
                    <w:t xml:space="preserve"> </w:t>
                  </w:r>
                  <w:r>
                    <w:rPr>
                      <w:color w:val="008000"/>
                      <w:spacing w:val="2"/>
                    </w:rPr>
                    <w:t>A</w:t>
                  </w:r>
                  <w:r>
                    <w:rPr>
                      <w:color w:val="008000"/>
                      <w:spacing w:val="1"/>
                    </w:rPr>
                    <w:t xml:space="preserve">      </w:t>
                  </w:r>
                  <w:r>
                    <w:rPr>
                      <w:rFonts w:hint="eastAsia"/>
                      <w:color w:val="008000"/>
                      <w:spacing w:val="1"/>
                      <w:lang w:val="en-US" w:eastAsia="zh-CN"/>
                    </w:rPr>
                    <w:t xml:space="preserve"> </w:t>
                  </w:r>
                </w:p>
                <w:p w14:paraId="108F9E23">
                  <w:pPr>
                    <w:pStyle w:val="6"/>
                    <w:spacing w:before="60" w:line="250" w:lineRule="auto"/>
                    <w:ind w:left="633" w:right="122" w:firstLine="11"/>
                  </w:pPr>
                  <w:r>
                    <w:rPr>
                      <w:b/>
                      <w:bCs/>
                      <w:color w:val="0000FF"/>
                      <w:spacing w:val="6"/>
                    </w:rPr>
                    <w:t xml:space="preserve">【试题解析】： </w:t>
                  </w:r>
                  <w:r>
                    <w:rPr>
                      <w:color w:val="0000FF"/>
                      <w:spacing w:val="6"/>
                    </w:rPr>
                    <w:t>风险较高的权益类证券、风险较高的公司对应着一个较高的风险溢价，其期望收益率一般也较高。风险资产期望收益率=无风险</w:t>
                  </w:r>
                  <w:r>
                    <w:rPr>
                      <w:color w:val="0000FF"/>
                      <w:spacing w:val="4"/>
                    </w:rPr>
                    <w:t xml:space="preserve"> </w:t>
                  </w:r>
                  <w:r>
                    <w:rPr>
                      <w:color w:val="0000FF"/>
                      <w:spacing w:val="6"/>
                    </w:rPr>
                    <w:t>资产收益率+风险溢价。风险溢价是为风险厌恶的投资者购买风险资产而向他们提供的一种额外的期望收益率。</w:t>
                  </w:r>
                </w:p>
              </w:tc>
            </w:tr>
          </w:tbl>
          <w:p w14:paraId="4F549454">
            <w:pPr>
              <w:pStyle w:val="6"/>
              <w:spacing w:before="138" w:line="190" w:lineRule="auto"/>
              <w:ind w:left="383"/>
            </w:pPr>
            <w:r>
              <w:rPr>
                <w:spacing w:val="6"/>
              </w:rPr>
              <w:t>19、下列关于</w:t>
            </w:r>
            <w:r>
              <w:t>QDII</w:t>
            </w:r>
            <w:r>
              <w:rPr>
                <w:spacing w:val="6"/>
              </w:rPr>
              <w:t>基金份额净值的计算及披露的规定，说法正</w:t>
            </w:r>
            <w:r>
              <w:rPr>
                <w:spacing w:val="5"/>
              </w:rPr>
              <w:t>确的是</w:t>
            </w:r>
            <w:r>
              <w:rPr>
                <w:spacing w:val="6"/>
              </w:rPr>
              <w:t>（）</w:t>
            </w:r>
            <w:r>
              <w:rPr>
                <w:spacing w:val="5"/>
              </w:rPr>
              <w:t>。</w:t>
            </w:r>
          </w:p>
          <w:p w14:paraId="3F663406">
            <w:pPr>
              <w:pStyle w:val="6"/>
              <w:spacing w:before="40" w:line="191" w:lineRule="auto"/>
              <w:ind w:left="495"/>
            </w:pPr>
            <w:r>
              <w:rPr>
                <w:b/>
                <w:bCs/>
                <w:color w:val="FF0000"/>
                <w:spacing w:val="7"/>
              </w:rPr>
              <w:t>A.</w:t>
            </w:r>
            <w:r>
              <w:rPr>
                <w:spacing w:val="7"/>
              </w:rPr>
              <w:t>基金、集合计划份额净值应当至少每日计</w:t>
            </w:r>
            <w:r>
              <w:rPr>
                <w:spacing w:val="6"/>
              </w:rPr>
              <w:t>算并披露一次</w:t>
            </w:r>
          </w:p>
          <w:p w14:paraId="1A2F77E2">
            <w:pPr>
              <w:pStyle w:val="6"/>
              <w:spacing w:before="61" w:line="191" w:lineRule="auto"/>
              <w:ind w:left="507"/>
            </w:pPr>
            <w:r>
              <w:rPr>
                <w:b/>
                <w:bCs/>
                <w:color w:val="FF0000"/>
                <w:spacing w:val="6"/>
              </w:rPr>
              <w:t>B.</w:t>
            </w:r>
            <w:r>
              <w:rPr>
                <w:spacing w:val="6"/>
              </w:rPr>
              <w:t>基金、集合计划份额净值应当在估值日后3个工作日内披露</w:t>
            </w:r>
          </w:p>
          <w:p w14:paraId="251296F2">
            <w:pPr>
              <w:pStyle w:val="6"/>
              <w:spacing w:before="61" w:line="191" w:lineRule="auto"/>
              <w:ind w:left="500"/>
            </w:pPr>
            <w:r>
              <w:rPr>
                <w:b/>
                <w:bCs/>
                <w:color w:val="FF0000"/>
                <w:spacing w:val="7"/>
              </w:rPr>
              <w:t>C.</w:t>
            </w:r>
            <w:r>
              <w:rPr>
                <w:spacing w:val="7"/>
              </w:rPr>
              <w:t>基金、集合计划份额净值应当以人民币或美元等主要外汇货币</w:t>
            </w:r>
            <w:r>
              <w:rPr>
                <w:spacing w:val="6"/>
              </w:rPr>
              <w:t>单独或同时计算并披露</w:t>
            </w:r>
          </w:p>
          <w:p w14:paraId="50F88404">
            <w:pPr>
              <w:pStyle w:val="6"/>
              <w:spacing w:before="62" w:line="190" w:lineRule="auto"/>
              <w:ind w:left="507"/>
            </w:pPr>
            <w:r>
              <w:rPr>
                <w:b/>
                <w:bCs/>
                <w:color w:val="FF0000"/>
                <w:spacing w:val="7"/>
              </w:rPr>
              <w:t>D.</w:t>
            </w:r>
            <w:r>
              <w:rPr>
                <w:spacing w:val="7"/>
              </w:rPr>
              <w:t>开放式基金、集合计划净值及申购赎回价格的具体计</w:t>
            </w:r>
            <w:r>
              <w:rPr>
                <w:spacing w:val="6"/>
              </w:rPr>
              <w:t>算方法无须在基金、集合计划合同和招募说明书中载明</w:t>
            </w:r>
          </w:p>
          <w:p w14:paraId="66577979">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657FF92">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59752F8C">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6B223599">
                  <w:pPr>
                    <w:pStyle w:val="6"/>
                    <w:spacing w:before="61" w:line="250" w:lineRule="auto"/>
                    <w:ind w:left="638" w:right="207" w:firstLine="6"/>
                  </w:pPr>
                  <w:r>
                    <w:rPr>
                      <w:b/>
                      <w:bCs/>
                      <w:color w:val="0000FF"/>
                      <w:spacing w:val="6"/>
                    </w:rPr>
                    <w:t xml:space="preserve">【试题解析】： </w:t>
                  </w:r>
                  <w:r>
                    <w:rPr>
                      <w:color w:val="0000FF"/>
                      <w:spacing w:val="6"/>
                    </w:rPr>
                    <w:t>本题旨在考查</w:t>
                  </w:r>
                  <w:r>
                    <w:rPr>
                      <w:color w:val="0000FF"/>
                    </w:rPr>
                    <w:t>QDII</w:t>
                  </w:r>
                  <w:r>
                    <w:rPr>
                      <w:color w:val="0000FF"/>
                      <w:spacing w:val="6"/>
                    </w:rPr>
                    <w:t>基金份额净值的计算及披露的规定。基金、集合计划份额净值应当以人民币或美元等主要外汇货币单独或同</w:t>
                  </w:r>
                  <w:r>
                    <w:rPr>
                      <w:color w:val="0000FF"/>
                      <w:spacing w:val="18"/>
                    </w:rPr>
                    <w:t xml:space="preserve"> </w:t>
                  </w:r>
                  <w:r>
                    <w:rPr>
                      <w:color w:val="0000FF"/>
                      <w:spacing w:val="4"/>
                    </w:rPr>
                    <w:t>时计算并披露。C项表述正确。故本题选c。</w:t>
                  </w:r>
                </w:p>
              </w:tc>
            </w:tr>
          </w:tbl>
          <w:p w14:paraId="701F5021">
            <w:pPr>
              <w:pStyle w:val="6"/>
              <w:spacing w:before="137" w:line="191" w:lineRule="auto"/>
              <w:ind w:left="376"/>
            </w:pPr>
            <w:r>
              <w:rPr>
                <w:spacing w:val="6"/>
              </w:rPr>
              <w:t>20、分析（）有助于投资者估计今后企业的偿债能力</w:t>
            </w:r>
            <w:r>
              <w:rPr>
                <w:spacing w:val="5"/>
              </w:rPr>
              <w:t>、获取现金的能力等。</w:t>
            </w:r>
          </w:p>
          <w:p w14:paraId="6A504FDD">
            <w:pPr>
              <w:pStyle w:val="6"/>
              <w:spacing w:before="40" w:line="191" w:lineRule="auto"/>
              <w:ind w:left="495"/>
            </w:pPr>
            <w:r>
              <w:rPr>
                <w:b/>
                <w:bCs/>
                <w:color w:val="FF0000"/>
                <w:spacing w:val="6"/>
              </w:rPr>
              <w:t>A.</w:t>
            </w:r>
            <w:r>
              <w:rPr>
                <w:spacing w:val="6"/>
              </w:rPr>
              <w:t>资产负债表</w:t>
            </w:r>
          </w:p>
          <w:p w14:paraId="7B824F95">
            <w:pPr>
              <w:pStyle w:val="6"/>
              <w:spacing w:before="62" w:line="190" w:lineRule="auto"/>
              <w:ind w:left="507"/>
            </w:pPr>
            <w:r>
              <w:rPr>
                <w:b/>
                <w:bCs/>
                <w:color w:val="FF0000"/>
                <w:spacing w:val="3"/>
              </w:rPr>
              <w:t>B.</w:t>
            </w:r>
            <w:r>
              <w:rPr>
                <w:spacing w:val="3"/>
              </w:rPr>
              <w:t>利润表</w:t>
            </w:r>
          </w:p>
          <w:p w14:paraId="645D7E81">
            <w:pPr>
              <w:pStyle w:val="6"/>
              <w:spacing w:before="61" w:line="191" w:lineRule="auto"/>
              <w:ind w:left="500"/>
            </w:pPr>
            <w:r>
              <w:rPr>
                <w:b/>
                <w:bCs/>
                <w:color w:val="FF0000"/>
                <w:spacing w:val="5"/>
              </w:rPr>
              <w:t>C.</w:t>
            </w:r>
            <w:r>
              <w:rPr>
                <w:spacing w:val="5"/>
              </w:rPr>
              <w:t>现金流量表</w:t>
            </w:r>
          </w:p>
          <w:p w14:paraId="23383098">
            <w:pPr>
              <w:pStyle w:val="6"/>
              <w:spacing w:before="62" w:line="190" w:lineRule="auto"/>
              <w:ind w:left="507"/>
            </w:pPr>
            <w:r>
              <w:rPr>
                <w:b/>
                <w:bCs/>
                <w:color w:val="FF0000"/>
                <w:spacing w:val="4"/>
              </w:rPr>
              <w:t>D.</w:t>
            </w:r>
            <w:r>
              <w:rPr>
                <w:spacing w:val="4"/>
              </w:rPr>
              <w:t>所有者权益变动表</w:t>
            </w:r>
          </w:p>
          <w:p w14:paraId="098B4728">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AC25EB1">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344F9855">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6C463F99">
                  <w:pPr>
                    <w:pStyle w:val="6"/>
                    <w:spacing w:before="59" w:line="250" w:lineRule="auto"/>
                    <w:ind w:left="639" w:right="231" w:firstLine="6"/>
                  </w:pPr>
                  <w:r>
                    <w:rPr>
                      <w:b/>
                      <w:bCs/>
                      <w:color w:val="0000FF"/>
                      <w:spacing w:val="6"/>
                    </w:rPr>
                    <w:t xml:space="preserve">【试题解析】： </w:t>
                  </w:r>
                  <w:r>
                    <w:rPr>
                      <w:color w:val="0000FF"/>
                      <w:spacing w:val="6"/>
                    </w:rPr>
                    <w:t>由于现金流量表反映的是企业在某一会计期间内的现金收入和现金支出的情况，分析现金流量表，有助于投资者估计今后企业</w:t>
                  </w:r>
                  <w:r>
                    <w:rPr>
                      <w:color w:val="0000FF"/>
                      <w:spacing w:val="5"/>
                    </w:rPr>
                    <w:t xml:space="preserve"> </w:t>
                  </w:r>
                  <w:r>
                    <w:rPr>
                      <w:color w:val="0000FF"/>
                      <w:spacing w:val="6"/>
                    </w:rPr>
                    <w:t>的偿债能力、获取现金的能力、创造现金流量的能力和支付</w:t>
                  </w:r>
                  <w:r>
                    <w:rPr>
                      <w:color w:val="0000FF"/>
                      <w:spacing w:val="5"/>
                    </w:rPr>
                    <w:t>股利的能力。</w:t>
                  </w:r>
                </w:p>
              </w:tc>
            </w:tr>
          </w:tbl>
          <w:p w14:paraId="1131C1D7">
            <w:pPr>
              <w:pStyle w:val="6"/>
              <w:spacing w:before="137" w:line="190" w:lineRule="auto"/>
              <w:ind w:left="376"/>
            </w:pPr>
            <w:r>
              <w:rPr>
                <w:spacing w:val="3"/>
              </w:rPr>
              <w:t>21、基金业绩评价不包括</w:t>
            </w:r>
            <w:r>
              <w:rPr>
                <w:spacing w:val="10"/>
              </w:rPr>
              <w:t>（）</w:t>
            </w:r>
            <w:r>
              <w:rPr>
                <w:spacing w:val="3"/>
              </w:rPr>
              <w:t>。</w:t>
            </w:r>
          </w:p>
          <w:p w14:paraId="2AB17F30">
            <w:pPr>
              <w:pStyle w:val="6"/>
              <w:spacing w:before="42" w:line="189" w:lineRule="auto"/>
              <w:ind w:left="495"/>
            </w:pPr>
            <w:r>
              <w:rPr>
                <w:b/>
                <w:bCs/>
                <w:color w:val="FF0000"/>
                <w:spacing w:val="5"/>
              </w:rPr>
              <w:t>A.</w:t>
            </w:r>
            <w:r>
              <w:rPr>
                <w:spacing w:val="5"/>
              </w:rPr>
              <w:t>时间选择</w:t>
            </w:r>
          </w:p>
          <w:p w14:paraId="7E83D117">
            <w:pPr>
              <w:pStyle w:val="6"/>
              <w:spacing w:before="62" w:line="190" w:lineRule="auto"/>
              <w:ind w:left="507"/>
            </w:pPr>
            <w:r>
              <w:rPr>
                <w:b/>
                <w:bCs/>
                <w:color w:val="FF0000"/>
                <w:spacing w:val="3"/>
              </w:rPr>
              <w:t>B.</w:t>
            </w:r>
            <w:r>
              <w:rPr>
                <w:spacing w:val="3"/>
              </w:rPr>
              <w:t>基金分类</w:t>
            </w:r>
          </w:p>
          <w:p w14:paraId="4A6FF7E6">
            <w:pPr>
              <w:pStyle w:val="6"/>
              <w:spacing w:before="62" w:line="190" w:lineRule="auto"/>
              <w:ind w:left="500"/>
            </w:pPr>
            <w:r>
              <w:rPr>
                <w:b/>
                <w:bCs/>
                <w:color w:val="FF0000"/>
                <w:spacing w:val="5"/>
              </w:rPr>
              <w:t>C.</w:t>
            </w:r>
            <w:r>
              <w:rPr>
                <w:spacing w:val="5"/>
              </w:rPr>
              <w:t>评价指标计算</w:t>
            </w:r>
          </w:p>
          <w:p w14:paraId="0609DB3D">
            <w:pPr>
              <w:pStyle w:val="6"/>
              <w:spacing w:before="62" w:line="190" w:lineRule="auto"/>
              <w:ind w:left="507"/>
            </w:pPr>
            <w:r>
              <w:rPr>
                <w:b/>
                <w:bCs/>
                <w:color w:val="FF0000"/>
                <w:spacing w:val="3"/>
              </w:rPr>
              <w:t>D.</w:t>
            </w:r>
            <w:r>
              <w:rPr>
                <w:spacing w:val="3"/>
              </w:rPr>
              <w:t>评价结果发布</w:t>
            </w:r>
          </w:p>
          <w:p w14:paraId="722DD589">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3439DEC">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531F7C37">
                  <w:pPr>
                    <w:pStyle w:val="6"/>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color w:val="008000"/>
                      <w:spacing w:val="1"/>
                      <w:lang w:val="en-US" w:eastAsia="zh-CN"/>
                    </w:rPr>
                    <w:t xml:space="preserve"> </w:t>
                  </w:r>
                </w:p>
                <w:p w14:paraId="1F979AC4">
                  <w:pPr>
                    <w:pStyle w:val="6"/>
                    <w:spacing w:before="61" w:line="250" w:lineRule="auto"/>
                    <w:ind w:left="632" w:right="231" w:firstLine="13"/>
                  </w:pPr>
                  <w:r>
                    <w:rPr>
                      <w:b/>
                      <w:bCs/>
                      <w:color w:val="0000FF"/>
                      <w:spacing w:val="6"/>
                    </w:rPr>
                    <w:t xml:space="preserve">【试题解析】： </w:t>
                  </w:r>
                  <w:r>
                    <w:rPr>
                      <w:color w:val="0000FF"/>
                      <w:spacing w:val="6"/>
                    </w:rPr>
                    <w:t>基金业绩评价包括基金分类、评价指标计算、评价结果发布等多个环节，经过多年的发展和实践，国内外基金评价机构已经形</w:t>
                  </w:r>
                  <w:r>
                    <w:rPr>
                      <w:color w:val="0000FF"/>
                      <w:spacing w:val="5"/>
                    </w:rPr>
                    <w:t xml:space="preserve"> 成各具特色、各有侧重的基金业绩评价方法体系。</w:t>
                  </w:r>
                </w:p>
                <w:p w14:paraId="24FD09C2">
                  <w:pPr>
                    <w:pStyle w:val="6"/>
                    <w:spacing w:before="2" w:line="192" w:lineRule="auto"/>
                    <w:ind w:left="631"/>
                  </w:pPr>
                  <w:r>
                    <w:rPr>
                      <w:color w:val="0000FF"/>
                      <w:spacing w:val="5"/>
                    </w:rPr>
                    <w:t>知识点：了解国内外主流基金评价方法体系要点；</w:t>
                  </w:r>
                </w:p>
              </w:tc>
            </w:tr>
          </w:tbl>
          <w:p w14:paraId="37D16724">
            <w:pPr>
              <w:pStyle w:val="6"/>
              <w:spacing w:before="138" w:line="190" w:lineRule="auto"/>
              <w:ind w:left="376"/>
            </w:pPr>
            <w:r>
              <w:rPr>
                <w:spacing w:val="6"/>
              </w:rPr>
              <w:t>22、“1亿元的组合有1亿元的管法，10亿元的组合有10亿元的管法，100亿元的组合更有10</w:t>
            </w:r>
            <w:r>
              <w:rPr>
                <w:spacing w:val="5"/>
              </w:rPr>
              <w:t>0亿元的管法”，这句话体现了</w:t>
            </w:r>
            <w:r>
              <w:rPr>
                <w:spacing w:val="6"/>
              </w:rPr>
              <w:t>（）</w:t>
            </w:r>
            <w:r>
              <w:rPr>
                <w:spacing w:val="5"/>
              </w:rPr>
              <w:t>。</w:t>
            </w:r>
          </w:p>
          <w:p w14:paraId="3CA7F889">
            <w:pPr>
              <w:pStyle w:val="6"/>
              <w:spacing w:before="41" w:line="190" w:lineRule="auto"/>
              <w:ind w:left="495"/>
            </w:pPr>
            <w:r>
              <w:rPr>
                <w:b/>
                <w:bCs/>
                <w:color w:val="FF0000"/>
                <w:spacing w:val="5"/>
              </w:rPr>
              <w:t>A.</w:t>
            </w:r>
            <w:r>
              <w:rPr>
                <w:spacing w:val="5"/>
              </w:rPr>
              <w:t>赎回金额</w:t>
            </w:r>
          </w:p>
          <w:p w14:paraId="37431B55">
            <w:pPr>
              <w:pStyle w:val="6"/>
              <w:spacing w:before="60" w:line="251" w:lineRule="auto"/>
              <w:ind w:left="500" w:right="9186" w:firstLine="6"/>
              <w:jc w:val="both"/>
            </w:pPr>
            <w:r>
              <w:rPr>
                <w:b/>
                <w:bCs/>
                <w:color w:val="FF0000"/>
                <w:spacing w:val="4"/>
              </w:rPr>
              <w:t>B.</w:t>
            </w:r>
            <w:r>
              <w:rPr>
                <w:spacing w:val="4"/>
              </w:rPr>
              <w:t>基金管理规模</w:t>
            </w:r>
            <w:r>
              <w:rPr>
                <w:spacing w:val="1"/>
              </w:rPr>
              <w:t xml:space="preserve">  </w:t>
            </w:r>
            <w:r>
              <w:rPr>
                <w:b/>
                <w:bCs/>
                <w:color w:val="FF0000"/>
                <w:spacing w:val="5"/>
              </w:rPr>
              <w:t>C.</w:t>
            </w:r>
            <w:r>
              <w:rPr>
                <w:spacing w:val="5"/>
              </w:rPr>
              <w:t>初始募资金额.</w:t>
            </w:r>
            <w:r>
              <w:t xml:space="preserve"> </w:t>
            </w:r>
            <w:r>
              <w:rPr>
                <w:b/>
                <w:bCs/>
                <w:color w:val="FF0000"/>
                <w:spacing w:val="3"/>
              </w:rPr>
              <w:t>D.</w:t>
            </w:r>
            <w:r>
              <w:rPr>
                <w:spacing w:val="3"/>
              </w:rPr>
              <w:t>申购金额</w:t>
            </w:r>
          </w:p>
        </w:tc>
      </w:tr>
    </w:tbl>
    <w:p w14:paraId="65883651">
      <w:pPr>
        <w:spacing w:line="45" w:lineRule="exact"/>
        <w:rPr>
          <w:rFonts w:ascii="Arial"/>
          <w:sz w:val="3"/>
        </w:rPr>
      </w:pPr>
    </w:p>
    <w:p w14:paraId="39F63F5F">
      <w:pPr>
        <w:spacing w:line="45" w:lineRule="exact"/>
        <w:rPr>
          <w:rFonts w:ascii="Arial" w:hAnsi="Arial" w:eastAsia="Arial" w:cs="Arial"/>
          <w:sz w:val="3"/>
          <w:szCs w:val="3"/>
        </w:rPr>
        <w:sectPr>
          <w:footerReference r:id="rId8" w:type="default"/>
          <w:pgSz w:w="11900" w:h="16839"/>
          <w:pgMar w:top="580" w:right="528" w:bottom="504" w:left="580" w:header="0" w:footer="286" w:gutter="0"/>
          <w:cols w:space="720" w:num="1"/>
        </w:sectPr>
      </w:pPr>
    </w:p>
    <w:tbl>
      <w:tblPr>
        <w:tblStyle w:val="5"/>
        <w:tblW w:w="10750" w:type="dxa"/>
        <w:tblInd w:w="5" w:type="dxa"/>
        <w:tblBorders>
          <w:top w:val="single" w:color="98BF52" w:sz="4" w:space="0"/>
          <w:left w:val="single" w:color="98BF52" w:sz="4" w:space="0"/>
          <w:bottom w:val="single" w:color="98BF52" w:sz="4" w:space="0"/>
          <w:right w:val="single" w:color="98BF52" w:sz="4" w:space="0"/>
          <w:insideH w:val="single" w:color="98BF52" w:sz="4" w:space="0"/>
          <w:insideV w:val="single" w:color="98BF52" w:sz="4" w:space="0"/>
        </w:tblBorders>
        <w:tblLayout w:type="fixed"/>
        <w:tblCellMar>
          <w:top w:w="0" w:type="dxa"/>
          <w:left w:w="0" w:type="dxa"/>
          <w:bottom w:w="0" w:type="dxa"/>
          <w:right w:w="0" w:type="dxa"/>
        </w:tblCellMar>
      </w:tblPr>
      <w:tblGrid>
        <w:gridCol w:w="10750"/>
      </w:tblGrid>
      <w:tr w14:paraId="5240F410">
        <w:tblPrEx>
          <w:tblBorders>
            <w:top w:val="single" w:color="98BF52" w:sz="4" w:space="0"/>
            <w:left w:val="single" w:color="98BF52" w:sz="4" w:space="0"/>
            <w:bottom w:val="single" w:color="98BF52" w:sz="4" w:space="0"/>
            <w:right w:val="single" w:color="98BF52" w:sz="4" w:space="0"/>
            <w:insideH w:val="single" w:color="98BF52" w:sz="4" w:space="0"/>
            <w:insideV w:val="single" w:color="98BF52" w:sz="4" w:space="0"/>
          </w:tblBorders>
          <w:tblCellMar>
            <w:top w:w="0" w:type="dxa"/>
            <w:left w:w="0" w:type="dxa"/>
            <w:bottom w:w="0" w:type="dxa"/>
            <w:right w:w="0" w:type="dxa"/>
          </w:tblCellMar>
        </w:tblPrEx>
        <w:trPr>
          <w:trHeight w:val="14564" w:hRule="atLeast"/>
        </w:trPr>
        <w:tc>
          <w:tcPr>
            <w:tcW w:w="10750" w:type="dxa"/>
            <w:tcBorders>
              <w:top w:val="single" w:color="98BF52" w:sz="2" w:space="0"/>
              <w:bottom w:val="nil"/>
            </w:tcBorders>
            <w:vAlign w:val="top"/>
          </w:tcPr>
          <w:tbl>
            <w:tblPr>
              <w:tblStyle w:val="5"/>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852C606">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24" w:hRule="atLeast"/>
              </w:trPr>
              <w:tc>
                <w:tcPr>
                  <w:tcW w:w="9993" w:type="dxa"/>
                  <w:vAlign w:val="top"/>
                </w:tcPr>
                <w:p w14:paraId="408131C8">
                  <w:pPr>
                    <w:pStyle w:val="6"/>
                    <w:spacing w:before="162"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b/>
                      <w:bCs/>
                      <w:color w:val="A6750B"/>
                      <w:spacing w:val="1"/>
                      <w:lang w:val="en-US" w:eastAsia="zh-CN"/>
                    </w:rPr>
                    <w:t xml:space="preserve"> </w:t>
                  </w:r>
                </w:p>
                <w:p w14:paraId="06C2181A">
                  <w:pPr>
                    <w:pStyle w:val="6"/>
                    <w:spacing w:before="62" w:line="250" w:lineRule="auto"/>
                    <w:ind w:left="639" w:right="195" w:firstLine="6"/>
                    <w:jc w:val="both"/>
                  </w:pPr>
                  <w:r>
                    <w:rPr>
                      <w:b/>
                      <w:bCs/>
                      <w:color w:val="0000FF"/>
                      <w:spacing w:val="6"/>
                    </w:rPr>
                    <w:t xml:space="preserve">【试题解析】： </w:t>
                  </w:r>
                  <w:r>
                    <w:rPr>
                      <w:color w:val="0000FF"/>
                      <w:spacing w:val="6"/>
                    </w:rPr>
                    <w:t>基金存在一些固定成本，如研究费用和信息获得费用等。与小规模基金相比,规模较大的基金的平均成本更低。同时，规模较大</w:t>
                  </w:r>
                  <w:r>
                    <w:rPr>
                      <w:color w:val="0000FF"/>
                      <w:spacing w:val="1"/>
                    </w:rPr>
                    <w:t xml:space="preserve"> </w:t>
                  </w:r>
                  <w:r>
                    <w:rPr>
                      <w:color w:val="0000FF"/>
                      <w:spacing w:val="7"/>
                    </w:rPr>
                    <w:t>的基可以有效地减少非系统性风险。但是基金规模过大，对可选择的投资对象、被投资股票的流动性等都有不利影响。基金管理规模的</w:t>
                  </w:r>
                  <w:r>
                    <w:rPr>
                      <w:color w:val="0000FF"/>
                      <w:spacing w:val="6"/>
                    </w:rPr>
                    <w:t>大小影</w:t>
                  </w:r>
                  <w:r>
                    <w:rPr>
                      <w:color w:val="0000FF"/>
                    </w:rPr>
                    <w:t xml:space="preserve">  </w:t>
                  </w:r>
                  <w:r>
                    <w:rPr>
                      <w:color w:val="0000FF"/>
                      <w:spacing w:val="7"/>
                    </w:rPr>
                    <w:t>响基金管理人的投资行为，进而影响基金业</w:t>
                  </w:r>
                  <w:r>
                    <w:rPr>
                      <w:color w:val="0000FF"/>
                      <w:spacing w:val="6"/>
                    </w:rPr>
                    <w:t>绩，因而基金业绩评价需考虑基金管理规模，分析比较规模加权的基金收益率。</w:t>
                  </w:r>
                </w:p>
              </w:tc>
            </w:tr>
          </w:tbl>
          <w:p w14:paraId="132EBA36">
            <w:pPr>
              <w:pStyle w:val="6"/>
              <w:spacing w:before="31" w:line="191" w:lineRule="auto"/>
              <w:ind w:left="376"/>
            </w:pPr>
            <w:r>
              <w:rPr>
                <w:spacing w:val="5"/>
              </w:rPr>
              <w:t>23、下列不属于银行间债券市场交易品种的是</w:t>
            </w:r>
            <w:r>
              <w:rPr>
                <w:spacing w:val="6"/>
              </w:rPr>
              <w:t>（）</w:t>
            </w:r>
            <w:r>
              <w:rPr>
                <w:spacing w:val="5"/>
              </w:rPr>
              <w:t>。</w:t>
            </w:r>
          </w:p>
          <w:p w14:paraId="1263AF2A">
            <w:pPr>
              <w:pStyle w:val="6"/>
              <w:spacing w:before="41" w:line="189" w:lineRule="auto"/>
              <w:ind w:left="495"/>
            </w:pPr>
            <w:r>
              <w:rPr>
                <w:b/>
                <w:bCs/>
                <w:color w:val="FF0000"/>
                <w:spacing w:val="5"/>
              </w:rPr>
              <w:t>A.</w:t>
            </w:r>
            <w:r>
              <w:rPr>
                <w:spacing w:val="5"/>
              </w:rPr>
              <w:t>债券</w:t>
            </w:r>
          </w:p>
          <w:p w14:paraId="3B17421B">
            <w:pPr>
              <w:pStyle w:val="6"/>
              <w:spacing w:before="62" w:line="189" w:lineRule="auto"/>
              <w:ind w:left="507"/>
            </w:pPr>
            <w:r>
              <w:rPr>
                <w:b/>
                <w:bCs/>
                <w:color w:val="FF0000"/>
                <w:spacing w:val="2"/>
              </w:rPr>
              <w:t>B.</w:t>
            </w:r>
            <w:r>
              <w:rPr>
                <w:spacing w:val="2"/>
              </w:rPr>
              <w:t>回购</w:t>
            </w:r>
          </w:p>
          <w:p w14:paraId="45B6E126">
            <w:pPr>
              <w:pStyle w:val="6"/>
              <w:spacing w:before="62" w:line="190" w:lineRule="auto"/>
              <w:ind w:left="500"/>
            </w:pPr>
            <w:r>
              <w:rPr>
                <w:b/>
                <w:bCs/>
                <w:color w:val="FF0000"/>
                <w:spacing w:val="4"/>
              </w:rPr>
              <w:t>C.</w:t>
            </w:r>
            <w:r>
              <w:rPr>
                <w:spacing w:val="4"/>
              </w:rPr>
              <w:t>期权交易</w:t>
            </w:r>
          </w:p>
          <w:p w14:paraId="24203200">
            <w:pPr>
              <w:pStyle w:val="6"/>
              <w:spacing w:before="62" w:line="190" w:lineRule="auto"/>
              <w:ind w:left="507"/>
            </w:pPr>
            <w:r>
              <w:rPr>
                <w:b/>
                <w:bCs/>
                <w:color w:val="FF0000"/>
                <w:spacing w:val="2"/>
              </w:rPr>
              <w:t>D.</w:t>
            </w:r>
            <w:r>
              <w:rPr>
                <w:spacing w:val="2"/>
              </w:rPr>
              <w:t>远期交易</w:t>
            </w:r>
          </w:p>
          <w:p w14:paraId="591E6AD5">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5D8548B">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1DC74A14">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6A0282F6">
                  <w:pPr>
                    <w:pStyle w:val="6"/>
                    <w:spacing w:before="60" w:line="245" w:lineRule="auto"/>
                    <w:ind w:left="632" w:right="231" w:firstLine="12"/>
                  </w:pPr>
                  <w:r>
                    <w:rPr>
                      <w:b/>
                      <w:bCs/>
                      <w:color w:val="0000FF"/>
                      <w:spacing w:val="6"/>
                    </w:rPr>
                    <w:t xml:space="preserve">【试题解析】： </w:t>
                  </w:r>
                  <w:r>
                    <w:rPr>
                      <w:color w:val="0000FF"/>
                      <w:spacing w:val="6"/>
                    </w:rPr>
                    <w:t>银行间债券市场的交易品种有：①债券，如国债、央行票据、地方政府债等；②回购，分为质押式回购和买断式回购两种；③</w:t>
                  </w:r>
                  <w:r>
                    <w:rPr>
                      <w:color w:val="0000FF"/>
                      <w:spacing w:val="5"/>
                    </w:rPr>
                    <w:t xml:space="preserve"> </w:t>
                  </w:r>
                  <w:r>
                    <w:rPr>
                      <w:color w:val="0000FF"/>
                      <w:spacing w:val="6"/>
                    </w:rPr>
                    <w:t>远期交易，是指交易双方约定在未来某一日期，以约定价格和数量买卖标的债券的行为。</w:t>
                  </w:r>
                </w:p>
              </w:tc>
            </w:tr>
          </w:tbl>
          <w:p w14:paraId="0A804529">
            <w:pPr>
              <w:pStyle w:val="6"/>
              <w:spacing w:before="138" w:line="190" w:lineRule="auto"/>
              <w:ind w:left="376"/>
            </w:pPr>
            <w:r>
              <w:rPr>
                <w:spacing w:val="4"/>
              </w:rPr>
              <w:t>24、关于基金税收的表述，错误的是</w:t>
            </w:r>
            <w:r>
              <w:rPr>
                <w:spacing w:val="11"/>
              </w:rPr>
              <w:t>（）</w:t>
            </w:r>
            <w:r>
              <w:rPr>
                <w:spacing w:val="4"/>
              </w:rPr>
              <w:t>。</w:t>
            </w:r>
          </w:p>
          <w:p w14:paraId="6C0A4D91">
            <w:pPr>
              <w:pStyle w:val="6"/>
              <w:spacing w:before="40" w:line="191" w:lineRule="auto"/>
              <w:ind w:left="495"/>
            </w:pPr>
            <w:r>
              <w:rPr>
                <w:b/>
                <w:bCs/>
                <w:color w:val="FF0000"/>
                <w:spacing w:val="6"/>
              </w:rPr>
              <w:t>A.</w:t>
            </w:r>
            <w:r>
              <w:rPr>
                <w:b/>
                <w:bCs/>
                <w:color w:val="FF0000"/>
                <w:spacing w:val="-20"/>
              </w:rPr>
              <w:t xml:space="preserve"> </w:t>
            </w:r>
            <w:r>
              <w:rPr>
                <w:spacing w:val="6"/>
              </w:rPr>
              <w:t>目前，我国证券投资基金买入股票时暂不征收</w:t>
            </w:r>
            <w:r>
              <w:rPr>
                <w:spacing w:val="5"/>
              </w:rPr>
              <w:t>印花税</w:t>
            </w:r>
          </w:p>
          <w:p w14:paraId="292D8421">
            <w:pPr>
              <w:pStyle w:val="6"/>
              <w:spacing w:before="61" w:line="191" w:lineRule="auto"/>
              <w:ind w:left="507"/>
            </w:pPr>
            <w:r>
              <w:rPr>
                <w:b/>
                <w:bCs/>
                <w:color w:val="FF0000"/>
                <w:spacing w:val="6"/>
              </w:rPr>
              <w:t>B.</w:t>
            </w:r>
            <w:r>
              <w:rPr>
                <w:spacing w:val="6"/>
              </w:rPr>
              <w:t>我国证券投资基金卖出股票需要征收印花税</w:t>
            </w:r>
          </w:p>
          <w:p w14:paraId="13DAAE5F">
            <w:pPr>
              <w:pStyle w:val="6"/>
              <w:spacing w:before="61" w:line="191" w:lineRule="auto"/>
              <w:ind w:left="500"/>
            </w:pPr>
            <w:r>
              <w:rPr>
                <w:b/>
                <w:bCs/>
                <w:color w:val="FF0000"/>
                <w:spacing w:val="7"/>
              </w:rPr>
              <w:t>C.</w:t>
            </w:r>
            <w:r>
              <w:rPr>
                <w:spacing w:val="7"/>
              </w:rPr>
              <w:t>证券投资基金取得的债券差价收入依照税</w:t>
            </w:r>
            <w:r>
              <w:rPr>
                <w:spacing w:val="6"/>
              </w:rPr>
              <w:t>法的规定征收企业所得税</w:t>
            </w:r>
          </w:p>
          <w:p w14:paraId="203C7608">
            <w:pPr>
              <w:pStyle w:val="6"/>
              <w:spacing w:before="61" w:line="191" w:lineRule="auto"/>
              <w:ind w:left="507"/>
            </w:pPr>
            <w:r>
              <w:rPr>
                <w:b/>
                <w:bCs/>
                <w:color w:val="FF0000"/>
                <w:spacing w:val="6"/>
              </w:rPr>
              <w:t>D.</w:t>
            </w:r>
            <w:r>
              <w:rPr>
                <w:spacing w:val="6"/>
              </w:rPr>
              <w:t>证券投资基金取得的债券利息收入由债券发行企业支付利息时，代扣代缴个人所得税</w:t>
            </w:r>
          </w:p>
          <w:p w14:paraId="4F5D91EE">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4C6089F">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5B2DD614">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4A5D2D50">
                  <w:pPr>
                    <w:pStyle w:val="6"/>
                    <w:spacing w:before="60" w:line="250" w:lineRule="auto"/>
                    <w:ind w:left="633" w:right="231" w:firstLine="12"/>
                  </w:pPr>
                  <w:r>
                    <w:rPr>
                      <w:b/>
                      <w:bCs/>
                      <w:color w:val="0000FF"/>
                      <w:spacing w:val="6"/>
                    </w:rPr>
                    <w:t xml:space="preserve">【试题解析】： </w:t>
                  </w:r>
                  <w:r>
                    <w:rPr>
                      <w:color w:val="0000FF"/>
                      <w:spacing w:val="6"/>
                    </w:rPr>
                    <w:t>对证券投资基金从证券市场中取得收入，包括买卖股票、债券的差价收入，股权的股息、红利收入，债券的利息收入及其他收</w:t>
                  </w:r>
                  <w:r>
                    <w:rPr>
                      <w:color w:val="0000FF"/>
                      <w:spacing w:val="5"/>
                    </w:rPr>
                    <w:t xml:space="preserve"> </w:t>
                  </w:r>
                  <w:r>
                    <w:rPr>
                      <w:color w:val="0000FF"/>
                      <w:spacing w:val="4"/>
                    </w:rPr>
                    <w:t>入，暂不征收企业所得税。</w:t>
                  </w:r>
                </w:p>
              </w:tc>
            </w:tr>
          </w:tbl>
          <w:p w14:paraId="4E5E0A8D">
            <w:pPr>
              <w:pStyle w:val="6"/>
              <w:spacing w:before="137" w:line="191" w:lineRule="auto"/>
              <w:ind w:left="376"/>
            </w:pPr>
            <w:r>
              <w:rPr>
                <w:spacing w:val="6"/>
              </w:rPr>
              <w:t>25、某基金测算出A证券组合的在险价值（</w:t>
            </w:r>
            <w:r>
              <w:t>VaR</w:t>
            </w:r>
            <w:r>
              <w:rPr>
                <w:spacing w:val="6"/>
              </w:rPr>
              <w:t>）要大于B证券组合的在险价值（</w:t>
            </w:r>
            <w:r>
              <w:t>VaR</w:t>
            </w:r>
            <w:r>
              <w:rPr>
                <w:spacing w:val="7"/>
              </w:rPr>
              <w:t>），</w:t>
            </w:r>
            <w:r>
              <w:rPr>
                <w:spacing w:val="6"/>
              </w:rPr>
              <w:t>该结论主要依赖的是</w:t>
            </w:r>
            <w:r>
              <w:rPr>
                <w:spacing w:val="7"/>
              </w:rPr>
              <w:t>（）</w:t>
            </w:r>
            <w:r>
              <w:rPr>
                <w:spacing w:val="6"/>
              </w:rPr>
              <w:t>。</w:t>
            </w:r>
          </w:p>
          <w:p w14:paraId="7366CC35">
            <w:pPr>
              <w:pStyle w:val="6"/>
              <w:spacing w:before="42" w:line="189" w:lineRule="auto"/>
              <w:ind w:left="495"/>
            </w:pPr>
            <w:r>
              <w:rPr>
                <w:b/>
                <w:bCs/>
                <w:color w:val="FF0000"/>
                <w:spacing w:val="5"/>
              </w:rPr>
              <w:t>A.</w:t>
            </w:r>
            <w:r>
              <w:rPr>
                <w:spacing w:val="5"/>
              </w:rPr>
              <w:t>事后指标</w:t>
            </w:r>
          </w:p>
          <w:p w14:paraId="2BCF9537">
            <w:pPr>
              <w:pStyle w:val="6"/>
              <w:spacing w:before="62" w:line="190" w:lineRule="auto"/>
              <w:ind w:left="507"/>
            </w:pPr>
            <w:r>
              <w:rPr>
                <w:b/>
                <w:bCs/>
                <w:color w:val="FF0000"/>
                <w:spacing w:val="3"/>
              </w:rPr>
              <w:t>B.</w:t>
            </w:r>
            <w:r>
              <w:rPr>
                <w:spacing w:val="3"/>
              </w:rPr>
              <w:t>事前指标</w:t>
            </w:r>
          </w:p>
          <w:p w14:paraId="20EDED70">
            <w:pPr>
              <w:pStyle w:val="6"/>
              <w:spacing w:before="63" w:line="189" w:lineRule="auto"/>
              <w:ind w:left="500"/>
            </w:pPr>
            <w:r>
              <w:rPr>
                <w:b/>
                <w:bCs/>
                <w:color w:val="FF0000"/>
                <w:spacing w:val="4"/>
              </w:rPr>
              <w:t>C.</w:t>
            </w:r>
            <w:r>
              <w:rPr>
                <w:spacing w:val="4"/>
              </w:rPr>
              <w:t>事中指标</w:t>
            </w:r>
          </w:p>
          <w:p w14:paraId="1135FB97">
            <w:pPr>
              <w:pStyle w:val="6"/>
              <w:spacing w:before="63" w:line="189" w:lineRule="auto"/>
              <w:ind w:left="507"/>
            </w:pPr>
            <w:r>
              <w:rPr>
                <w:b/>
                <w:bCs/>
                <w:color w:val="FF0000"/>
                <w:spacing w:val="3"/>
              </w:rPr>
              <w:t>D.</w:t>
            </w:r>
            <w:r>
              <w:rPr>
                <w:spacing w:val="3"/>
              </w:rPr>
              <w:t>全过程指标</w:t>
            </w:r>
          </w:p>
          <w:p w14:paraId="05E8EF6D">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1F260FE">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0BB3E5EB">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34"/>
                    </w:rPr>
                    <w:t xml:space="preserve"> </w:t>
                  </w:r>
                  <w:r>
                    <w:rPr>
                      <w:color w:val="008000"/>
                      <w:spacing w:val="1"/>
                    </w:rPr>
                    <w:t xml:space="preserve">B       </w:t>
                  </w:r>
                  <w:r>
                    <w:rPr>
                      <w:rFonts w:hint="eastAsia"/>
                      <w:b/>
                      <w:bCs/>
                      <w:color w:val="A6750B"/>
                      <w:spacing w:val="1"/>
                      <w:lang w:val="en-US" w:eastAsia="zh-CN"/>
                    </w:rPr>
                    <w:t xml:space="preserve"> </w:t>
                  </w:r>
                </w:p>
                <w:p w14:paraId="0853E4AF">
                  <w:pPr>
                    <w:pStyle w:val="6"/>
                    <w:spacing w:before="62" w:line="249" w:lineRule="auto"/>
                    <w:ind w:left="632" w:right="231" w:firstLine="12"/>
                    <w:jc w:val="both"/>
                  </w:pPr>
                  <w:r>
                    <w:rPr>
                      <w:b/>
                      <w:bCs/>
                      <w:color w:val="0000FF"/>
                      <w:spacing w:val="6"/>
                    </w:rPr>
                    <w:t xml:space="preserve">【试题解析】： </w:t>
                  </w:r>
                  <w:r>
                    <w:rPr>
                      <w:color w:val="0000FF"/>
                      <w:spacing w:val="6"/>
                    </w:rPr>
                    <w:t>风险指标可以分成事前和事后两类。事后指标通常用来评价一个组合在历史上的表现和风险情况，而事前指标则通常用来衡量</w:t>
                  </w:r>
                  <w:r>
                    <w:rPr>
                      <w:color w:val="0000FF"/>
                      <w:spacing w:val="5"/>
                    </w:rPr>
                    <w:t xml:space="preserve"> </w:t>
                  </w:r>
                  <w:r>
                    <w:rPr>
                      <w:color w:val="0000FF"/>
                      <w:spacing w:val="7"/>
                    </w:rPr>
                    <w:t>和预测目前组合在将来的表现和风险情况。风险价值（</w:t>
                  </w:r>
                  <w:r>
                    <w:rPr>
                      <w:color w:val="0000FF"/>
                    </w:rPr>
                    <w:t>VaR</w:t>
                  </w:r>
                  <w:r>
                    <w:rPr>
                      <w:color w:val="0000FF"/>
                      <w:spacing w:val="9"/>
                    </w:rPr>
                    <w:t>），</w:t>
                  </w:r>
                  <w:r>
                    <w:rPr>
                      <w:color w:val="0000FF"/>
                      <w:spacing w:val="7"/>
                    </w:rPr>
                    <w:t>又称在险价值、风险收益、风险报酬，是指在一走的持有期和给定的罝信水平</w:t>
                  </w:r>
                  <w:r>
                    <w:rPr>
                      <w:color w:val="0000FF"/>
                    </w:rPr>
                    <w:t xml:space="preserve">  </w:t>
                  </w:r>
                  <w:r>
                    <w:rPr>
                      <w:color w:val="0000FF"/>
                      <w:spacing w:val="7"/>
                    </w:rPr>
                    <w:t>下，利率、汇率等市场风险要素发生变化时可能对某项资金头寸、资产组</w:t>
                  </w:r>
                  <w:r>
                    <w:rPr>
                      <w:color w:val="0000FF"/>
                      <w:spacing w:val="6"/>
                    </w:rPr>
                    <w:t>合或投资机构造成的潜在最大损失。故风险价值属于事前指标。</w:t>
                  </w:r>
                </w:p>
              </w:tc>
            </w:tr>
          </w:tbl>
          <w:p w14:paraId="15D28DEA">
            <w:pPr>
              <w:pStyle w:val="6"/>
              <w:spacing w:before="137" w:line="191" w:lineRule="auto"/>
              <w:ind w:left="376"/>
            </w:pPr>
            <w:r>
              <w:rPr>
                <w:spacing w:val="5"/>
              </w:rPr>
              <w:t>26、上海证券交易所规定的融资融券业务保证金比例不得低于</w:t>
            </w:r>
            <w:r>
              <w:rPr>
                <w:spacing w:val="14"/>
              </w:rPr>
              <w:t>（）</w:t>
            </w:r>
            <w:r>
              <w:rPr>
                <w:spacing w:val="5"/>
              </w:rPr>
              <w:t>。</w:t>
            </w:r>
          </w:p>
          <w:p w14:paraId="03CFFDD0">
            <w:pPr>
              <w:pStyle w:val="6"/>
              <w:spacing w:before="50" w:line="180" w:lineRule="auto"/>
              <w:ind w:left="495"/>
            </w:pPr>
            <w:r>
              <w:rPr>
                <w:b/>
                <w:bCs/>
                <w:color w:val="FF0000"/>
                <w:spacing w:val="3"/>
              </w:rPr>
              <w:t>A.</w:t>
            </w:r>
            <w:r>
              <w:rPr>
                <w:spacing w:val="3"/>
              </w:rPr>
              <w:t>1</w:t>
            </w:r>
          </w:p>
          <w:p w14:paraId="7932A627">
            <w:pPr>
              <w:pStyle w:val="6"/>
              <w:spacing w:before="73" w:line="260" w:lineRule="auto"/>
              <w:ind w:left="500" w:right="9887" w:firstLine="6"/>
            </w:pPr>
            <w:r>
              <w:rPr>
                <w:b/>
                <w:bCs/>
                <w:color w:val="FF0000"/>
              </w:rPr>
              <w:t>B.</w:t>
            </w:r>
            <w:r>
              <w:t>0.7</w:t>
            </w:r>
            <w:r>
              <w:rPr>
                <w:spacing w:val="3"/>
              </w:rPr>
              <w:t xml:space="preserve"> </w:t>
            </w:r>
            <w:r>
              <w:rPr>
                <w:b/>
                <w:bCs/>
                <w:color w:val="FF0000"/>
                <w:spacing w:val="2"/>
              </w:rPr>
              <w:t>C.</w:t>
            </w:r>
            <w:r>
              <w:rPr>
                <w:spacing w:val="2"/>
              </w:rPr>
              <w:t>0.3</w:t>
            </w:r>
            <w:r>
              <w:t xml:space="preserve"> </w:t>
            </w:r>
            <w:r>
              <w:rPr>
                <w:b/>
                <w:bCs/>
                <w:color w:val="FF0000"/>
              </w:rPr>
              <w:t>D.</w:t>
            </w:r>
            <w:r>
              <w:t>0.5</w:t>
            </w:r>
          </w:p>
          <w:p w14:paraId="07EECA40">
            <w:pPr>
              <w:spacing w:line="18"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01B80C8">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1D195DF6">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color w:val="008000"/>
                      <w:spacing w:val="1"/>
                      <w:lang w:val="en-US" w:eastAsia="zh-CN"/>
                    </w:rPr>
                    <w:t xml:space="preserve"> </w:t>
                  </w:r>
                </w:p>
                <w:p w14:paraId="3F214348">
                  <w:pPr>
                    <w:pStyle w:val="6"/>
                    <w:spacing w:before="61" w:line="191" w:lineRule="auto"/>
                    <w:ind w:left="645"/>
                  </w:pPr>
                  <w:r>
                    <w:rPr>
                      <w:b/>
                      <w:bCs/>
                      <w:color w:val="0000FF"/>
                      <w:spacing w:val="4"/>
                    </w:rPr>
                    <w:t xml:space="preserve">【试题解析】： </w:t>
                  </w:r>
                  <w:r>
                    <w:rPr>
                      <w:color w:val="0000FF"/>
                      <w:spacing w:val="4"/>
                    </w:rPr>
                    <w:t>上海证券交易所规定的融资融券保证金比例不得低于50％。</w:t>
                  </w:r>
                </w:p>
              </w:tc>
            </w:tr>
          </w:tbl>
          <w:p w14:paraId="49F084AA">
            <w:pPr>
              <w:pStyle w:val="6"/>
              <w:spacing w:before="136" w:line="191" w:lineRule="auto"/>
              <w:ind w:left="376"/>
            </w:pPr>
            <w:r>
              <w:rPr>
                <w:spacing w:val="4"/>
              </w:rPr>
              <w:t>27、交易所交易资金清算不包括</w:t>
            </w:r>
            <w:r>
              <w:rPr>
                <w:spacing w:val="8"/>
              </w:rPr>
              <w:t>（）</w:t>
            </w:r>
            <w:r>
              <w:rPr>
                <w:spacing w:val="4"/>
              </w:rPr>
              <w:t>。</w:t>
            </w:r>
          </w:p>
          <w:p w14:paraId="6909205D">
            <w:pPr>
              <w:pStyle w:val="6"/>
              <w:spacing w:before="42" w:line="251" w:lineRule="auto"/>
              <w:ind w:left="500" w:right="9504" w:hanging="5"/>
              <w:jc w:val="both"/>
            </w:pPr>
            <w:r>
              <w:rPr>
                <w:b/>
                <w:bCs/>
                <w:color w:val="FF0000"/>
                <w:spacing w:val="5"/>
              </w:rPr>
              <w:t>A.</w:t>
            </w:r>
            <w:r>
              <w:rPr>
                <w:spacing w:val="5"/>
              </w:rPr>
              <w:t>权证交易</w:t>
            </w:r>
            <w:r>
              <w:rPr>
                <w:spacing w:val="3"/>
              </w:rPr>
              <w:t xml:space="preserve"> </w:t>
            </w:r>
            <w:r>
              <w:rPr>
                <w:b/>
                <w:bCs/>
                <w:color w:val="FF0000"/>
                <w:spacing w:val="4"/>
              </w:rPr>
              <w:t>B.</w:t>
            </w:r>
            <w:r>
              <w:rPr>
                <w:spacing w:val="4"/>
              </w:rPr>
              <w:t xml:space="preserve">股票交易 </w:t>
            </w:r>
            <w:r>
              <w:rPr>
                <w:b/>
                <w:bCs/>
                <w:color w:val="FF0000"/>
                <w:spacing w:val="4"/>
              </w:rPr>
              <w:t>C.</w:t>
            </w:r>
            <w:r>
              <w:rPr>
                <w:spacing w:val="4"/>
              </w:rPr>
              <w:t xml:space="preserve">债券买卖 </w:t>
            </w:r>
            <w:r>
              <w:rPr>
                <w:b/>
                <w:bCs/>
                <w:color w:val="FF0000"/>
                <w:spacing w:val="3"/>
              </w:rPr>
              <w:t>D.</w:t>
            </w:r>
            <w:r>
              <w:rPr>
                <w:spacing w:val="3"/>
              </w:rPr>
              <w:t>债券回购</w:t>
            </w:r>
          </w:p>
          <w:p w14:paraId="54C86626">
            <w:pPr>
              <w:spacing w:line="55"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AB9F1B2">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777AB374">
                  <w:pPr>
                    <w:pStyle w:val="6"/>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color w:val="008000"/>
                      <w:spacing w:val="1"/>
                      <w:lang w:val="en-US" w:eastAsia="zh-CN"/>
                    </w:rPr>
                    <w:t xml:space="preserve"> </w:t>
                  </w:r>
                </w:p>
                <w:p w14:paraId="54ECED20">
                  <w:pPr>
                    <w:pStyle w:val="6"/>
                    <w:spacing w:before="61" w:line="191" w:lineRule="auto"/>
                    <w:ind w:left="645"/>
                  </w:pPr>
                  <w:r>
                    <w:rPr>
                      <w:b/>
                      <w:bCs/>
                      <w:color w:val="0000FF"/>
                      <w:spacing w:val="5"/>
                    </w:rPr>
                    <w:t xml:space="preserve">【试题解析】： </w:t>
                  </w:r>
                  <w:r>
                    <w:rPr>
                      <w:color w:val="0000FF"/>
                      <w:spacing w:val="5"/>
                    </w:rPr>
                    <w:t>交易所交易资金清算指基金在证券交易所进行股票、债券买卖及回购交易时所对应的资金清算。</w:t>
                  </w:r>
                </w:p>
              </w:tc>
            </w:tr>
          </w:tbl>
          <w:p w14:paraId="63AD28FB">
            <w:pPr>
              <w:pStyle w:val="6"/>
              <w:spacing w:before="136" w:line="191" w:lineRule="auto"/>
              <w:ind w:left="376"/>
            </w:pPr>
            <w:r>
              <w:rPr>
                <w:spacing w:val="4"/>
              </w:rPr>
              <w:t>28、在指令驱动市场上</w:t>
            </w:r>
            <w:r>
              <w:rPr>
                <w:spacing w:val="10"/>
              </w:rPr>
              <w:t>，（）</w:t>
            </w:r>
            <w:r>
              <w:rPr>
                <w:spacing w:val="4"/>
              </w:rPr>
              <w:t>是交易的核心。</w:t>
            </w:r>
          </w:p>
          <w:p w14:paraId="732AB1F0">
            <w:pPr>
              <w:pStyle w:val="6"/>
              <w:spacing w:before="40" w:line="243" w:lineRule="auto"/>
              <w:ind w:left="500" w:right="9504" w:hanging="5"/>
              <w:jc w:val="both"/>
            </w:pPr>
            <w:r>
              <w:rPr>
                <w:b/>
                <w:bCs/>
                <w:color w:val="FF0000"/>
                <w:spacing w:val="5"/>
              </w:rPr>
              <w:t>A.</w:t>
            </w:r>
            <w:r>
              <w:rPr>
                <w:spacing w:val="5"/>
              </w:rPr>
              <w:t>卖方报价</w:t>
            </w:r>
            <w:r>
              <w:rPr>
                <w:spacing w:val="3"/>
              </w:rPr>
              <w:t xml:space="preserve"> </w:t>
            </w:r>
            <w:r>
              <w:rPr>
                <w:b/>
                <w:bCs/>
                <w:color w:val="FF0000"/>
                <w:spacing w:val="4"/>
              </w:rPr>
              <w:t>B.</w:t>
            </w:r>
            <w:r>
              <w:rPr>
                <w:spacing w:val="4"/>
              </w:rPr>
              <w:t xml:space="preserve">买方报价 </w:t>
            </w:r>
            <w:r>
              <w:rPr>
                <w:b/>
                <w:bCs/>
                <w:color w:val="FF0000"/>
                <w:spacing w:val="4"/>
              </w:rPr>
              <w:t>C.</w:t>
            </w:r>
            <w:r>
              <w:rPr>
                <w:spacing w:val="4"/>
              </w:rPr>
              <w:t xml:space="preserve">买卖数量 </w:t>
            </w:r>
            <w:r>
              <w:rPr>
                <w:b/>
                <w:bCs/>
                <w:color w:val="FF0000"/>
                <w:spacing w:val="1"/>
              </w:rPr>
              <w:t>D.</w:t>
            </w:r>
            <w:r>
              <w:rPr>
                <w:spacing w:val="1"/>
              </w:rPr>
              <w:t>指令</w:t>
            </w:r>
          </w:p>
        </w:tc>
      </w:tr>
      <w:tr w14:paraId="075B292E">
        <w:tblPrEx>
          <w:tblBorders>
            <w:top w:val="single" w:color="98BF52" w:sz="4" w:space="0"/>
            <w:left w:val="single" w:color="98BF52" w:sz="4" w:space="0"/>
            <w:bottom w:val="single" w:color="98BF52" w:sz="4" w:space="0"/>
            <w:right w:val="single" w:color="98BF52" w:sz="4" w:space="0"/>
            <w:insideH w:val="single" w:color="98BF52" w:sz="4" w:space="0"/>
            <w:insideV w:val="single" w:color="98BF52" w:sz="4" w:space="0"/>
          </w:tblBorders>
          <w:tblCellMar>
            <w:top w:w="0" w:type="dxa"/>
            <w:left w:w="0" w:type="dxa"/>
            <w:bottom w:w="0" w:type="dxa"/>
            <w:right w:w="0" w:type="dxa"/>
          </w:tblCellMar>
        </w:tblPrEx>
        <w:trPr>
          <w:trHeight w:val="1129" w:hRule="atLeast"/>
        </w:trPr>
        <w:tc>
          <w:tcPr>
            <w:tcW w:w="10750" w:type="dxa"/>
            <w:tcBorders>
              <w:top w:val="nil"/>
              <w:bottom w:val="nil"/>
            </w:tcBorders>
            <w:vAlign w:val="top"/>
          </w:tcPr>
          <w:p w14:paraId="6AC7D786">
            <w:pPr>
              <w:spacing w:line="78" w:lineRule="exact"/>
            </w:pPr>
            <w:r>
              <w:pict>
                <v:rect id="_x0000_s1026" o:spid="_x0000_s1026" o:spt="1" style="position:absolute;left:0pt;margin-left:514.15pt;margin-top:12.35pt;height:20.5pt;width:21.05pt;mso-position-horizontal-relative:page;mso-position-vertical-relative:page;z-index:251661312;mso-width-relative:page;mso-height-relative:page;" fillcolor="#FFFFFF" filled="t" stroked="f" coordsize="21600,21600">
                  <v:path/>
                  <v:fill on="t" focussize="0,0"/>
                  <v:stroke on="f"/>
                  <v:imagedata o:title=""/>
                  <o:lock v:ext="edit"/>
                </v:rect>
              </w:pict>
            </w: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5F4B478">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794CA20A">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6686D1AA">
                  <w:pPr>
                    <w:pStyle w:val="6"/>
                    <w:spacing w:before="61" w:line="191" w:lineRule="auto"/>
                    <w:ind w:left="645"/>
                  </w:pPr>
                  <w:r>
                    <w:rPr>
                      <w:b/>
                      <w:bCs/>
                      <w:color w:val="0000FF"/>
                      <w:spacing w:val="3"/>
                    </w:rPr>
                    <w:t xml:space="preserve">【试题解析】： </w:t>
                  </w:r>
                  <w:r>
                    <w:rPr>
                      <w:color w:val="0000FF"/>
                      <w:spacing w:val="3"/>
                    </w:rPr>
                    <w:t>在指令驱动市场上，指令是交易的核心。</w:t>
                  </w:r>
                </w:p>
              </w:tc>
            </w:tr>
          </w:tbl>
          <w:p w14:paraId="63B4DAA2">
            <w:pPr>
              <w:spacing w:line="178" w:lineRule="exact"/>
              <w:rPr>
                <w:rFonts w:ascii="Arial"/>
                <w:sz w:val="15"/>
              </w:rPr>
            </w:pPr>
          </w:p>
        </w:tc>
      </w:tr>
    </w:tbl>
    <w:p w14:paraId="73FB2547">
      <w:pPr>
        <w:spacing w:line="45" w:lineRule="exact"/>
        <w:rPr>
          <w:rFonts w:ascii="Arial"/>
          <w:sz w:val="3"/>
        </w:rPr>
      </w:pPr>
    </w:p>
    <w:p w14:paraId="25CD95CE">
      <w:pPr>
        <w:spacing w:line="45" w:lineRule="exact"/>
        <w:rPr>
          <w:rFonts w:ascii="Arial" w:hAnsi="Arial" w:eastAsia="Arial" w:cs="Arial"/>
          <w:sz w:val="3"/>
          <w:szCs w:val="3"/>
        </w:rPr>
        <w:sectPr>
          <w:footerReference r:id="rId9" w:type="default"/>
          <w:pgSz w:w="11900" w:h="16839"/>
          <w:pgMar w:top="580" w:right="528" w:bottom="504" w:left="580" w:header="0" w:footer="286" w:gutter="0"/>
          <w:cols w:space="720" w:num="1"/>
        </w:sectPr>
      </w:pPr>
    </w:p>
    <w:tbl>
      <w:tblPr>
        <w:tblStyle w:val="5"/>
        <w:tblW w:w="10750" w:type="dxa"/>
        <w:tblInd w:w="5" w:type="dxa"/>
        <w:tblBorders>
          <w:top w:val="single" w:color="98BF52" w:sz="4" w:space="0"/>
          <w:left w:val="single" w:color="98BF52" w:sz="4" w:space="0"/>
          <w:bottom w:val="single" w:color="98BF52" w:sz="4" w:space="0"/>
          <w:right w:val="single" w:color="98BF52" w:sz="4" w:space="0"/>
          <w:insideH w:val="single" w:color="98BF52" w:sz="4" w:space="0"/>
          <w:insideV w:val="single" w:color="98BF52" w:sz="4" w:space="0"/>
        </w:tblBorders>
        <w:tblLayout w:type="fixed"/>
        <w:tblCellMar>
          <w:top w:w="0" w:type="dxa"/>
          <w:left w:w="0" w:type="dxa"/>
          <w:bottom w:w="0" w:type="dxa"/>
          <w:right w:w="0" w:type="dxa"/>
        </w:tblCellMar>
      </w:tblPr>
      <w:tblGrid>
        <w:gridCol w:w="10750"/>
      </w:tblGrid>
      <w:tr w14:paraId="0BCEB102">
        <w:tblPrEx>
          <w:tblBorders>
            <w:top w:val="single" w:color="98BF52" w:sz="4" w:space="0"/>
            <w:left w:val="single" w:color="98BF52" w:sz="4" w:space="0"/>
            <w:bottom w:val="single" w:color="98BF52" w:sz="4" w:space="0"/>
            <w:right w:val="single" w:color="98BF52" w:sz="4" w:space="0"/>
            <w:insideH w:val="single" w:color="98BF52" w:sz="4" w:space="0"/>
            <w:insideV w:val="single" w:color="98BF52" w:sz="4" w:space="0"/>
          </w:tblBorders>
          <w:tblCellMar>
            <w:top w:w="0" w:type="dxa"/>
            <w:left w:w="0" w:type="dxa"/>
            <w:bottom w:w="0" w:type="dxa"/>
            <w:right w:w="0" w:type="dxa"/>
          </w:tblCellMar>
        </w:tblPrEx>
        <w:trPr>
          <w:trHeight w:val="14206" w:hRule="atLeast"/>
        </w:trPr>
        <w:tc>
          <w:tcPr>
            <w:tcW w:w="10750" w:type="dxa"/>
            <w:tcBorders>
              <w:top w:val="dotted" w:color="98BF52" w:sz="2" w:space="0"/>
              <w:bottom w:val="nil"/>
            </w:tcBorders>
            <w:vAlign w:val="top"/>
          </w:tcPr>
          <w:p w14:paraId="593CF879">
            <w:pPr>
              <w:pStyle w:val="6"/>
              <w:spacing w:before="27" w:line="183" w:lineRule="auto"/>
              <w:ind w:left="376"/>
            </w:pPr>
            <w:r>
              <w:rPr>
                <w:spacing w:val="4"/>
              </w:rPr>
              <w:t>29、下列投资中，属于另类投资形式的有</w:t>
            </w:r>
            <w:r>
              <w:rPr>
                <w:spacing w:val="14"/>
              </w:rPr>
              <w:t>（）</w:t>
            </w:r>
            <w:r>
              <w:rPr>
                <w:spacing w:val="4"/>
              </w:rPr>
              <w:t>。</w:t>
            </w:r>
          </w:p>
          <w:p w14:paraId="58BA04E5">
            <w:pPr>
              <w:pStyle w:val="6"/>
              <w:spacing w:before="1" w:line="213" w:lineRule="auto"/>
              <w:ind w:left="387" w:right="9600" w:firstLine="25"/>
            </w:pPr>
            <w:r>
              <w:rPr>
                <w:spacing w:val="-2"/>
              </w:rPr>
              <w:t>Ⅰ.私募股权</w:t>
            </w:r>
            <w:r>
              <w:rPr>
                <w:spacing w:val="2"/>
              </w:rPr>
              <w:t xml:space="preserve"> Ⅱ.不动产</w:t>
            </w:r>
          </w:p>
          <w:p w14:paraId="621F75E8">
            <w:pPr>
              <w:pStyle w:val="6"/>
              <w:spacing w:before="20" w:line="209" w:lineRule="auto"/>
              <w:ind w:left="373" w:right="9600" w:firstLine="7"/>
            </w:pPr>
            <w:r>
              <w:rPr>
                <w:spacing w:val="4"/>
              </w:rPr>
              <w:t>Ⅲ.大宗商品</w:t>
            </w:r>
            <w:r>
              <w:t xml:space="preserve"> </w:t>
            </w:r>
            <w:r>
              <w:rPr>
                <w:spacing w:val="4"/>
              </w:rPr>
              <w:t>Ⅳ.艺术品</w:t>
            </w:r>
          </w:p>
          <w:p w14:paraId="058456AC">
            <w:pPr>
              <w:pStyle w:val="6"/>
              <w:spacing w:before="9" w:line="182" w:lineRule="auto"/>
              <w:ind w:left="391"/>
            </w:pPr>
            <w:r>
              <w:rPr>
                <w:spacing w:val="-1"/>
              </w:rPr>
              <w:t>Ⅴ.股票</w:t>
            </w:r>
          </w:p>
          <w:p w14:paraId="312F6D80">
            <w:pPr>
              <w:pStyle w:val="6"/>
              <w:spacing w:before="53" w:line="251" w:lineRule="auto"/>
              <w:ind w:left="506" w:right="8768" w:hanging="11"/>
            </w:pPr>
            <w:r>
              <w:rPr>
                <w:b/>
                <w:bCs/>
                <w:color w:val="FF0000"/>
                <w:spacing w:val="2"/>
              </w:rPr>
              <w:t xml:space="preserve">A. </w:t>
            </w:r>
            <w:r>
              <w:rPr>
                <w:spacing w:val="2"/>
              </w:rPr>
              <w:t>Ⅰ、Ⅱ、Ⅲ、Ⅳ、Ⅴ</w:t>
            </w:r>
            <w:r>
              <w:rPr>
                <w:spacing w:val="3"/>
              </w:rPr>
              <w:t xml:space="preserve"> </w:t>
            </w:r>
            <w:r>
              <w:rPr>
                <w:b/>
                <w:bCs/>
                <w:color w:val="FF0000"/>
              </w:rPr>
              <w:t xml:space="preserve">B. </w:t>
            </w:r>
            <w:r>
              <w:t>Ⅰ、Ⅱ、Ⅲ、Ⅳ</w:t>
            </w:r>
          </w:p>
          <w:p w14:paraId="73C4CA21">
            <w:pPr>
              <w:pStyle w:val="6"/>
              <w:spacing w:line="179" w:lineRule="auto"/>
              <w:ind w:left="500"/>
            </w:pPr>
            <w:r>
              <w:rPr>
                <w:b/>
                <w:bCs/>
                <w:color w:val="FF0000"/>
                <w:spacing w:val="2"/>
              </w:rPr>
              <w:t>C.</w:t>
            </w:r>
            <w:r>
              <w:rPr>
                <w:b/>
                <w:bCs/>
                <w:color w:val="FF0000"/>
                <w:spacing w:val="-21"/>
              </w:rPr>
              <w:t xml:space="preserve"> </w:t>
            </w:r>
            <w:r>
              <w:rPr>
                <w:spacing w:val="2"/>
              </w:rPr>
              <w:t>Ⅱ、Ⅲ、Ⅳ</w:t>
            </w:r>
          </w:p>
          <w:p w14:paraId="19A2FDCF">
            <w:pPr>
              <w:pStyle w:val="6"/>
              <w:spacing w:before="74" w:line="178" w:lineRule="auto"/>
              <w:ind w:left="507"/>
            </w:pPr>
            <w:r>
              <w:rPr>
                <w:b/>
                <w:bCs/>
                <w:color w:val="FF0000"/>
                <w:spacing w:val="1"/>
              </w:rPr>
              <w:t>D.</w:t>
            </w:r>
            <w:r>
              <w:rPr>
                <w:b/>
                <w:bCs/>
                <w:color w:val="FF0000"/>
                <w:spacing w:val="-16"/>
              </w:rPr>
              <w:t xml:space="preserve"> </w:t>
            </w:r>
            <w:r>
              <w:rPr>
                <w:spacing w:val="1"/>
              </w:rPr>
              <w:t>Ⅱ、Ⅲ、Ⅳ、Ⅴ</w:t>
            </w:r>
          </w:p>
          <w:p w14:paraId="24672E49">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633B162">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50CB92CA">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34"/>
                    </w:rPr>
                    <w:t xml:space="preserve"> </w:t>
                  </w:r>
                  <w:r>
                    <w:rPr>
                      <w:color w:val="008000"/>
                      <w:spacing w:val="1"/>
                    </w:rPr>
                    <w:t xml:space="preserve">B      </w:t>
                  </w:r>
                  <w:r>
                    <w:rPr>
                      <w:rFonts w:hint="eastAsia"/>
                      <w:color w:val="008000"/>
                      <w:spacing w:val="1"/>
                      <w:lang w:val="en-US" w:eastAsia="zh-CN"/>
                    </w:rPr>
                    <w:t xml:space="preserve"> </w:t>
                  </w:r>
                </w:p>
                <w:p w14:paraId="10AD9A04">
                  <w:pPr>
                    <w:pStyle w:val="6"/>
                    <w:spacing w:before="60" w:line="250" w:lineRule="auto"/>
                    <w:ind w:left="632" w:right="231" w:firstLine="13"/>
                  </w:pPr>
                  <w:r>
                    <w:rPr>
                      <w:b/>
                      <w:bCs/>
                      <w:color w:val="0000FF"/>
                      <w:spacing w:val="6"/>
                    </w:rPr>
                    <w:t xml:space="preserve">【试题解析】： </w:t>
                  </w:r>
                  <w:r>
                    <w:rPr>
                      <w:color w:val="0000FF"/>
                      <w:spacing w:val="6"/>
                    </w:rPr>
                    <w:t>另类投资的主流形式包括私募股权、不动产和大宗商品，除此之外，还有黄金投资、碳排放权交易、艺术品和收藏品投资等其</w:t>
                  </w:r>
                  <w:r>
                    <w:rPr>
                      <w:color w:val="0000FF"/>
                      <w:spacing w:val="5"/>
                    </w:rPr>
                    <w:t xml:space="preserve"> </w:t>
                  </w:r>
                  <w:r>
                    <w:rPr>
                      <w:color w:val="0000FF"/>
                      <w:spacing w:val="-1"/>
                    </w:rPr>
                    <w:t>他形式。</w:t>
                  </w:r>
                </w:p>
              </w:tc>
            </w:tr>
          </w:tbl>
          <w:p w14:paraId="42F17CD6">
            <w:pPr>
              <w:pStyle w:val="6"/>
              <w:spacing w:before="137" w:line="239" w:lineRule="auto"/>
              <w:ind w:left="494" w:right="6700" w:hanging="116"/>
            </w:pPr>
            <w:r>
              <w:rPr>
                <w:spacing w:val="5"/>
              </w:rPr>
              <w:t>30、下列关于不动产投资工具的说法中，错误的是</w:t>
            </w:r>
            <w:r>
              <w:rPr>
                <w:spacing w:val="7"/>
              </w:rPr>
              <w:t>（）</w:t>
            </w:r>
            <w:r>
              <w:rPr>
                <w:spacing w:val="5"/>
              </w:rPr>
              <w:t>。</w:t>
            </w:r>
            <w:r>
              <w:rPr>
                <w:spacing w:val="1"/>
              </w:rPr>
              <w:t xml:space="preserve"> </w:t>
            </w:r>
            <w:r>
              <w:rPr>
                <w:b/>
                <w:bCs/>
                <w:color w:val="FF0000"/>
                <w:spacing w:val="7"/>
              </w:rPr>
              <w:t>A.</w:t>
            </w:r>
            <w:r>
              <w:rPr>
                <w:spacing w:val="7"/>
              </w:rPr>
              <w:t>房地产有限合伙的普通合伙人通常是房</w:t>
            </w:r>
            <w:r>
              <w:rPr>
                <w:spacing w:val="6"/>
              </w:rPr>
              <w:t>地产开发公司</w:t>
            </w:r>
            <w:r>
              <w:t xml:space="preserve"> </w:t>
            </w:r>
            <w:r>
              <w:rPr>
                <w:b/>
                <w:bCs/>
                <w:color w:val="FF0000"/>
                <w:spacing w:val="6"/>
              </w:rPr>
              <w:t>B.</w:t>
            </w:r>
            <w:r>
              <w:rPr>
                <w:spacing w:val="6"/>
              </w:rPr>
              <w:t>房地产权益基金是一种典型的资产证券化产品</w:t>
            </w:r>
          </w:p>
          <w:p w14:paraId="660A550E">
            <w:pPr>
              <w:pStyle w:val="6"/>
              <w:spacing w:before="16" w:line="192" w:lineRule="auto"/>
              <w:ind w:left="500"/>
            </w:pPr>
            <w:r>
              <w:rPr>
                <w:b/>
                <w:bCs/>
                <w:color w:val="FF0000"/>
                <w:spacing w:val="7"/>
              </w:rPr>
              <w:t>C.</w:t>
            </w:r>
            <w:r>
              <w:rPr>
                <w:spacing w:val="7"/>
              </w:rPr>
              <w:t>房地产投资信托相对于其他不动产投资工具而</w:t>
            </w:r>
            <w:r>
              <w:rPr>
                <w:spacing w:val="6"/>
              </w:rPr>
              <w:t>言往往具备较好的流动性</w:t>
            </w:r>
          </w:p>
          <w:p w14:paraId="20DAE2AC">
            <w:pPr>
              <w:pStyle w:val="6"/>
              <w:spacing w:before="61" w:line="191" w:lineRule="auto"/>
              <w:ind w:left="507"/>
            </w:pPr>
            <w:r>
              <w:rPr>
                <w:b/>
                <w:bCs/>
                <w:color w:val="FF0000"/>
                <w:spacing w:val="6"/>
              </w:rPr>
              <w:t>D.</w:t>
            </w:r>
            <w:r>
              <w:rPr>
                <w:spacing w:val="6"/>
              </w:rPr>
              <w:t>房地产权益基金由管理人发挥其专业能力将资金在不同的房地产项目中进行合理配置</w:t>
            </w:r>
          </w:p>
          <w:p w14:paraId="414F613D">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B0E68B7">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3653E694">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19"/>
                    </w:rPr>
                    <w:t xml:space="preserve"> </w:t>
                  </w:r>
                  <w:r>
                    <w:rPr>
                      <w:color w:val="008000"/>
                      <w:spacing w:val="1"/>
                    </w:rPr>
                    <w:t xml:space="preserve">B       </w:t>
                  </w:r>
                  <w:r>
                    <w:rPr>
                      <w:rFonts w:hint="eastAsia"/>
                      <w:b/>
                      <w:bCs/>
                      <w:color w:val="A6750B"/>
                      <w:spacing w:val="1"/>
                      <w:lang w:val="en-US" w:eastAsia="zh-CN"/>
                    </w:rPr>
                    <w:t xml:space="preserve"> </w:t>
                  </w:r>
                </w:p>
                <w:p w14:paraId="111F3BC8">
                  <w:pPr>
                    <w:pStyle w:val="6"/>
                    <w:spacing w:before="61" w:line="191" w:lineRule="auto"/>
                    <w:ind w:left="645"/>
                  </w:pPr>
                  <w:r>
                    <w:rPr>
                      <w:b/>
                      <w:bCs/>
                      <w:color w:val="0000FF"/>
                      <w:spacing w:val="5"/>
                    </w:rPr>
                    <w:t xml:space="preserve">【试题解析】： </w:t>
                  </w:r>
                  <w:r>
                    <w:rPr>
                      <w:color w:val="0000FF"/>
                      <w:spacing w:val="5"/>
                    </w:rPr>
                    <w:t>房地产投资信托是一种资产证券化产品，可以采取上市的方式在证券交易所挂牌交易。</w:t>
                  </w:r>
                </w:p>
              </w:tc>
            </w:tr>
          </w:tbl>
          <w:p w14:paraId="1597559F">
            <w:pPr>
              <w:pStyle w:val="6"/>
              <w:spacing w:before="136" w:line="191" w:lineRule="auto"/>
              <w:ind w:left="378"/>
            </w:pPr>
            <w:r>
              <w:rPr>
                <w:spacing w:val="3"/>
              </w:rPr>
              <w:t>31、某类债券共100只，票面利率最高的前10只的票面利率分别为7</w:t>
            </w:r>
            <w:r>
              <w:rPr>
                <w:spacing w:val="-4"/>
              </w:rPr>
              <w:t xml:space="preserve"> </w:t>
            </w:r>
            <w:r>
              <w:rPr>
                <w:spacing w:val="3"/>
              </w:rPr>
              <w:t>．0</w:t>
            </w:r>
            <w:r>
              <w:rPr>
                <w:spacing w:val="4"/>
              </w:rPr>
              <w:t>％，</w:t>
            </w:r>
            <w:r>
              <w:rPr>
                <w:spacing w:val="2"/>
              </w:rPr>
              <w:t>6</w:t>
            </w:r>
            <w:r>
              <w:rPr>
                <w:spacing w:val="-14"/>
              </w:rPr>
              <w:t xml:space="preserve"> </w:t>
            </w:r>
            <w:r>
              <w:rPr>
                <w:spacing w:val="2"/>
              </w:rPr>
              <w:t>．9</w:t>
            </w:r>
            <w:r>
              <w:rPr>
                <w:spacing w:val="4"/>
              </w:rPr>
              <w:t>％，</w:t>
            </w:r>
            <w:r>
              <w:rPr>
                <w:spacing w:val="2"/>
              </w:rPr>
              <w:t>6</w:t>
            </w:r>
            <w:r>
              <w:rPr>
                <w:spacing w:val="-14"/>
              </w:rPr>
              <w:t xml:space="preserve"> </w:t>
            </w:r>
            <w:r>
              <w:rPr>
                <w:spacing w:val="2"/>
              </w:rPr>
              <w:t>．7</w:t>
            </w:r>
            <w:r>
              <w:rPr>
                <w:spacing w:val="4"/>
              </w:rPr>
              <w:t>％，</w:t>
            </w:r>
            <w:r>
              <w:rPr>
                <w:spacing w:val="2"/>
              </w:rPr>
              <w:t>6</w:t>
            </w:r>
            <w:r>
              <w:rPr>
                <w:spacing w:val="-13"/>
              </w:rPr>
              <w:t xml:space="preserve"> </w:t>
            </w:r>
            <w:r>
              <w:rPr>
                <w:spacing w:val="2"/>
              </w:rPr>
              <w:t>．6</w:t>
            </w:r>
            <w:r>
              <w:rPr>
                <w:spacing w:val="4"/>
              </w:rPr>
              <w:t>％，</w:t>
            </w:r>
            <w:r>
              <w:rPr>
                <w:spacing w:val="2"/>
              </w:rPr>
              <w:t>6</w:t>
            </w:r>
            <w:r>
              <w:rPr>
                <w:spacing w:val="-14"/>
              </w:rPr>
              <w:t xml:space="preserve"> </w:t>
            </w:r>
            <w:r>
              <w:rPr>
                <w:spacing w:val="2"/>
              </w:rPr>
              <w:t>．5</w:t>
            </w:r>
            <w:r>
              <w:rPr>
                <w:spacing w:val="4"/>
              </w:rPr>
              <w:t>％，</w:t>
            </w:r>
            <w:r>
              <w:rPr>
                <w:spacing w:val="2"/>
              </w:rPr>
              <w:t>6</w:t>
            </w:r>
            <w:r>
              <w:rPr>
                <w:spacing w:val="-14"/>
              </w:rPr>
              <w:t xml:space="preserve"> </w:t>
            </w:r>
            <w:r>
              <w:rPr>
                <w:spacing w:val="2"/>
              </w:rPr>
              <w:t>．4</w:t>
            </w:r>
            <w:r>
              <w:rPr>
                <w:spacing w:val="4"/>
              </w:rPr>
              <w:t>％，</w:t>
            </w:r>
            <w:r>
              <w:rPr>
                <w:spacing w:val="2"/>
              </w:rPr>
              <w:t>6</w:t>
            </w:r>
            <w:r>
              <w:rPr>
                <w:spacing w:val="-14"/>
              </w:rPr>
              <w:t xml:space="preserve"> </w:t>
            </w:r>
            <w:r>
              <w:rPr>
                <w:spacing w:val="2"/>
              </w:rPr>
              <w:t>．3</w:t>
            </w:r>
            <w:r>
              <w:rPr>
                <w:spacing w:val="4"/>
              </w:rPr>
              <w:t>％，</w:t>
            </w:r>
            <w:r>
              <w:rPr>
                <w:spacing w:val="2"/>
              </w:rPr>
              <w:t>6</w:t>
            </w:r>
            <w:r>
              <w:rPr>
                <w:spacing w:val="-13"/>
              </w:rPr>
              <w:t xml:space="preserve"> </w:t>
            </w:r>
            <w:r>
              <w:rPr>
                <w:spacing w:val="2"/>
              </w:rPr>
              <w:t>．2</w:t>
            </w:r>
            <w:r>
              <w:rPr>
                <w:spacing w:val="4"/>
              </w:rPr>
              <w:t>％，</w:t>
            </w:r>
            <w:r>
              <w:rPr>
                <w:spacing w:val="2"/>
              </w:rPr>
              <w:t>6</w:t>
            </w:r>
            <w:r>
              <w:rPr>
                <w:spacing w:val="-14"/>
              </w:rPr>
              <w:t xml:space="preserve"> </w:t>
            </w:r>
            <w:r>
              <w:rPr>
                <w:spacing w:val="2"/>
              </w:rPr>
              <w:t>．0%,</w:t>
            </w:r>
          </w:p>
          <w:p w14:paraId="1E274D2D">
            <w:pPr>
              <w:pStyle w:val="6"/>
              <w:spacing w:before="20" w:line="210" w:lineRule="auto"/>
              <w:ind w:left="494" w:right="6822" w:hanging="114"/>
            </w:pPr>
            <w:r>
              <w:rPr>
                <w:spacing w:val="3"/>
              </w:rPr>
              <w:t>5</w:t>
            </w:r>
            <w:r>
              <w:rPr>
                <w:spacing w:val="-14"/>
              </w:rPr>
              <w:t xml:space="preserve"> </w:t>
            </w:r>
            <w:r>
              <w:rPr>
                <w:spacing w:val="3"/>
              </w:rPr>
              <w:t>．9％。则该债券票面利率的上2</w:t>
            </w:r>
            <w:r>
              <w:rPr>
                <w:spacing w:val="-14"/>
              </w:rPr>
              <w:t xml:space="preserve"> </w:t>
            </w:r>
            <w:r>
              <w:rPr>
                <w:spacing w:val="3"/>
              </w:rPr>
              <w:t>．5％分</w:t>
            </w:r>
            <w:r>
              <w:rPr>
                <w:spacing w:val="2"/>
              </w:rPr>
              <w:t>位数是（）。</w:t>
            </w:r>
            <w:r>
              <w:t xml:space="preserve"> </w:t>
            </w:r>
            <w:r>
              <w:rPr>
                <w:b/>
                <w:bCs/>
                <w:color w:val="FF0000"/>
                <w:spacing w:val="3"/>
              </w:rPr>
              <w:t>A.</w:t>
            </w:r>
            <w:r>
              <w:rPr>
                <w:spacing w:val="3"/>
              </w:rPr>
              <w:t>0.069</w:t>
            </w:r>
          </w:p>
          <w:p w14:paraId="3F030D89">
            <w:pPr>
              <w:pStyle w:val="6"/>
              <w:spacing w:before="73" w:line="260" w:lineRule="auto"/>
              <w:ind w:left="500" w:right="9715" w:firstLine="6"/>
              <w:jc w:val="both"/>
            </w:pPr>
            <w:r>
              <w:rPr>
                <w:b/>
                <w:bCs/>
                <w:color w:val="FF0000"/>
                <w:spacing w:val="1"/>
              </w:rPr>
              <w:t>B.</w:t>
            </w:r>
            <w:r>
              <w:rPr>
                <w:spacing w:val="1"/>
              </w:rPr>
              <w:t>0.062</w:t>
            </w:r>
            <w:r>
              <w:rPr>
                <w:spacing w:val="4"/>
              </w:rPr>
              <w:t xml:space="preserve"> </w:t>
            </w:r>
            <w:r>
              <w:rPr>
                <w:b/>
                <w:bCs/>
                <w:color w:val="FF0000"/>
                <w:spacing w:val="2"/>
              </w:rPr>
              <w:t>C.</w:t>
            </w:r>
            <w:r>
              <w:rPr>
                <w:spacing w:val="2"/>
              </w:rPr>
              <w:t>0.065</w:t>
            </w:r>
            <w:r>
              <w:rPr>
                <w:spacing w:val="4"/>
              </w:rPr>
              <w:t xml:space="preserve"> </w:t>
            </w:r>
            <w:r>
              <w:rPr>
                <w:b/>
                <w:bCs/>
                <w:color w:val="FF0000"/>
                <w:spacing w:val="1"/>
              </w:rPr>
              <w:t>D.</w:t>
            </w:r>
            <w:r>
              <w:rPr>
                <w:spacing w:val="1"/>
              </w:rPr>
              <w:t>0.068</w:t>
            </w:r>
          </w:p>
          <w:p w14:paraId="625782A0">
            <w:pPr>
              <w:spacing w:line="18"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8B36BF3">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4A87FEEE">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color w:val="008000"/>
                      <w:spacing w:val="1"/>
                      <w:lang w:val="en-US" w:eastAsia="zh-CN"/>
                    </w:rPr>
                    <w:t xml:space="preserve"> </w:t>
                  </w:r>
                </w:p>
                <w:p w14:paraId="6210C1C5">
                  <w:pPr>
                    <w:pStyle w:val="6"/>
                    <w:spacing w:before="62" w:line="190" w:lineRule="auto"/>
                    <w:ind w:left="645"/>
                  </w:pPr>
                  <w:r>
                    <w:rPr>
                      <w:b/>
                      <w:bCs/>
                      <w:color w:val="0000FF"/>
                      <w:spacing w:val="2"/>
                    </w:rPr>
                    <w:t xml:space="preserve">【试题解析】： </w:t>
                  </w:r>
                  <w:r>
                    <w:rPr>
                      <w:color w:val="0000FF"/>
                      <w:spacing w:val="2"/>
                    </w:rPr>
                    <w:t>由于100×2</w:t>
                  </w:r>
                  <w:r>
                    <w:rPr>
                      <w:color w:val="0000FF"/>
                      <w:spacing w:val="1"/>
                    </w:rPr>
                    <w:t xml:space="preserve"> </w:t>
                  </w:r>
                  <w:r>
                    <w:rPr>
                      <w:color w:val="0000FF"/>
                      <w:spacing w:val="2"/>
                    </w:rPr>
                    <w:t>．5％=2</w:t>
                  </w:r>
                  <w:r>
                    <w:rPr>
                      <w:color w:val="0000FF"/>
                      <w:spacing w:val="-14"/>
                    </w:rPr>
                    <w:t xml:space="preserve"> </w:t>
                  </w:r>
                  <w:r>
                    <w:rPr>
                      <w:color w:val="0000FF"/>
                      <w:spacing w:val="2"/>
                    </w:rPr>
                    <w:t>．5不是整数。其相邻两个整数为2和3，上2</w:t>
                  </w:r>
                  <w:r>
                    <w:rPr>
                      <w:color w:val="0000FF"/>
                      <w:spacing w:val="-14"/>
                    </w:rPr>
                    <w:t xml:space="preserve"> </w:t>
                  </w:r>
                  <w:r>
                    <w:rPr>
                      <w:color w:val="0000FF"/>
                      <w:spacing w:val="2"/>
                    </w:rPr>
                    <w:t>．5％分位数=(6</w:t>
                  </w:r>
                  <w:r>
                    <w:rPr>
                      <w:color w:val="0000FF"/>
                      <w:spacing w:val="-14"/>
                    </w:rPr>
                    <w:t xml:space="preserve"> </w:t>
                  </w:r>
                  <w:r>
                    <w:rPr>
                      <w:color w:val="0000FF"/>
                      <w:spacing w:val="2"/>
                    </w:rPr>
                    <w:t>．9％+6</w:t>
                  </w:r>
                  <w:r>
                    <w:rPr>
                      <w:color w:val="0000FF"/>
                      <w:spacing w:val="-13"/>
                    </w:rPr>
                    <w:t xml:space="preserve"> </w:t>
                  </w:r>
                  <w:r>
                    <w:rPr>
                      <w:color w:val="0000FF"/>
                      <w:spacing w:val="2"/>
                    </w:rPr>
                    <w:t>．7％)／2=6</w:t>
                  </w:r>
                  <w:r>
                    <w:rPr>
                      <w:color w:val="0000FF"/>
                      <w:spacing w:val="-14"/>
                    </w:rPr>
                    <w:t xml:space="preserve"> </w:t>
                  </w:r>
                  <w:r>
                    <w:rPr>
                      <w:color w:val="0000FF"/>
                      <w:spacing w:val="2"/>
                    </w:rPr>
                    <w:t>．8％。</w:t>
                  </w:r>
                </w:p>
              </w:tc>
            </w:tr>
          </w:tbl>
          <w:p w14:paraId="55076A66">
            <w:pPr>
              <w:pStyle w:val="6"/>
              <w:spacing w:before="137" w:line="191" w:lineRule="auto"/>
              <w:ind w:left="378"/>
            </w:pPr>
            <w:r>
              <w:rPr>
                <w:spacing w:val="5"/>
              </w:rPr>
              <w:t>32、下列关于债券结算业务类型的表述，不正确的是</w:t>
            </w:r>
            <w:r>
              <w:rPr>
                <w:spacing w:val="8"/>
              </w:rPr>
              <w:t>（）</w:t>
            </w:r>
            <w:r>
              <w:rPr>
                <w:spacing w:val="5"/>
              </w:rPr>
              <w:t>。</w:t>
            </w:r>
          </w:p>
          <w:p w14:paraId="4D819FBD">
            <w:pPr>
              <w:pStyle w:val="6"/>
              <w:spacing w:before="39" w:line="191" w:lineRule="auto"/>
              <w:ind w:left="495"/>
            </w:pPr>
            <w:r>
              <w:rPr>
                <w:b/>
                <w:bCs/>
                <w:color w:val="FF0000"/>
                <w:spacing w:val="6"/>
              </w:rPr>
              <w:t>A.</w:t>
            </w:r>
            <w:r>
              <w:rPr>
                <w:spacing w:val="6"/>
              </w:rPr>
              <w:t>分销业务按单一券种进行，通过分销指令办理</w:t>
            </w:r>
          </w:p>
          <w:p w14:paraId="481EE286">
            <w:pPr>
              <w:pStyle w:val="6"/>
              <w:spacing w:before="62" w:line="190" w:lineRule="auto"/>
              <w:ind w:left="507"/>
            </w:pPr>
            <w:r>
              <w:rPr>
                <w:b/>
                <w:bCs/>
                <w:color w:val="FF0000"/>
                <w:spacing w:val="6"/>
              </w:rPr>
              <w:t>B.</w:t>
            </w:r>
            <w:r>
              <w:rPr>
                <w:spacing w:val="6"/>
              </w:rPr>
              <w:t>现券交易的结算按单一券种办理，结算日为T</w:t>
            </w:r>
            <w:r>
              <w:rPr>
                <w:spacing w:val="5"/>
              </w:rPr>
              <w:t>+0或T+1</w:t>
            </w:r>
          </w:p>
          <w:p w14:paraId="1B059BB7">
            <w:pPr>
              <w:pStyle w:val="6"/>
              <w:spacing w:before="63" w:line="190" w:lineRule="auto"/>
              <w:ind w:left="500"/>
            </w:pPr>
            <w:r>
              <w:rPr>
                <w:b/>
                <w:bCs/>
                <w:color w:val="FF0000"/>
                <w:spacing w:val="6"/>
              </w:rPr>
              <w:t>C.</w:t>
            </w:r>
            <w:r>
              <w:rPr>
                <w:spacing w:val="6"/>
              </w:rPr>
              <w:t>债券远期交易从成交日至结算日的期限(含成交日不含结算日)为2～365天</w:t>
            </w:r>
          </w:p>
          <w:p w14:paraId="3515D68E">
            <w:pPr>
              <w:pStyle w:val="6"/>
              <w:spacing w:before="61" w:line="190" w:lineRule="auto"/>
              <w:ind w:left="507"/>
            </w:pPr>
            <w:r>
              <w:rPr>
                <w:b/>
                <w:bCs/>
                <w:color w:val="FF0000"/>
                <w:spacing w:val="7"/>
              </w:rPr>
              <w:t>D.</w:t>
            </w:r>
            <w:r>
              <w:rPr>
                <w:spacing w:val="7"/>
              </w:rPr>
              <w:t>债券借贷首期采用券费对付结算方式，到期可采用券券对</w:t>
            </w:r>
            <w:r>
              <w:rPr>
                <w:spacing w:val="6"/>
              </w:rPr>
              <w:t>付、返券付费解券和券费对付结算方式中的任何一种</w:t>
            </w:r>
          </w:p>
          <w:p w14:paraId="6F03C4C3">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192611F">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521D9DAE">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0422C0DE">
                  <w:pPr>
                    <w:pStyle w:val="6"/>
                    <w:spacing w:before="62" w:line="190" w:lineRule="auto"/>
                    <w:ind w:left="645"/>
                  </w:pPr>
                  <w:r>
                    <w:rPr>
                      <w:b/>
                      <w:bCs/>
                      <w:color w:val="0000FF"/>
                      <w:spacing w:val="6"/>
                    </w:rPr>
                    <w:t xml:space="preserve">【试题解析】： </w:t>
                  </w:r>
                  <w:r>
                    <w:rPr>
                      <w:color w:val="0000FF"/>
                      <w:spacing w:val="6"/>
                    </w:rPr>
                    <w:t>D项，债券借贷首期采用券券对付结算方式，到期可采用券券对付</w:t>
                  </w:r>
                  <w:r>
                    <w:rPr>
                      <w:color w:val="0000FF"/>
                      <w:spacing w:val="5"/>
                    </w:rPr>
                    <w:t>、返券付费解券和券费对付结算方式中的任何一种。</w:t>
                  </w:r>
                </w:p>
              </w:tc>
            </w:tr>
          </w:tbl>
          <w:p w14:paraId="143DF981">
            <w:pPr>
              <w:pStyle w:val="6"/>
              <w:spacing w:before="137" w:line="191" w:lineRule="auto"/>
              <w:ind w:left="378"/>
            </w:pPr>
            <w:r>
              <w:rPr>
                <w:spacing w:val="5"/>
              </w:rPr>
              <w:t>33、以下属于资产负债表中负债项的会计科目是</w:t>
            </w:r>
            <w:r>
              <w:rPr>
                <w:spacing w:val="6"/>
              </w:rPr>
              <w:t>（）</w:t>
            </w:r>
            <w:r>
              <w:rPr>
                <w:spacing w:val="5"/>
              </w:rPr>
              <w:t>。</w:t>
            </w:r>
          </w:p>
          <w:p w14:paraId="3FF42601">
            <w:pPr>
              <w:pStyle w:val="6"/>
              <w:spacing w:before="40" w:line="251" w:lineRule="auto"/>
              <w:ind w:left="500" w:right="9504" w:hanging="5"/>
              <w:jc w:val="both"/>
            </w:pPr>
            <w:r>
              <w:rPr>
                <w:b/>
                <w:bCs/>
                <w:color w:val="FF0000"/>
                <w:spacing w:val="5"/>
              </w:rPr>
              <w:t>A.</w:t>
            </w:r>
            <w:r>
              <w:rPr>
                <w:spacing w:val="5"/>
              </w:rPr>
              <w:t>货币资金</w:t>
            </w:r>
            <w:r>
              <w:rPr>
                <w:spacing w:val="3"/>
              </w:rPr>
              <w:t xml:space="preserve"> </w:t>
            </w:r>
            <w:r>
              <w:rPr>
                <w:b/>
                <w:bCs/>
                <w:color w:val="FF0000"/>
                <w:spacing w:val="4"/>
              </w:rPr>
              <w:t>B.</w:t>
            </w:r>
            <w:r>
              <w:rPr>
                <w:spacing w:val="4"/>
              </w:rPr>
              <w:t xml:space="preserve">应付债券 </w:t>
            </w:r>
            <w:r>
              <w:rPr>
                <w:b/>
                <w:bCs/>
                <w:color w:val="FF0000"/>
                <w:spacing w:val="4"/>
              </w:rPr>
              <w:t>C.</w:t>
            </w:r>
            <w:r>
              <w:rPr>
                <w:spacing w:val="4"/>
              </w:rPr>
              <w:t xml:space="preserve">应收票据 </w:t>
            </w:r>
            <w:r>
              <w:rPr>
                <w:b/>
                <w:bCs/>
                <w:color w:val="FF0000"/>
                <w:spacing w:val="3"/>
              </w:rPr>
              <w:t>D.</w:t>
            </w:r>
            <w:r>
              <w:rPr>
                <w:spacing w:val="3"/>
              </w:rPr>
              <w:t>资本公积</w:t>
            </w:r>
          </w:p>
          <w:p w14:paraId="71E766F7">
            <w:pPr>
              <w:spacing w:line="56"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2561DEE">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0A5E137D">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color w:val="008000"/>
                      <w:spacing w:val="1"/>
                      <w:lang w:val="en-US" w:eastAsia="zh-CN"/>
                    </w:rPr>
                    <w:t xml:space="preserve"> </w:t>
                  </w:r>
                </w:p>
                <w:p w14:paraId="06CEA09A">
                  <w:pPr>
                    <w:pStyle w:val="6"/>
                    <w:spacing w:before="60" w:line="250" w:lineRule="auto"/>
                    <w:ind w:left="632" w:right="231" w:firstLine="12"/>
                  </w:pPr>
                  <w:r>
                    <w:rPr>
                      <w:b/>
                      <w:bCs/>
                      <w:color w:val="0000FF"/>
                      <w:spacing w:val="6"/>
                    </w:rPr>
                    <w:t xml:space="preserve">【试题解析】： </w:t>
                  </w:r>
                  <w:r>
                    <w:rPr>
                      <w:color w:val="0000FF"/>
                      <w:spacing w:val="6"/>
                    </w:rPr>
                    <w:t>其他负债类科目如“长期借款”、“应付债券”、“长期应付款”、“未确认融资费用”和“专项应付款”等科目，其核算内</w:t>
                  </w:r>
                  <w:r>
                    <w:rPr>
                      <w:color w:val="0000FF"/>
                      <w:spacing w:val="5"/>
                    </w:rPr>
                    <w:t xml:space="preserve"> </w:t>
                  </w:r>
                  <w:r>
                    <w:rPr>
                      <w:color w:val="0000FF"/>
                      <w:spacing w:val="6"/>
                    </w:rPr>
                    <w:t>容与新制度相应科目的核算内容基本相同，科目余额直接结转即可。</w:t>
                  </w:r>
                </w:p>
              </w:tc>
            </w:tr>
          </w:tbl>
          <w:p w14:paraId="4648533A">
            <w:pPr>
              <w:pStyle w:val="6"/>
              <w:spacing w:before="137" w:line="191" w:lineRule="auto"/>
              <w:ind w:left="378"/>
            </w:pPr>
            <w:r>
              <w:rPr>
                <w:spacing w:val="6"/>
              </w:rPr>
              <w:t>34、在两个风险资产构成的投资组合中加入无风险资产，关于其可行投资组合集，说法错误的是</w:t>
            </w:r>
            <w:r>
              <w:rPr>
                <w:spacing w:val="7"/>
              </w:rPr>
              <w:t>（）</w:t>
            </w:r>
            <w:r>
              <w:rPr>
                <w:spacing w:val="6"/>
              </w:rPr>
              <w:t>。</w:t>
            </w:r>
          </w:p>
          <w:p w14:paraId="7695B292">
            <w:pPr>
              <w:pStyle w:val="6"/>
              <w:spacing w:before="41" w:line="250" w:lineRule="auto"/>
              <w:ind w:left="500" w:right="7886" w:hanging="5"/>
              <w:jc w:val="both"/>
            </w:pPr>
            <w:r>
              <w:rPr>
                <w:b/>
                <w:bCs/>
                <w:color w:val="FF0000"/>
                <w:spacing w:val="6"/>
              </w:rPr>
              <w:t>A.</w:t>
            </w:r>
            <w:r>
              <w:rPr>
                <w:spacing w:val="6"/>
              </w:rPr>
              <w:t>风险最小的可行投资组合风险为零</w:t>
            </w:r>
            <w:r>
              <w:rPr>
                <w:spacing w:val="10"/>
              </w:rPr>
              <w:t xml:space="preserve"> </w:t>
            </w:r>
            <w:r>
              <w:rPr>
                <w:b/>
                <w:bCs/>
                <w:color w:val="FF0000"/>
                <w:spacing w:val="6"/>
              </w:rPr>
              <w:t>B.</w:t>
            </w:r>
            <w:r>
              <w:rPr>
                <w:spacing w:val="6"/>
              </w:rPr>
              <w:t>可行投资组合集的上下沿为双曲线</w:t>
            </w:r>
            <w:r>
              <w:rPr>
                <w:spacing w:val="4"/>
              </w:rPr>
              <w:t xml:space="preserve"> </w:t>
            </w:r>
            <w:r>
              <w:rPr>
                <w:b/>
                <w:bCs/>
                <w:color w:val="FF0000"/>
                <w:spacing w:val="6"/>
              </w:rPr>
              <w:t>C.</w:t>
            </w:r>
            <w:r>
              <w:rPr>
                <w:spacing w:val="6"/>
              </w:rPr>
              <w:t>可行投资组合集是一片区域</w:t>
            </w:r>
          </w:p>
          <w:p w14:paraId="06243E2B">
            <w:pPr>
              <w:pStyle w:val="6"/>
              <w:spacing w:before="4" w:line="191" w:lineRule="auto"/>
              <w:ind w:left="507"/>
            </w:pPr>
            <w:r>
              <w:rPr>
                <w:b/>
                <w:bCs/>
                <w:color w:val="FF0000"/>
                <w:spacing w:val="5"/>
              </w:rPr>
              <w:t>D.</w:t>
            </w:r>
            <w:r>
              <w:rPr>
                <w:spacing w:val="5"/>
              </w:rPr>
              <w:t>可行投资组合集的上下沿为射线</w:t>
            </w:r>
          </w:p>
        </w:tc>
      </w:tr>
      <w:tr w14:paraId="7DB89647">
        <w:tblPrEx>
          <w:tblBorders>
            <w:top w:val="single" w:color="98BF52" w:sz="4" w:space="0"/>
            <w:left w:val="single" w:color="98BF52" w:sz="4" w:space="0"/>
            <w:bottom w:val="single" w:color="98BF52" w:sz="4" w:space="0"/>
            <w:right w:val="single" w:color="98BF52" w:sz="4" w:space="0"/>
            <w:insideH w:val="single" w:color="98BF52" w:sz="4" w:space="0"/>
            <w:insideV w:val="single" w:color="98BF52" w:sz="4" w:space="0"/>
          </w:tblBorders>
          <w:tblCellMar>
            <w:top w:w="0" w:type="dxa"/>
            <w:left w:w="0" w:type="dxa"/>
            <w:bottom w:w="0" w:type="dxa"/>
            <w:right w:w="0" w:type="dxa"/>
          </w:tblCellMar>
        </w:tblPrEx>
        <w:trPr>
          <w:trHeight w:val="1135" w:hRule="atLeast"/>
        </w:trPr>
        <w:tc>
          <w:tcPr>
            <w:tcW w:w="10750" w:type="dxa"/>
            <w:tcBorders>
              <w:top w:val="nil"/>
              <w:bottom w:val="nil"/>
            </w:tcBorders>
            <w:vAlign w:val="top"/>
          </w:tcPr>
          <w:p w14:paraId="797087D2">
            <w:pPr>
              <w:spacing w:line="79" w:lineRule="exact"/>
            </w:pPr>
            <w:r>
              <w:pict>
                <v:rect id="_x0000_s1027" o:spid="_x0000_s1027" o:spt="1" style="position:absolute;left:0pt;margin-left:514.15pt;margin-top:30.25pt;height:20.5pt;width:21.05pt;mso-position-horizontal-relative:page;mso-position-vertical-relative:page;z-index:251662336;mso-width-relative:page;mso-height-relative:page;" fillcolor="#FFFFFF" filled="t" stroked="f" coordsize="21600,21600">
                  <v:path/>
                  <v:fill on="t" focussize="0,0"/>
                  <v:stroke on="f"/>
                  <v:imagedata o:title=""/>
                  <o:lock v:ext="edit"/>
                </v:rect>
              </w:pict>
            </w: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D117212">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16EB3045">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23"/>
                    </w:rPr>
                    <w:t xml:space="preserve"> </w:t>
                  </w:r>
                  <w:r>
                    <w:rPr>
                      <w:color w:val="008000"/>
                      <w:spacing w:val="1"/>
                    </w:rPr>
                    <w:t xml:space="preserve">B       </w:t>
                  </w:r>
                  <w:r>
                    <w:rPr>
                      <w:rFonts w:hint="eastAsia"/>
                      <w:b/>
                      <w:bCs/>
                      <w:color w:val="A6750B"/>
                      <w:spacing w:val="1"/>
                      <w:lang w:val="en-US" w:eastAsia="zh-CN"/>
                    </w:rPr>
                    <w:t xml:space="preserve"> </w:t>
                  </w:r>
                </w:p>
                <w:p w14:paraId="4F712357">
                  <w:pPr>
                    <w:pStyle w:val="6"/>
                    <w:spacing w:before="61" w:line="250" w:lineRule="auto"/>
                    <w:ind w:left="634" w:right="231" w:firstLine="10"/>
                  </w:pPr>
                  <w:r>
                    <w:rPr>
                      <w:b/>
                      <w:bCs/>
                      <w:color w:val="0000FF"/>
                      <w:spacing w:val="6"/>
                    </w:rPr>
                    <w:t xml:space="preserve">【试题解析】： </w:t>
                  </w:r>
                  <w:r>
                    <w:rPr>
                      <w:color w:val="0000FF"/>
                      <w:spacing w:val="6"/>
                    </w:rPr>
                    <w:t>由于无风险资产的引入，风险最小的可行投资组合风险为零；其次，在标准差一预期收益率平面中，可行投资组合集的上沿及</w:t>
                  </w:r>
                  <w:r>
                    <w:rPr>
                      <w:color w:val="0000FF"/>
                      <w:spacing w:val="5"/>
                    </w:rPr>
                    <w:t xml:space="preserve"> 下沿为射线，而不是双曲线，所以B项说法错误。</w:t>
                  </w:r>
                </w:p>
              </w:tc>
            </w:tr>
          </w:tbl>
          <w:p w14:paraId="6C94FE8A">
            <w:pPr>
              <w:spacing w:line="57" w:lineRule="exact"/>
              <w:rPr>
                <w:rFonts w:ascii="Arial"/>
                <w:sz w:val="5"/>
              </w:rPr>
            </w:pPr>
          </w:p>
        </w:tc>
      </w:tr>
      <w:tr w14:paraId="4D5FC975">
        <w:tblPrEx>
          <w:tblBorders>
            <w:top w:val="single" w:color="98BF52" w:sz="4" w:space="0"/>
            <w:left w:val="single" w:color="98BF52" w:sz="4" w:space="0"/>
            <w:bottom w:val="single" w:color="98BF52" w:sz="4" w:space="0"/>
            <w:right w:val="single" w:color="98BF52" w:sz="4" w:space="0"/>
            <w:insideH w:val="single" w:color="98BF52" w:sz="4" w:space="0"/>
            <w:insideV w:val="single" w:color="98BF52" w:sz="4" w:space="0"/>
          </w:tblBorders>
          <w:tblCellMar>
            <w:top w:w="0" w:type="dxa"/>
            <w:left w:w="0" w:type="dxa"/>
            <w:bottom w:w="0" w:type="dxa"/>
            <w:right w:w="0" w:type="dxa"/>
          </w:tblCellMar>
        </w:tblPrEx>
        <w:trPr>
          <w:trHeight w:val="352" w:hRule="atLeast"/>
        </w:trPr>
        <w:tc>
          <w:tcPr>
            <w:tcW w:w="10750" w:type="dxa"/>
            <w:tcBorders>
              <w:top w:val="nil"/>
              <w:bottom w:val="nil"/>
            </w:tcBorders>
            <w:vAlign w:val="top"/>
          </w:tcPr>
          <w:p w14:paraId="36B58C94">
            <w:pPr>
              <w:pStyle w:val="6"/>
              <w:spacing w:before="69" w:line="191" w:lineRule="auto"/>
              <w:ind w:left="378"/>
            </w:pPr>
            <w:r>
              <w:rPr>
                <w:spacing w:val="5"/>
              </w:rPr>
              <w:t>35、小王于2017年10月20日(周五)赎回了某公募货币市场基金,他应享受的利润日包含</w:t>
            </w:r>
            <w:r>
              <w:rPr>
                <w:spacing w:val="10"/>
              </w:rPr>
              <w:t>（）</w:t>
            </w:r>
            <w:r>
              <w:rPr>
                <w:spacing w:val="5"/>
              </w:rPr>
              <w:t>。</w:t>
            </w:r>
          </w:p>
        </w:tc>
      </w:tr>
    </w:tbl>
    <w:p w14:paraId="1743B5D7">
      <w:pPr>
        <w:spacing w:line="45" w:lineRule="exact"/>
        <w:rPr>
          <w:rFonts w:ascii="Arial"/>
          <w:sz w:val="3"/>
        </w:rPr>
      </w:pPr>
    </w:p>
    <w:p w14:paraId="03C5FFB2">
      <w:pPr>
        <w:spacing w:line="45" w:lineRule="exact"/>
        <w:rPr>
          <w:rFonts w:ascii="Arial" w:hAnsi="Arial" w:eastAsia="Arial" w:cs="Arial"/>
          <w:sz w:val="3"/>
          <w:szCs w:val="3"/>
        </w:rPr>
        <w:sectPr>
          <w:footerReference r:id="rId10" w:type="default"/>
          <w:pgSz w:w="11900" w:h="16839"/>
          <w:pgMar w:top="580" w:right="528" w:bottom="504" w:left="580" w:header="0" w:footer="286" w:gutter="0"/>
          <w:cols w:space="720" w:num="1"/>
        </w:sectPr>
      </w:pPr>
    </w:p>
    <w:tbl>
      <w:tblPr>
        <w:tblStyle w:val="5"/>
        <w:tblW w:w="10750" w:type="dxa"/>
        <w:tblInd w:w="5" w:type="dxa"/>
        <w:tblBorders>
          <w:top w:val="dotted" w:color="98BF52" w:sz="2" w:space="0"/>
          <w:left w:val="single" w:color="98BF52" w:sz="4" w:space="0"/>
          <w:bottom w:val="none" w:color="auto" w:sz="0" w:space="0"/>
          <w:right w:val="single" w:color="98BF52" w:sz="4" w:space="0"/>
          <w:insideH w:val="none" w:color="auto" w:sz="0" w:space="0"/>
          <w:insideV w:val="none" w:color="auto" w:sz="0" w:space="0"/>
        </w:tblBorders>
        <w:tblLayout w:type="fixed"/>
        <w:tblCellMar>
          <w:top w:w="0" w:type="dxa"/>
          <w:left w:w="0" w:type="dxa"/>
          <w:bottom w:w="0" w:type="dxa"/>
          <w:right w:w="0" w:type="dxa"/>
        </w:tblCellMar>
      </w:tblPr>
      <w:tblGrid>
        <w:gridCol w:w="10750"/>
      </w:tblGrid>
      <w:tr w14:paraId="4C503CA7">
        <w:tblPrEx>
          <w:tblBorders>
            <w:top w:val="dotted" w:color="98BF52" w:sz="2" w:space="0"/>
            <w:left w:val="single" w:color="98BF52" w:sz="4" w:space="0"/>
            <w:bottom w:val="none" w:color="auto" w:sz="0" w:space="0"/>
            <w:right w:val="single" w:color="98BF52" w:sz="4" w:space="0"/>
            <w:insideH w:val="none" w:color="auto" w:sz="0" w:space="0"/>
            <w:insideV w:val="none" w:color="auto" w:sz="0" w:space="0"/>
          </w:tblBorders>
          <w:tblCellMar>
            <w:top w:w="0" w:type="dxa"/>
            <w:left w:w="0" w:type="dxa"/>
            <w:bottom w:w="0" w:type="dxa"/>
            <w:right w:w="0" w:type="dxa"/>
          </w:tblCellMar>
        </w:tblPrEx>
        <w:trPr>
          <w:trHeight w:val="15693" w:hRule="atLeast"/>
        </w:trPr>
        <w:tc>
          <w:tcPr>
            <w:tcW w:w="10750" w:type="dxa"/>
            <w:vAlign w:val="top"/>
          </w:tcPr>
          <w:p w14:paraId="78AD4E4B">
            <w:pPr>
              <w:pStyle w:val="6"/>
              <w:spacing w:before="48" w:line="190" w:lineRule="auto"/>
              <w:ind w:left="495"/>
            </w:pPr>
            <w:r>
              <w:rPr>
                <w:b/>
                <w:bCs/>
                <w:color w:val="FF0000"/>
                <w:spacing w:val="4"/>
              </w:rPr>
              <w:t>A.</w:t>
            </w:r>
            <w:r>
              <w:rPr>
                <w:spacing w:val="4"/>
              </w:rPr>
              <w:t>2017年10月20日、21日</w:t>
            </w:r>
          </w:p>
          <w:p w14:paraId="127634D0">
            <w:pPr>
              <w:pStyle w:val="6"/>
              <w:spacing w:before="62" w:line="190" w:lineRule="auto"/>
              <w:ind w:left="507"/>
            </w:pPr>
            <w:r>
              <w:rPr>
                <w:b/>
                <w:bCs/>
                <w:color w:val="FF0000"/>
                <w:spacing w:val="3"/>
              </w:rPr>
              <w:t>B.</w:t>
            </w:r>
            <w:r>
              <w:rPr>
                <w:spacing w:val="3"/>
              </w:rPr>
              <w:t>2017年、10月20日</w:t>
            </w:r>
          </w:p>
          <w:p w14:paraId="34E389E7">
            <w:pPr>
              <w:pStyle w:val="6"/>
              <w:spacing w:before="62" w:line="190" w:lineRule="auto"/>
              <w:ind w:left="500"/>
            </w:pPr>
            <w:r>
              <w:rPr>
                <w:b/>
                <w:bCs/>
                <w:color w:val="FF0000"/>
                <w:spacing w:val="4"/>
              </w:rPr>
              <w:t>C.</w:t>
            </w:r>
            <w:r>
              <w:rPr>
                <w:spacing w:val="4"/>
              </w:rPr>
              <w:t>2017年10月20日、21日、22日</w:t>
            </w:r>
          </w:p>
          <w:p w14:paraId="79E75AE7">
            <w:pPr>
              <w:pStyle w:val="6"/>
              <w:spacing w:before="62" w:line="190" w:lineRule="auto"/>
              <w:ind w:left="507"/>
            </w:pPr>
            <w:r>
              <w:rPr>
                <w:b/>
                <w:bCs/>
                <w:color w:val="FF0000"/>
                <w:spacing w:val="4"/>
              </w:rPr>
              <w:t>D.</w:t>
            </w:r>
            <w:r>
              <w:rPr>
                <w:spacing w:val="4"/>
              </w:rPr>
              <w:t>2017年10月20日、21日、22日、23日</w:t>
            </w:r>
          </w:p>
          <w:p w14:paraId="26EEAA30">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CABB370">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07636EC2">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5CB20E62">
                  <w:pPr>
                    <w:pStyle w:val="6"/>
                    <w:spacing w:before="61" w:line="251" w:lineRule="auto"/>
                    <w:ind w:left="632" w:right="160" w:firstLine="12"/>
                    <w:jc w:val="both"/>
                  </w:pPr>
                  <w:r>
                    <w:rPr>
                      <w:b/>
                      <w:bCs/>
                      <w:color w:val="0000FF"/>
                      <w:spacing w:val="6"/>
                    </w:rPr>
                    <w:t xml:space="preserve">【试题解析】： </w:t>
                  </w:r>
                  <w:r>
                    <w:rPr>
                      <w:color w:val="0000FF"/>
                      <w:spacing w:val="6"/>
                    </w:rPr>
                    <w:t>货币市场基金每周五进行分配时,将同时分配周六和周日的利润;每周一至周四进行分配时，则仅对当日利润进行分配。</w:t>
                  </w:r>
                  <w:r>
                    <w:rPr>
                      <w:color w:val="0000FF"/>
                      <w:spacing w:val="5"/>
                    </w:rPr>
                    <w:t>对于普通</w:t>
                  </w:r>
                  <w:r>
                    <w:rPr>
                      <w:color w:val="0000FF"/>
                    </w:rPr>
                    <w:t xml:space="preserve"> </w:t>
                  </w:r>
                  <w:r>
                    <w:rPr>
                      <w:color w:val="0000FF"/>
                      <w:spacing w:val="7"/>
                    </w:rPr>
                    <w:t>的货币市场基金品种，投资者于周五申购或转换转入的基金份额不享有周五和周六、周日的利润，投资者于周五赎回或转换转出的基金份额享</w:t>
                  </w:r>
                  <w:r>
                    <w:rPr>
                      <w:color w:val="0000FF"/>
                      <w:spacing w:val="1"/>
                    </w:rPr>
                    <w:t xml:space="preserve">   </w:t>
                  </w:r>
                  <w:r>
                    <w:rPr>
                      <w:color w:val="0000FF"/>
                      <w:spacing w:val="6"/>
                    </w:rPr>
                    <w:t>有周五和周六、周日的利润。所以本题中10月2</w:t>
                  </w:r>
                  <w:r>
                    <w:rPr>
                      <w:color w:val="0000FF"/>
                      <w:spacing w:val="5"/>
                    </w:rPr>
                    <w:t>0日(周五)赎回，享有10月21日(周六)和10月22日(周日)的利润。</w:t>
                  </w:r>
                </w:p>
              </w:tc>
            </w:tr>
          </w:tbl>
          <w:p w14:paraId="2750EF5F">
            <w:pPr>
              <w:pStyle w:val="6"/>
              <w:spacing w:before="32" w:line="208" w:lineRule="auto"/>
              <w:ind w:left="370" w:right="490" w:firstLine="8"/>
            </w:pPr>
            <w:r>
              <w:rPr>
                <w:spacing w:val="7"/>
              </w:rPr>
              <w:t>36、在《上海证券交易所融资融券交易实施细则》中，上海证券交易所对于可用于融资融券的标的证券做出了详细规定，如标的证</w:t>
            </w:r>
            <w:r>
              <w:rPr>
                <w:spacing w:val="6"/>
              </w:rPr>
              <w:t>券为股票的，须符合的</w:t>
            </w:r>
            <w:r>
              <w:t xml:space="preserve"> </w:t>
            </w:r>
            <w:r>
              <w:rPr>
                <w:spacing w:val="1"/>
              </w:rPr>
              <w:t>条件有</w:t>
            </w:r>
            <w:r>
              <w:rPr>
                <w:spacing w:val="2"/>
              </w:rPr>
              <w:t>（）</w:t>
            </w:r>
            <w:r>
              <w:rPr>
                <w:spacing w:val="1"/>
              </w:rPr>
              <w:t>。</w:t>
            </w:r>
          </w:p>
          <w:p w14:paraId="7E9BF5CD">
            <w:pPr>
              <w:pStyle w:val="6"/>
              <w:spacing w:before="3" w:line="191" w:lineRule="auto"/>
              <w:ind w:left="413"/>
            </w:pPr>
            <w:r>
              <w:rPr>
                <w:spacing w:val="4"/>
              </w:rPr>
              <w:t>Ⅰ在上海证券交易所上市交易超过3个月</w:t>
            </w:r>
          </w:p>
          <w:p w14:paraId="22EC58FA">
            <w:pPr>
              <w:pStyle w:val="6"/>
              <w:spacing w:before="17" w:line="209" w:lineRule="auto"/>
              <w:ind w:left="381" w:right="1494" w:firstLine="6"/>
            </w:pPr>
            <w:r>
              <w:rPr>
                <w:spacing w:val="7"/>
              </w:rPr>
              <w:t>Ⅱ融资买入标的股票的流通股本不少于2亿股或流通市值不低于5亿元，融券卖出</w:t>
            </w:r>
            <w:r>
              <w:rPr>
                <w:spacing w:val="6"/>
              </w:rPr>
              <w:t>标的股票的流通股本不少于2亿股或流通市值不低于8亿元</w:t>
            </w:r>
            <w:r>
              <w:t xml:space="preserve"> </w:t>
            </w:r>
            <w:r>
              <w:rPr>
                <w:spacing w:val="5"/>
              </w:rPr>
              <w:t>Ⅲ股东人数不少于4000人</w:t>
            </w:r>
          </w:p>
          <w:p w14:paraId="195A88A8">
            <w:pPr>
              <w:pStyle w:val="6"/>
              <w:spacing w:before="4" w:line="190" w:lineRule="auto"/>
              <w:ind w:left="373"/>
            </w:pPr>
            <w:r>
              <w:rPr>
                <w:spacing w:val="6"/>
              </w:rPr>
              <w:t>Ⅳ股票发行公司已完成股权分置改革</w:t>
            </w:r>
          </w:p>
          <w:p w14:paraId="616FF2C2">
            <w:pPr>
              <w:pStyle w:val="6"/>
              <w:spacing w:before="53" w:line="178" w:lineRule="auto"/>
              <w:ind w:left="495"/>
            </w:pPr>
            <w:r>
              <w:rPr>
                <w:b/>
                <w:bCs/>
                <w:color w:val="FF0000"/>
                <w:spacing w:val="1"/>
              </w:rPr>
              <w:t xml:space="preserve">A. </w:t>
            </w:r>
            <w:r>
              <w:rPr>
                <w:spacing w:val="1"/>
              </w:rPr>
              <w:t>Ⅰ、Ⅱ、Ⅲ、Ⅳ</w:t>
            </w:r>
          </w:p>
          <w:p w14:paraId="3E2C4555">
            <w:pPr>
              <w:pStyle w:val="6"/>
              <w:spacing w:before="76" w:line="252" w:lineRule="auto"/>
              <w:ind w:left="500" w:right="9359" w:firstLine="6"/>
              <w:jc w:val="both"/>
            </w:pPr>
            <w:r>
              <w:rPr>
                <w:b/>
                <w:bCs/>
                <w:color w:val="FF0000"/>
                <w:spacing w:val="-2"/>
              </w:rPr>
              <w:t xml:space="preserve">B. </w:t>
            </w:r>
            <w:r>
              <w:rPr>
                <w:spacing w:val="-2"/>
              </w:rPr>
              <w:t>Ⅰ、Ⅱ、Ⅲ</w:t>
            </w:r>
            <w:r>
              <w:rPr>
                <w:spacing w:val="3"/>
              </w:rPr>
              <w:t xml:space="preserve"> </w:t>
            </w:r>
            <w:r>
              <w:rPr>
                <w:b/>
                <w:bCs/>
                <w:color w:val="FF0000"/>
                <w:spacing w:val="-1"/>
              </w:rPr>
              <w:t xml:space="preserve">C. </w:t>
            </w:r>
            <w:r>
              <w:rPr>
                <w:spacing w:val="-1"/>
              </w:rPr>
              <w:t>Ⅰ、Ⅲ、Ⅳ</w:t>
            </w:r>
            <w:r>
              <w:rPr>
                <w:spacing w:val="1"/>
              </w:rPr>
              <w:t xml:space="preserve"> </w:t>
            </w:r>
            <w:r>
              <w:rPr>
                <w:b/>
                <w:bCs/>
                <w:color w:val="FF0000"/>
                <w:spacing w:val="1"/>
              </w:rPr>
              <w:t>D.</w:t>
            </w:r>
            <w:r>
              <w:rPr>
                <w:b/>
                <w:bCs/>
                <w:color w:val="FF0000"/>
                <w:spacing w:val="-21"/>
              </w:rPr>
              <w:t xml:space="preserve"> </w:t>
            </w:r>
            <w:r>
              <w:rPr>
                <w:spacing w:val="1"/>
              </w:rPr>
              <w:t>Ⅱ、Ⅲ、Ⅳ</w:t>
            </w:r>
          </w:p>
          <w:p w14:paraId="030EDBC5">
            <w:pPr>
              <w:spacing w:line="38"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87C10AF">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3237" w:hRule="atLeast"/>
              </w:trPr>
              <w:tc>
                <w:tcPr>
                  <w:tcW w:w="9993" w:type="dxa"/>
                  <w:vAlign w:val="top"/>
                </w:tcPr>
                <w:p w14:paraId="6AEDBCB4">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6B2E999B">
                  <w:pPr>
                    <w:pStyle w:val="6"/>
                    <w:spacing w:before="61" w:line="250" w:lineRule="auto"/>
                    <w:ind w:left="639" w:right="231" w:firstLine="6"/>
                  </w:pPr>
                  <w:r>
                    <w:rPr>
                      <w:b/>
                      <w:bCs/>
                      <w:color w:val="0000FF"/>
                      <w:spacing w:val="6"/>
                    </w:rPr>
                    <w:t xml:space="preserve">【试题解析】： </w:t>
                  </w:r>
                  <w:r>
                    <w:rPr>
                      <w:color w:val="0000FF"/>
                      <w:spacing w:val="6"/>
                    </w:rPr>
                    <w:t>在《上海证券交易所融资融券交易实施细则》中，上交所对于可用于融资融券的标的证券做出了详细规定，如标的证券为股票</w:t>
                  </w:r>
                  <w:r>
                    <w:rPr>
                      <w:color w:val="0000FF"/>
                      <w:spacing w:val="5"/>
                    </w:rPr>
                    <w:t xml:space="preserve"> </w:t>
                  </w:r>
                  <w:r>
                    <w:rPr>
                      <w:color w:val="0000FF"/>
                      <w:spacing w:val="3"/>
                    </w:rPr>
                    <w:t>的，须符合以下7个条件：</w:t>
                  </w:r>
                </w:p>
                <w:p w14:paraId="5C5957C7">
                  <w:pPr>
                    <w:pStyle w:val="6"/>
                    <w:spacing w:before="3" w:line="191" w:lineRule="auto"/>
                    <w:ind w:left="642"/>
                  </w:pPr>
                  <w:r>
                    <w:rPr>
                      <w:color w:val="0000FF"/>
                      <w:spacing w:val="3"/>
                    </w:rPr>
                    <w:t>(1)在上交所上市交易超过3个月。</w:t>
                  </w:r>
                </w:p>
                <w:p w14:paraId="796B6F0F">
                  <w:pPr>
                    <w:pStyle w:val="6"/>
                    <w:spacing w:before="60" w:line="192" w:lineRule="auto"/>
                    <w:ind w:left="642"/>
                  </w:pPr>
                  <w:r>
                    <w:rPr>
                      <w:color w:val="0000FF"/>
                      <w:spacing w:val="6"/>
                    </w:rPr>
                    <w:t>(2)融资买入标的股票的流通股本不少于1亿股或流通市值不低于5亿元，融券卖出标的股票的流通股本不少于2亿股或流通市值不低于8亿元。</w:t>
                  </w:r>
                </w:p>
                <w:p w14:paraId="0525FF3D">
                  <w:pPr>
                    <w:pStyle w:val="6"/>
                    <w:spacing w:before="62" w:line="190" w:lineRule="auto"/>
                    <w:ind w:left="642"/>
                  </w:pPr>
                  <w:r>
                    <w:rPr>
                      <w:color w:val="0000FF"/>
                      <w:spacing w:val="2"/>
                    </w:rPr>
                    <w:t>(3)股东人数不少于4000人。</w:t>
                  </w:r>
                </w:p>
                <w:p w14:paraId="1DF87F1F">
                  <w:pPr>
                    <w:pStyle w:val="6"/>
                    <w:spacing w:before="62" w:line="221" w:lineRule="auto"/>
                    <w:ind w:left="632" w:right="188" w:firstLine="9"/>
                  </w:pPr>
                  <w:r>
                    <w:rPr>
                      <w:color w:val="0000FF"/>
                      <w:spacing w:val="6"/>
                    </w:rPr>
                    <w:t>(4)在过去3个月内没有出现下列情形之一：①日均换手率低于基准指数日均换手率的15</w:t>
                  </w:r>
                  <w:r>
                    <w:rPr>
                      <w:color w:val="0000FF"/>
                      <w:spacing w:val="15"/>
                    </w:rPr>
                    <w:t>％，</w:t>
                  </w:r>
                  <w:r>
                    <w:rPr>
                      <w:color w:val="0000FF"/>
                      <w:spacing w:val="6"/>
                    </w:rPr>
                    <w:t>且日均成交金额小于5000万元；②日均涨跌幅平均</w:t>
                  </w:r>
                  <w:r>
                    <w:rPr>
                      <w:color w:val="0000FF"/>
                      <w:spacing w:val="1"/>
                    </w:rPr>
                    <w:t xml:space="preserve"> </w:t>
                  </w:r>
                  <w:r>
                    <w:rPr>
                      <w:color w:val="0000FF"/>
                      <w:spacing w:val="9"/>
                    </w:rPr>
                    <w:t>值与基准指数涨跌幅平均值的偏离值超过4%;③波动幅度达到基准指数波动幅度的5倍以上。</w:t>
                  </w:r>
                </w:p>
                <w:p w14:paraId="47D063FF">
                  <w:pPr>
                    <w:pStyle w:val="6"/>
                    <w:spacing w:before="61" w:line="190" w:lineRule="auto"/>
                    <w:ind w:left="642"/>
                  </w:pPr>
                  <w:r>
                    <w:rPr>
                      <w:color w:val="0000FF"/>
                      <w:spacing w:val="4"/>
                    </w:rPr>
                    <w:t>(5)股票发行公司已完成股权分置改革。</w:t>
                  </w:r>
                </w:p>
                <w:p w14:paraId="06C32D7D">
                  <w:pPr>
                    <w:pStyle w:val="6"/>
                    <w:spacing w:before="62" w:line="190" w:lineRule="auto"/>
                    <w:ind w:left="642"/>
                  </w:pPr>
                  <w:r>
                    <w:rPr>
                      <w:color w:val="0000FF"/>
                      <w:spacing w:val="5"/>
                    </w:rPr>
                    <w:t>(6)股票交易未被上交所实行特别处理。?</w:t>
                  </w:r>
                </w:p>
                <w:p w14:paraId="05A0FFFD">
                  <w:pPr>
                    <w:pStyle w:val="6"/>
                    <w:spacing w:before="62" w:line="190" w:lineRule="auto"/>
                    <w:ind w:left="642"/>
                  </w:pPr>
                  <w:r>
                    <w:rPr>
                      <w:color w:val="0000FF"/>
                      <w:spacing w:val="3"/>
                    </w:rPr>
                    <w:t>(7)上交所规定的其他条件。</w:t>
                  </w:r>
                </w:p>
                <w:p w14:paraId="6C8235FB">
                  <w:pPr>
                    <w:pStyle w:val="6"/>
                    <w:spacing w:before="62" w:line="190" w:lineRule="auto"/>
                    <w:ind w:left="631"/>
                  </w:pPr>
                  <w:r>
                    <w:rPr>
                      <w:color w:val="0000FF"/>
                      <w:spacing w:val="6"/>
                    </w:rPr>
                    <w:t>知识点：理解买空、卖空的概念以及对风险和收益</w:t>
                  </w:r>
                  <w:r>
                    <w:rPr>
                      <w:color w:val="0000FF"/>
                      <w:spacing w:val="5"/>
                    </w:rPr>
                    <w:t>的影响；</w:t>
                  </w:r>
                </w:p>
              </w:tc>
            </w:tr>
          </w:tbl>
          <w:p w14:paraId="4E497208">
            <w:pPr>
              <w:pStyle w:val="6"/>
              <w:spacing w:before="136" w:line="209" w:lineRule="auto"/>
              <w:ind w:left="370" w:right="637" w:firstLine="7"/>
            </w:pPr>
            <w:r>
              <w:rPr>
                <w:spacing w:val="7"/>
              </w:rPr>
              <w:t>37、基金销售机构常常根据财富水平对个人投资者加以区分，并对不同类型的投资者提供不同类型的投资服务、推荐投资规模门</w:t>
            </w:r>
            <w:r>
              <w:rPr>
                <w:spacing w:val="6"/>
              </w:rPr>
              <w:t>槛不等的基金产品，对</w:t>
            </w:r>
            <w:r>
              <w:t xml:space="preserve"> </w:t>
            </w:r>
            <w:r>
              <w:rPr>
                <w:spacing w:val="4"/>
              </w:rPr>
              <w:t>此，以下理解错误的是</w:t>
            </w:r>
            <w:r>
              <w:rPr>
                <w:spacing w:val="6"/>
              </w:rPr>
              <w:t>（）</w:t>
            </w:r>
            <w:r>
              <w:rPr>
                <w:spacing w:val="4"/>
              </w:rPr>
              <w:t>。</w:t>
            </w:r>
          </w:p>
          <w:p w14:paraId="1DA8A5A2">
            <w:pPr>
              <w:pStyle w:val="6"/>
              <w:spacing w:before="23" w:line="191" w:lineRule="auto"/>
              <w:ind w:left="495"/>
            </w:pPr>
            <w:r>
              <w:rPr>
                <w:b/>
                <w:bCs/>
                <w:color w:val="FF0000"/>
                <w:spacing w:val="7"/>
              </w:rPr>
              <w:t>A.</w:t>
            </w:r>
            <w:r>
              <w:rPr>
                <w:spacing w:val="7"/>
              </w:rPr>
              <w:t>平均而言，投资于规模门槛较高产品的投资者，其风险</w:t>
            </w:r>
            <w:r>
              <w:rPr>
                <w:spacing w:val="6"/>
              </w:rPr>
              <w:t>承受能力更强</w:t>
            </w:r>
          </w:p>
          <w:p w14:paraId="7E6921BF">
            <w:pPr>
              <w:pStyle w:val="6"/>
              <w:spacing w:before="61" w:line="191" w:lineRule="auto"/>
              <w:ind w:left="507"/>
            </w:pPr>
            <w:r>
              <w:rPr>
                <w:b/>
                <w:bCs/>
                <w:color w:val="FF0000"/>
                <w:spacing w:val="6"/>
              </w:rPr>
              <w:t>B.</w:t>
            </w:r>
            <w:r>
              <w:rPr>
                <w:spacing w:val="6"/>
              </w:rPr>
              <w:t>投资规模门槛不同体现了产品的风险不同</w:t>
            </w:r>
          </w:p>
          <w:p w14:paraId="1AA04EED">
            <w:pPr>
              <w:pStyle w:val="6"/>
              <w:spacing w:before="61" w:line="191" w:lineRule="auto"/>
              <w:ind w:left="500"/>
            </w:pPr>
            <w:r>
              <w:rPr>
                <w:b/>
                <w:bCs/>
                <w:color w:val="FF0000"/>
                <w:spacing w:val="7"/>
              </w:rPr>
              <w:t>C.</w:t>
            </w:r>
            <w:r>
              <w:rPr>
                <w:spacing w:val="7"/>
              </w:rPr>
              <w:t>即使将个人投资者划分为相同类型，不同机构也有可能对同一类型的投资</w:t>
            </w:r>
            <w:r>
              <w:rPr>
                <w:spacing w:val="6"/>
              </w:rPr>
              <w:t>者采用不同的类别界限</w:t>
            </w:r>
          </w:p>
          <w:p w14:paraId="6D6F930E">
            <w:pPr>
              <w:pStyle w:val="6"/>
              <w:spacing w:before="61" w:line="191" w:lineRule="auto"/>
              <w:ind w:left="507"/>
            </w:pPr>
            <w:r>
              <w:rPr>
                <w:b/>
                <w:bCs/>
                <w:color w:val="FF0000"/>
                <w:spacing w:val="6"/>
              </w:rPr>
              <w:t>D.</w:t>
            </w:r>
            <w:r>
              <w:rPr>
                <w:spacing w:val="6"/>
              </w:rPr>
              <w:t>投资规模门槛不同体现了产品的目标市场定位</w:t>
            </w:r>
            <w:r>
              <w:rPr>
                <w:spacing w:val="5"/>
              </w:rPr>
              <w:t>不同</w:t>
            </w:r>
          </w:p>
          <w:p w14:paraId="5F5AEC1E">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9F518A6">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67B5861E">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60B4ED0E">
                  <w:pPr>
                    <w:pStyle w:val="6"/>
                    <w:spacing w:before="61" w:line="191" w:lineRule="auto"/>
                    <w:ind w:left="645"/>
                  </w:pPr>
                  <w:r>
                    <w:rPr>
                      <w:b/>
                      <w:bCs/>
                      <w:color w:val="0000FF"/>
                      <w:spacing w:val="6"/>
                    </w:rPr>
                    <w:t xml:space="preserve">【试题解析】： </w:t>
                  </w:r>
                  <w:r>
                    <w:rPr>
                      <w:color w:val="0000FF"/>
                      <w:spacing w:val="6"/>
                    </w:rPr>
                    <w:t>基金公司所管理的每一个基金产</w:t>
                  </w:r>
                  <w:r>
                    <w:rPr>
                      <w:color w:val="0000FF"/>
                      <w:spacing w:val="5"/>
                    </w:rPr>
                    <w:t>品都具有特定的投资目标、投资范围和投资策略，体现不同的风险收益特征。</w:t>
                  </w:r>
                </w:p>
              </w:tc>
            </w:tr>
          </w:tbl>
          <w:p w14:paraId="651FF6B9">
            <w:pPr>
              <w:pStyle w:val="6"/>
              <w:spacing w:before="137" w:line="208" w:lineRule="auto"/>
              <w:ind w:left="371" w:right="409" w:firstLine="6"/>
            </w:pPr>
            <w:r>
              <w:rPr>
                <w:spacing w:val="6"/>
              </w:rPr>
              <w:t xml:space="preserve">38、T日，某投资者在A股市场进行了三笔交易：买入X股票1000股，每股10元；卖出X股票400股，每股15元；买入Y股票300股，每股10元。假设不考虑 </w:t>
            </w:r>
            <w:r>
              <w:rPr>
                <w:spacing w:val="5"/>
              </w:rPr>
              <w:t>交费用，在结算日该投资者应结算的证券和资金为</w:t>
            </w:r>
            <w:r>
              <w:rPr>
                <w:spacing w:val="13"/>
              </w:rPr>
              <w:t>（）</w:t>
            </w:r>
            <w:r>
              <w:rPr>
                <w:spacing w:val="5"/>
              </w:rPr>
              <w:t>。</w:t>
            </w:r>
          </w:p>
          <w:p w14:paraId="25C58734">
            <w:pPr>
              <w:pStyle w:val="6"/>
              <w:spacing w:before="26" w:line="250" w:lineRule="auto"/>
              <w:ind w:left="500" w:right="1186" w:hanging="5"/>
            </w:pPr>
            <w:r>
              <w:rPr>
                <w:b/>
                <w:bCs/>
                <w:color w:val="FF0000"/>
                <w:spacing w:val="6"/>
              </w:rPr>
              <w:t>A.</w:t>
            </w:r>
            <w:r>
              <w:rPr>
                <w:spacing w:val="6"/>
              </w:rPr>
              <w:t>买入交易和卖出交易分别实行净额结算：应付资金13000元，应收X股票1000股，应收Y股票300股；应收资金6000元，应付X股票400股</w:t>
            </w:r>
            <w:r>
              <w:rPr>
                <w:spacing w:val="1"/>
              </w:rPr>
              <w:t xml:space="preserve">   </w:t>
            </w:r>
            <w:r>
              <w:rPr>
                <w:b/>
                <w:bCs/>
                <w:color w:val="FF0000"/>
                <w:spacing w:val="6"/>
              </w:rPr>
              <w:t>B.</w:t>
            </w:r>
            <w:r>
              <w:rPr>
                <w:spacing w:val="6"/>
              </w:rPr>
              <w:t>三笔交易实行全额结算：应付资金10000元，应收X股票1000股；应收资金6000元，应付X股票400股;应付资金</w:t>
            </w:r>
            <w:r>
              <w:rPr>
                <w:spacing w:val="5"/>
              </w:rPr>
              <w:t>3000元，应收Y股票300股</w:t>
            </w:r>
            <w:r>
              <w:t xml:space="preserve"> </w:t>
            </w:r>
            <w:r>
              <w:rPr>
                <w:b/>
                <w:bCs/>
                <w:color w:val="FF0000"/>
                <w:spacing w:val="6"/>
              </w:rPr>
              <w:t>C.</w:t>
            </w:r>
            <w:r>
              <w:rPr>
                <w:spacing w:val="6"/>
              </w:rPr>
              <w:t>标的证券相同的交易实行净额结算：应付资金4000元，应收X股票600股；应付资金3000元，应收Y股票300股</w:t>
            </w:r>
          </w:p>
          <w:p w14:paraId="64CB04ED">
            <w:pPr>
              <w:pStyle w:val="6"/>
              <w:spacing w:before="4" w:line="191" w:lineRule="auto"/>
              <w:ind w:left="507"/>
            </w:pPr>
            <w:r>
              <w:rPr>
                <w:b/>
                <w:bCs/>
                <w:color w:val="FF0000"/>
                <w:spacing w:val="6"/>
              </w:rPr>
              <w:t>D.</w:t>
            </w:r>
            <w:r>
              <w:rPr>
                <w:spacing w:val="6"/>
              </w:rPr>
              <w:t>三笔交易实行净额结算：应付资金7000元，应</w:t>
            </w:r>
            <w:r>
              <w:rPr>
                <w:spacing w:val="5"/>
              </w:rPr>
              <w:t>收X股票600股，应收Y股票300股</w:t>
            </w:r>
          </w:p>
          <w:p w14:paraId="732E0A74">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11F84AC">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450E3496">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19"/>
                    </w:rPr>
                    <w:t xml:space="preserve"> </w:t>
                  </w:r>
                  <w:r>
                    <w:rPr>
                      <w:color w:val="008000"/>
                      <w:spacing w:val="1"/>
                    </w:rPr>
                    <w:t xml:space="preserve">D     </w:t>
                  </w:r>
                  <w:r>
                    <w:rPr>
                      <w:rFonts w:hint="eastAsia"/>
                      <w:color w:val="008000"/>
                      <w:spacing w:val="1"/>
                      <w:lang w:val="en-US" w:eastAsia="zh-CN"/>
                    </w:rPr>
                    <w:t xml:space="preserve"> </w:t>
                  </w:r>
                </w:p>
                <w:p w14:paraId="486B56AC">
                  <w:pPr>
                    <w:pStyle w:val="6"/>
                    <w:spacing w:before="61" w:line="247" w:lineRule="auto"/>
                    <w:ind w:left="639" w:right="225" w:firstLine="6"/>
                  </w:pPr>
                  <w:r>
                    <w:rPr>
                      <w:b/>
                      <w:bCs/>
                      <w:color w:val="0000FF"/>
                      <w:spacing w:val="6"/>
                    </w:rPr>
                    <w:t xml:space="preserve">【试题解析】： </w:t>
                  </w:r>
                  <w:r>
                    <w:rPr>
                      <w:color w:val="0000FF"/>
                      <w:spacing w:val="6"/>
                    </w:rPr>
                    <w:t>一般情况下通过证券交易所达成的交易需采取</w:t>
                  </w:r>
                  <w:r>
                    <w:rPr>
                      <w:color w:val="0000FF"/>
                      <w:spacing w:val="5"/>
                    </w:rPr>
                    <w:t>净额结算方式。X的应收股票为1000-400=600（股</w:t>
                  </w:r>
                  <w:r>
                    <w:rPr>
                      <w:color w:val="0000FF"/>
                      <w:spacing w:val="7"/>
                    </w:rPr>
                    <w:t>），</w:t>
                  </w:r>
                  <w:r>
                    <w:rPr>
                      <w:color w:val="0000FF"/>
                      <w:spacing w:val="5"/>
                    </w:rPr>
                    <w:t>应收Y股300股。投资者</w:t>
                  </w:r>
                  <w:r>
                    <w:rPr>
                      <w:color w:val="0000FF"/>
                    </w:rPr>
                    <w:t xml:space="preserve"> </w:t>
                  </w:r>
                  <w:r>
                    <w:rPr>
                      <w:color w:val="0000FF"/>
                      <w:spacing w:val="5"/>
                    </w:rPr>
                    <w:t>的应收资金=400*15=6000（元</w:t>
                  </w:r>
                  <w:r>
                    <w:rPr>
                      <w:color w:val="0000FF"/>
                      <w:spacing w:val="6"/>
                    </w:rPr>
                    <w:t>），</w:t>
                  </w:r>
                  <w:r>
                    <w:rPr>
                      <w:color w:val="0000FF"/>
                      <w:spacing w:val="5"/>
                    </w:rPr>
                    <w:t>应付资金=1000*10+300*10=1300</w:t>
                  </w:r>
                  <w:r>
                    <w:rPr>
                      <w:color w:val="0000FF"/>
                      <w:spacing w:val="4"/>
                    </w:rPr>
                    <w:t>0(元</w:t>
                  </w:r>
                  <w:r>
                    <w:rPr>
                      <w:color w:val="0000FF"/>
                      <w:spacing w:val="6"/>
                    </w:rPr>
                    <w:t>），</w:t>
                  </w:r>
                  <w:r>
                    <w:rPr>
                      <w:color w:val="0000FF"/>
                      <w:spacing w:val="4"/>
                    </w:rPr>
                    <w:t>则资金净额=13000-6000=7000（元</w:t>
                  </w:r>
                  <w:r>
                    <w:rPr>
                      <w:color w:val="0000FF"/>
                      <w:spacing w:val="6"/>
                    </w:rPr>
                    <w:t>），</w:t>
                  </w:r>
                  <w:r>
                    <w:rPr>
                      <w:color w:val="0000FF"/>
                      <w:spacing w:val="4"/>
                    </w:rPr>
                    <w:t>应付7000元。</w:t>
                  </w:r>
                </w:p>
              </w:tc>
            </w:tr>
          </w:tbl>
          <w:p w14:paraId="7C5149DB">
            <w:pPr>
              <w:pStyle w:val="6"/>
              <w:spacing w:before="136" w:line="192" w:lineRule="auto"/>
              <w:ind w:left="378"/>
            </w:pPr>
            <w:r>
              <w:rPr>
                <w:spacing w:val="5"/>
              </w:rPr>
              <w:t>39、及时对投资组合资产进行流动性分析和跟踪有助于</w:t>
            </w:r>
            <w:r>
              <w:rPr>
                <w:spacing w:val="12"/>
              </w:rPr>
              <w:t>（）</w:t>
            </w:r>
            <w:r>
              <w:rPr>
                <w:spacing w:val="5"/>
              </w:rPr>
              <w:t>管理。</w:t>
            </w:r>
          </w:p>
          <w:p w14:paraId="107631EF">
            <w:pPr>
              <w:pStyle w:val="6"/>
              <w:spacing w:before="39" w:line="191" w:lineRule="auto"/>
              <w:ind w:left="495"/>
            </w:pPr>
            <w:r>
              <w:rPr>
                <w:b/>
                <w:bCs/>
                <w:color w:val="FF0000"/>
                <w:spacing w:val="5"/>
              </w:rPr>
              <w:t>A.</w:t>
            </w:r>
            <w:r>
              <w:rPr>
                <w:spacing w:val="5"/>
              </w:rPr>
              <w:t>市场风险</w:t>
            </w:r>
          </w:p>
          <w:p w14:paraId="60366671">
            <w:pPr>
              <w:pStyle w:val="6"/>
              <w:spacing w:before="61" w:line="251" w:lineRule="auto"/>
              <w:ind w:left="500" w:right="9367" w:firstLine="6"/>
            </w:pPr>
            <w:r>
              <w:rPr>
                <w:b/>
                <w:bCs/>
                <w:color w:val="FF0000"/>
                <w:spacing w:val="4"/>
              </w:rPr>
              <w:t>B.</w:t>
            </w:r>
            <w:r>
              <w:rPr>
                <w:spacing w:val="4"/>
              </w:rPr>
              <w:t>流动性风险</w:t>
            </w:r>
            <w:r>
              <w:t xml:space="preserve"> </w:t>
            </w:r>
            <w:r>
              <w:rPr>
                <w:b/>
                <w:bCs/>
                <w:color w:val="FF0000"/>
                <w:spacing w:val="4"/>
              </w:rPr>
              <w:t>C.</w:t>
            </w:r>
            <w:r>
              <w:rPr>
                <w:spacing w:val="4"/>
              </w:rPr>
              <w:t>信用风险</w:t>
            </w:r>
          </w:p>
          <w:p w14:paraId="0F34BFDD">
            <w:pPr>
              <w:pStyle w:val="6"/>
              <w:spacing w:before="2" w:line="191" w:lineRule="auto"/>
              <w:ind w:left="507"/>
            </w:pPr>
            <w:r>
              <w:rPr>
                <w:b/>
                <w:bCs/>
                <w:color w:val="FF0000"/>
                <w:spacing w:val="2"/>
              </w:rPr>
              <w:t>D.</w:t>
            </w:r>
            <w:r>
              <w:rPr>
                <w:spacing w:val="2"/>
              </w:rPr>
              <w:t>市场风险</w:t>
            </w:r>
          </w:p>
        </w:tc>
      </w:tr>
    </w:tbl>
    <w:p w14:paraId="67F48C91">
      <w:pPr>
        <w:spacing w:line="45" w:lineRule="exact"/>
        <w:rPr>
          <w:rFonts w:ascii="Arial"/>
          <w:sz w:val="3"/>
        </w:rPr>
      </w:pPr>
    </w:p>
    <w:p w14:paraId="6E4C1C43">
      <w:pPr>
        <w:spacing w:line="45" w:lineRule="exact"/>
        <w:rPr>
          <w:rFonts w:ascii="Arial" w:hAnsi="Arial" w:eastAsia="Arial" w:cs="Arial"/>
          <w:sz w:val="3"/>
          <w:szCs w:val="3"/>
        </w:rPr>
        <w:sectPr>
          <w:footerReference r:id="rId11" w:type="default"/>
          <w:pgSz w:w="11900" w:h="16839"/>
          <w:pgMar w:top="580" w:right="528" w:bottom="504" w:left="580" w:header="0" w:footer="286" w:gutter="0"/>
          <w:cols w:space="720" w:num="1"/>
        </w:sectPr>
      </w:pPr>
    </w:p>
    <w:tbl>
      <w:tblPr>
        <w:tblStyle w:val="5"/>
        <w:tblW w:w="1075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047"/>
        <w:gridCol w:w="2703"/>
      </w:tblGrid>
      <w:tr w14:paraId="524ED9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841" w:hRule="atLeast"/>
        </w:trPr>
        <w:tc>
          <w:tcPr>
            <w:tcW w:w="10750" w:type="dxa"/>
            <w:gridSpan w:val="2"/>
            <w:tcBorders>
              <w:top w:val="single" w:color="98BF52" w:sz="2" w:space="0"/>
              <w:left w:val="single" w:color="98BF52" w:sz="4" w:space="0"/>
              <w:right w:val="single" w:color="98BF52" w:sz="4" w:space="0"/>
            </w:tcBorders>
            <w:vAlign w:val="top"/>
          </w:tcPr>
          <w:tbl>
            <w:tblPr>
              <w:tblStyle w:val="5"/>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54CA133">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24" w:hRule="atLeast"/>
              </w:trPr>
              <w:tc>
                <w:tcPr>
                  <w:tcW w:w="9993" w:type="dxa"/>
                  <w:vAlign w:val="top"/>
                </w:tcPr>
                <w:p w14:paraId="24EF58A7">
                  <w:pPr>
                    <w:pStyle w:val="6"/>
                    <w:spacing w:before="162"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color w:val="008000"/>
                      <w:spacing w:val="1"/>
                      <w:lang w:val="en-US" w:eastAsia="zh-CN"/>
                    </w:rPr>
                    <w:t xml:space="preserve"> </w:t>
                  </w:r>
                </w:p>
                <w:p w14:paraId="17AC0E5B">
                  <w:pPr>
                    <w:pStyle w:val="6"/>
                    <w:spacing w:before="59" w:line="247" w:lineRule="auto"/>
                    <w:ind w:left="633" w:right="231" w:firstLine="12"/>
                  </w:pPr>
                  <w:r>
                    <w:rPr>
                      <w:b/>
                      <w:bCs/>
                      <w:color w:val="0000FF"/>
                      <w:spacing w:val="6"/>
                    </w:rPr>
                    <w:t xml:space="preserve">【试题解析】： </w:t>
                  </w:r>
                  <w:r>
                    <w:rPr>
                      <w:color w:val="0000FF"/>
                      <w:spacing w:val="6"/>
                    </w:rPr>
                    <w:t>流动性风险管理的主要措施包括：①制定流动性风险管理制度，平</w:t>
                  </w:r>
                  <w:r>
                    <w:rPr>
                      <w:color w:val="0000FF"/>
                      <w:spacing w:val="5"/>
                    </w:rPr>
                    <w:t>衡资产的流动性与盈利性，以适应投资组合日常运作需要；</w:t>
                  </w:r>
                  <w:r>
                    <w:rPr>
                      <w:color w:val="0000FF"/>
                    </w:rPr>
                    <w:t xml:space="preserve">  </w:t>
                  </w:r>
                  <w:r>
                    <w:rPr>
                      <w:color w:val="0000FF"/>
                      <w:spacing w:val="7"/>
                    </w:rPr>
                    <w:t>②及时对投资组合资产进行流动性分祈和跟踪；③建立流动性预警机制；③进行流动性压力测试，分析投资者申赎行为，测算当面临外部市场</w:t>
                  </w:r>
                  <w:r>
                    <w:rPr>
                      <w:color w:val="0000FF"/>
                      <w:spacing w:val="3"/>
                    </w:rPr>
                    <w:t xml:space="preserve"> </w:t>
                  </w:r>
                  <w:r>
                    <w:rPr>
                      <w:color w:val="0000FF"/>
                      <w:spacing w:val="7"/>
                    </w:rPr>
                    <w:t>环境的重大变化或巨额赎回压力时，冲击成</w:t>
                  </w:r>
                  <w:r>
                    <w:rPr>
                      <w:color w:val="0000FF"/>
                      <w:spacing w:val="6"/>
                    </w:rPr>
                    <w:t>本对投资组合资产流动性的影响，并相应调整资产配置和投资组合。</w:t>
                  </w:r>
                </w:p>
              </w:tc>
            </w:tr>
          </w:tbl>
          <w:p w14:paraId="36856F00">
            <w:pPr>
              <w:pStyle w:val="6"/>
              <w:spacing w:before="32" w:line="205" w:lineRule="auto"/>
              <w:ind w:left="412" w:right="6994" w:hanging="43"/>
            </w:pPr>
            <w:r>
              <w:rPr>
                <w:spacing w:val="5"/>
              </w:rPr>
              <w:t>40、以下关于基金会计核算说法中，正确的是</w:t>
            </w:r>
            <w:r>
              <w:rPr>
                <w:spacing w:val="10"/>
              </w:rPr>
              <w:t>（）</w:t>
            </w:r>
            <w:r>
              <w:rPr>
                <w:spacing w:val="5"/>
              </w:rPr>
              <w:t>。</w:t>
            </w:r>
            <w:r>
              <w:t xml:space="preserve"> </w:t>
            </w:r>
            <w:r>
              <w:rPr>
                <w:spacing w:val="4"/>
              </w:rPr>
              <w:t>Ⅰ单只基金是基金会计核算的责任主体</w:t>
            </w:r>
          </w:p>
          <w:p w14:paraId="19B19793">
            <w:pPr>
              <w:pStyle w:val="6"/>
              <w:spacing w:before="9" w:line="190" w:lineRule="auto"/>
              <w:ind w:left="387"/>
            </w:pPr>
            <w:r>
              <w:rPr>
                <w:spacing w:val="5"/>
              </w:rPr>
              <w:t>Ⅱ基金的会计分期细化到日</w:t>
            </w:r>
          </w:p>
          <w:p w14:paraId="6B828196">
            <w:pPr>
              <w:pStyle w:val="6"/>
              <w:spacing w:before="18" w:line="208" w:lineRule="auto"/>
              <w:ind w:left="373" w:right="5517" w:firstLine="7"/>
            </w:pPr>
            <w:r>
              <w:rPr>
                <w:spacing w:val="7"/>
              </w:rPr>
              <w:t>Ⅲ基金会计制度将基金管理公司的经营活动与基金</w:t>
            </w:r>
            <w:r>
              <w:rPr>
                <w:spacing w:val="6"/>
              </w:rPr>
              <w:t>的投资管理活动区别开来</w:t>
            </w:r>
            <w:r>
              <w:t xml:space="preserve"> </w:t>
            </w:r>
            <w:r>
              <w:rPr>
                <w:spacing w:val="7"/>
              </w:rPr>
              <w:t>Ⅳ对所管理的基金应当以每只基金为会计核算主体，独立建账、</w:t>
            </w:r>
            <w:r>
              <w:rPr>
                <w:spacing w:val="6"/>
              </w:rPr>
              <w:t>独立核算</w:t>
            </w:r>
          </w:p>
          <w:p w14:paraId="0ECAE9E5">
            <w:pPr>
              <w:pStyle w:val="6"/>
              <w:spacing w:before="38" w:line="252" w:lineRule="auto"/>
              <w:ind w:left="500" w:right="9357" w:hanging="5"/>
              <w:jc w:val="both"/>
            </w:pPr>
            <w:r>
              <w:rPr>
                <w:b/>
                <w:bCs/>
                <w:color w:val="FF0000"/>
              </w:rPr>
              <w:t xml:space="preserve">A. </w:t>
            </w:r>
            <w:r>
              <w:t xml:space="preserve">Ⅰ、Ⅱ、Ⅲ </w:t>
            </w:r>
            <w:r>
              <w:rPr>
                <w:b/>
                <w:bCs/>
                <w:color w:val="FF0000"/>
                <w:spacing w:val="-1"/>
              </w:rPr>
              <w:t xml:space="preserve">B. </w:t>
            </w:r>
            <w:r>
              <w:rPr>
                <w:spacing w:val="-1"/>
              </w:rPr>
              <w:t>Ⅰ、Ⅱ、Ⅳ</w:t>
            </w:r>
            <w:r>
              <w:rPr>
                <w:spacing w:val="1"/>
              </w:rPr>
              <w:t xml:space="preserve"> </w:t>
            </w:r>
            <w:r>
              <w:rPr>
                <w:b/>
                <w:bCs/>
                <w:color w:val="FF0000"/>
                <w:spacing w:val="2"/>
              </w:rPr>
              <w:t>C.</w:t>
            </w:r>
            <w:r>
              <w:rPr>
                <w:b/>
                <w:bCs/>
                <w:color w:val="FF0000"/>
                <w:spacing w:val="-21"/>
              </w:rPr>
              <w:t xml:space="preserve"> </w:t>
            </w:r>
            <w:r>
              <w:rPr>
                <w:spacing w:val="2"/>
              </w:rPr>
              <w:t>Ⅱ、Ⅲ、Ⅳ</w:t>
            </w:r>
          </w:p>
          <w:p w14:paraId="2AF978AD">
            <w:pPr>
              <w:pStyle w:val="6"/>
              <w:spacing w:before="1" w:line="177" w:lineRule="auto"/>
              <w:ind w:left="507"/>
            </w:pPr>
            <w:r>
              <w:rPr>
                <w:b/>
                <w:bCs/>
                <w:color w:val="FF0000"/>
                <w:spacing w:val="-1"/>
              </w:rPr>
              <w:t xml:space="preserve">D. </w:t>
            </w:r>
            <w:r>
              <w:rPr>
                <w:spacing w:val="-1"/>
              </w:rPr>
              <w:t>Ⅰ、Ⅱ、Ⅲ、Ⅳ</w:t>
            </w:r>
          </w:p>
          <w:p w14:paraId="14E2E156">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90A4A8E">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6A4E79DE">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15F78EA5">
                  <w:pPr>
                    <w:pStyle w:val="6"/>
                    <w:spacing w:before="60" w:line="250" w:lineRule="auto"/>
                    <w:ind w:left="633" w:right="231" w:firstLine="11"/>
                  </w:pPr>
                  <w:r>
                    <w:rPr>
                      <w:b/>
                      <w:bCs/>
                      <w:color w:val="0000FF"/>
                      <w:spacing w:val="6"/>
                    </w:rPr>
                    <w:t>【试题解析】：</w:t>
                  </w:r>
                  <w:r>
                    <w:rPr>
                      <w:b/>
                      <w:bCs/>
                      <w:color w:val="0000FF"/>
                      <w:spacing w:val="39"/>
                      <w:w w:val="101"/>
                    </w:rPr>
                    <w:t xml:space="preserve"> </w:t>
                  </w:r>
                  <w:r>
                    <w:rPr>
                      <w:color w:val="0000FF"/>
                      <w:spacing w:val="6"/>
                    </w:rPr>
                    <w:t>Ⅰ项说法错误，基金管理公司是证券投资基金会计核算的责任</w:t>
                  </w:r>
                  <w:r>
                    <w:rPr>
                      <w:color w:val="0000FF"/>
                      <w:spacing w:val="5"/>
                    </w:rPr>
                    <w:t>主体，对所管理的基金应当以每只基金为会计核算主体，独立建</w:t>
                  </w:r>
                  <w:r>
                    <w:rPr>
                      <w:color w:val="0000FF"/>
                    </w:rPr>
                    <w:t xml:space="preserve"> </w:t>
                  </w:r>
                  <w:r>
                    <w:rPr>
                      <w:color w:val="0000FF"/>
                      <w:spacing w:val="6"/>
                    </w:rPr>
                    <w:t>账、独立核算，保证不同基金在名册登记、账户设置、资金划拨、账簿记录等方面相互独立。</w:t>
                  </w:r>
                </w:p>
                <w:p w14:paraId="27EC452B">
                  <w:pPr>
                    <w:pStyle w:val="6"/>
                    <w:spacing w:before="5" w:line="190" w:lineRule="auto"/>
                    <w:ind w:left="631"/>
                  </w:pPr>
                  <w:r>
                    <w:rPr>
                      <w:color w:val="0000FF"/>
                      <w:spacing w:val="5"/>
                    </w:rPr>
                    <w:t>知识点：掌握基金会计核算的特点及主要内容：</w:t>
                  </w:r>
                </w:p>
              </w:tc>
            </w:tr>
          </w:tbl>
          <w:p w14:paraId="3660C7AB">
            <w:pPr>
              <w:pStyle w:val="6"/>
              <w:spacing w:before="137" w:line="191" w:lineRule="auto"/>
              <w:ind w:left="369"/>
            </w:pPr>
            <w:r>
              <w:rPr>
                <w:spacing w:val="7"/>
              </w:rPr>
              <w:t>41、（）是指未到期债券的持有者无法以市值，而只能以明显低于市值的价格变现债券形成的</w:t>
            </w:r>
            <w:r>
              <w:rPr>
                <w:spacing w:val="6"/>
              </w:rPr>
              <w:t>投资风险</w:t>
            </w:r>
          </w:p>
          <w:p w14:paraId="15673F14">
            <w:pPr>
              <w:pStyle w:val="6"/>
              <w:spacing w:before="39" w:line="191" w:lineRule="auto"/>
              <w:ind w:left="495"/>
            </w:pPr>
            <w:r>
              <w:rPr>
                <w:b/>
                <w:bCs/>
                <w:color w:val="FF0000"/>
                <w:spacing w:val="5"/>
              </w:rPr>
              <w:t>A.</w:t>
            </w:r>
            <w:r>
              <w:rPr>
                <w:spacing w:val="5"/>
              </w:rPr>
              <w:t>?再投资风险</w:t>
            </w:r>
          </w:p>
          <w:p w14:paraId="0E60772E">
            <w:pPr>
              <w:pStyle w:val="6"/>
              <w:spacing w:before="61" w:line="191" w:lineRule="auto"/>
              <w:ind w:left="507"/>
            </w:pPr>
            <w:r>
              <w:rPr>
                <w:b/>
                <w:bCs/>
                <w:color w:val="FF0000"/>
                <w:spacing w:val="4"/>
              </w:rPr>
              <w:t>B.</w:t>
            </w:r>
            <w:r>
              <w:rPr>
                <w:spacing w:val="4"/>
              </w:rPr>
              <w:t>流动性风险</w:t>
            </w:r>
          </w:p>
          <w:p w14:paraId="1DC798AC">
            <w:pPr>
              <w:pStyle w:val="6"/>
              <w:spacing w:before="63" w:line="250" w:lineRule="auto"/>
              <w:ind w:left="506" w:right="9150" w:hanging="6"/>
            </w:pPr>
            <w:r>
              <w:rPr>
                <w:b/>
                <w:bCs/>
                <w:color w:val="FF0000"/>
                <w:spacing w:val="5"/>
              </w:rPr>
              <w:t>C.</w:t>
            </w:r>
            <w:r>
              <w:rPr>
                <w:spacing w:val="5"/>
              </w:rPr>
              <w:t>?提前赎回风险</w:t>
            </w:r>
            <w:r>
              <w:rPr>
                <w:spacing w:val="1"/>
              </w:rPr>
              <w:t xml:space="preserve"> </w:t>
            </w:r>
            <w:r>
              <w:rPr>
                <w:b/>
                <w:bCs/>
                <w:color w:val="FF0000"/>
                <w:spacing w:val="2"/>
              </w:rPr>
              <w:t>D.</w:t>
            </w:r>
            <w:r>
              <w:rPr>
                <w:spacing w:val="2"/>
              </w:rPr>
              <w:t>利率风险</w:t>
            </w:r>
          </w:p>
          <w:p w14:paraId="09BDA9CB">
            <w:pPr>
              <w:spacing w:line="55"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7586712">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724" w:hRule="atLeast"/>
              </w:trPr>
              <w:tc>
                <w:tcPr>
                  <w:tcW w:w="9993" w:type="dxa"/>
                  <w:vAlign w:val="top"/>
                </w:tcPr>
                <w:p w14:paraId="254D8E29">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19"/>
                    </w:rPr>
                    <w:t xml:space="preserve"> </w:t>
                  </w:r>
                  <w:r>
                    <w:rPr>
                      <w:color w:val="008000"/>
                      <w:spacing w:val="1"/>
                    </w:rPr>
                    <w:t xml:space="preserve">B       </w:t>
                  </w:r>
                  <w:r>
                    <w:rPr>
                      <w:rFonts w:hint="eastAsia"/>
                      <w:b/>
                      <w:bCs/>
                      <w:color w:val="A6750B"/>
                      <w:spacing w:val="1"/>
                      <w:lang w:val="en-US" w:eastAsia="zh-CN"/>
                    </w:rPr>
                    <w:t xml:space="preserve"> </w:t>
                  </w:r>
                </w:p>
                <w:p w14:paraId="131D913B">
                  <w:pPr>
                    <w:pStyle w:val="6"/>
                    <w:spacing w:before="60" w:line="192" w:lineRule="auto"/>
                    <w:ind w:left="645"/>
                  </w:pPr>
                  <w:r>
                    <w:rPr>
                      <w:b/>
                      <w:bCs/>
                      <w:color w:val="0000FF"/>
                      <w:spacing w:val="6"/>
                    </w:rPr>
                    <w:t xml:space="preserve">【试题解析】： </w:t>
                  </w:r>
                  <w:r>
                    <w:rPr>
                      <w:color w:val="0000FF"/>
                      <w:spacing w:val="6"/>
                    </w:rPr>
                    <w:t>债券的流动性风险是指未到期债券的持有</w:t>
                  </w:r>
                  <w:r>
                    <w:rPr>
                      <w:color w:val="0000FF"/>
                      <w:spacing w:val="5"/>
                    </w:rPr>
                    <w:t>者无法以市值，而只能以明显低于市值的价格变现债券形成的投资风险。</w:t>
                  </w:r>
                </w:p>
                <w:p w14:paraId="63957BCE">
                  <w:pPr>
                    <w:pStyle w:val="6"/>
                    <w:spacing w:before="61" w:line="250" w:lineRule="auto"/>
                    <w:ind w:left="633" w:right="231"/>
                  </w:pPr>
                  <w:r>
                    <w:rPr>
                      <w:color w:val="0000FF"/>
                      <w:spacing w:val="7"/>
                    </w:rPr>
                    <w:t>再投资风险指在市场利率下行的环境中，附息债券收回的利息或者提前于到期日收回的本金只能以低于原债券到期收益率的利率水平再投资于</w:t>
                  </w:r>
                  <w:r>
                    <w:rPr>
                      <w:color w:val="0000FF"/>
                      <w:spacing w:val="2"/>
                    </w:rPr>
                    <w:t xml:space="preserve"> </w:t>
                  </w:r>
                  <w:r>
                    <w:rPr>
                      <w:color w:val="0000FF"/>
                      <w:spacing w:val="4"/>
                    </w:rPr>
                    <w:t>相同属性的债券，而产生的风险。</w:t>
                  </w:r>
                </w:p>
                <w:p w14:paraId="6B60B08B">
                  <w:pPr>
                    <w:pStyle w:val="6"/>
                    <w:spacing w:before="4" w:line="250" w:lineRule="auto"/>
                    <w:ind w:left="632" w:right="2581"/>
                  </w:pPr>
                  <w:r>
                    <w:rPr>
                      <w:color w:val="0000FF"/>
                      <w:spacing w:val="6"/>
                    </w:rPr>
                    <w:t>提前赎回风险又称为回购风险,是指债券发行者在债券到期日前赎回有提前赎回条款的债券所带来的风险。</w:t>
                  </w:r>
                  <w:r>
                    <w:rPr>
                      <w:color w:val="0000FF"/>
                      <w:spacing w:val="12"/>
                    </w:rPr>
                    <w:t xml:space="preserve"> </w:t>
                  </w:r>
                  <w:r>
                    <w:rPr>
                      <w:color w:val="0000FF"/>
                      <w:spacing w:val="5"/>
                    </w:rPr>
                    <w:t>利率风险是指利率变动引起债券价格波动的风险。</w:t>
                  </w:r>
                </w:p>
              </w:tc>
            </w:tr>
          </w:tbl>
          <w:p w14:paraId="68B49C1F">
            <w:pPr>
              <w:pStyle w:val="6"/>
              <w:spacing w:before="137" w:line="191" w:lineRule="auto"/>
              <w:ind w:left="369"/>
            </w:pPr>
            <w:r>
              <w:rPr>
                <w:spacing w:val="6"/>
              </w:rPr>
              <w:t>42、</w:t>
            </w:r>
            <w:r>
              <w:rPr>
                <w:spacing w:val="10"/>
              </w:rPr>
              <w:t>（）</w:t>
            </w:r>
            <w:r>
              <w:rPr>
                <w:spacing w:val="6"/>
              </w:rPr>
              <w:t>是指由于市场环境变化，未来价格走势有可能低于基金经理或投资者所预期的目标价位。</w:t>
            </w:r>
          </w:p>
          <w:p w14:paraId="0CBF61F5">
            <w:pPr>
              <w:pStyle w:val="6"/>
              <w:spacing w:before="39" w:line="252" w:lineRule="auto"/>
              <w:ind w:left="500" w:right="9504" w:hanging="5"/>
              <w:jc w:val="both"/>
            </w:pPr>
            <w:r>
              <w:rPr>
                <w:b/>
                <w:bCs/>
                <w:color w:val="FF0000"/>
                <w:spacing w:val="5"/>
              </w:rPr>
              <w:t>A.</w:t>
            </w:r>
            <w:r>
              <w:rPr>
                <w:spacing w:val="5"/>
              </w:rPr>
              <w:t>上行风险</w:t>
            </w:r>
            <w:r>
              <w:rPr>
                <w:spacing w:val="3"/>
              </w:rPr>
              <w:t xml:space="preserve"> </w:t>
            </w:r>
            <w:r>
              <w:rPr>
                <w:b/>
                <w:bCs/>
                <w:color w:val="FF0000"/>
                <w:spacing w:val="4"/>
              </w:rPr>
              <w:t>B.</w:t>
            </w:r>
            <w:r>
              <w:rPr>
                <w:spacing w:val="4"/>
              </w:rPr>
              <w:t xml:space="preserve">下行风险 </w:t>
            </w:r>
            <w:r>
              <w:rPr>
                <w:b/>
                <w:bCs/>
                <w:color w:val="FF0000"/>
                <w:spacing w:val="4"/>
              </w:rPr>
              <w:t>C.</w:t>
            </w:r>
            <w:r>
              <w:rPr>
                <w:spacing w:val="4"/>
              </w:rPr>
              <w:t xml:space="preserve">预期风险 </w:t>
            </w:r>
            <w:r>
              <w:rPr>
                <w:b/>
                <w:bCs/>
                <w:color w:val="FF0000"/>
                <w:spacing w:val="3"/>
              </w:rPr>
              <w:t>D.</w:t>
            </w:r>
            <w:r>
              <w:rPr>
                <w:spacing w:val="3"/>
              </w:rPr>
              <w:t>风险敞口</w:t>
            </w:r>
          </w:p>
          <w:p w14:paraId="5951D65F">
            <w:pPr>
              <w:spacing w:line="5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387BE02">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1E33F916">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34"/>
                    </w:rPr>
                    <w:t xml:space="preserve"> </w:t>
                  </w:r>
                  <w:r>
                    <w:rPr>
                      <w:color w:val="008000"/>
                      <w:spacing w:val="1"/>
                    </w:rPr>
                    <w:t xml:space="preserve">B      </w:t>
                  </w:r>
                  <w:r>
                    <w:rPr>
                      <w:rFonts w:hint="eastAsia"/>
                      <w:color w:val="008000"/>
                      <w:spacing w:val="1"/>
                      <w:lang w:val="en-US" w:eastAsia="zh-CN"/>
                    </w:rPr>
                    <w:t xml:space="preserve"> </w:t>
                  </w:r>
                </w:p>
                <w:p w14:paraId="6515936D">
                  <w:pPr>
                    <w:pStyle w:val="6"/>
                    <w:spacing w:before="62" w:line="250" w:lineRule="auto"/>
                    <w:ind w:left="632" w:right="231" w:firstLine="12"/>
                    <w:jc w:val="both"/>
                  </w:pPr>
                  <w:r>
                    <w:rPr>
                      <w:b/>
                      <w:bCs/>
                      <w:color w:val="0000FF"/>
                      <w:spacing w:val="6"/>
                    </w:rPr>
                    <w:t xml:space="preserve">【试题解析】： </w:t>
                  </w:r>
                  <w:r>
                    <w:rPr>
                      <w:color w:val="0000FF"/>
                      <w:spacing w:val="6"/>
                    </w:rPr>
                    <w:t>下行风险是一个受到广泛关注的风险衡量指标。下行风险是指由于市场环境变化，未来价格走势有可能低于基金经理或投资者</w:t>
                  </w:r>
                  <w:r>
                    <w:rPr>
                      <w:color w:val="0000FF"/>
                      <w:spacing w:val="5"/>
                    </w:rPr>
                    <w:t xml:space="preserve"> </w:t>
                  </w:r>
                  <w:r>
                    <w:rPr>
                      <w:color w:val="0000FF"/>
                      <w:spacing w:val="7"/>
                    </w:rPr>
                    <w:t>所预期的目标价位。下行风险是投资可能出现的最坏的情况，也是投资者可能需要承担的损失;D项风险敞口是对风险因子的暴露程度。</w:t>
                  </w:r>
                  <w:r>
                    <w:rPr>
                      <w:color w:val="0000FF"/>
                      <w:spacing w:val="6"/>
                    </w:rPr>
                    <w:t>可以通</w:t>
                  </w:r>
                  <w:r>
                    <w:rPr>
                      <w:color w:val="0000FF"/>
                    </w:rPr>
                    <w:t xml:space="preserve"> </w:t>
                  </w:r>
                  <w:r>
                    <w:rPr>
                      <w:color w:val="0000FF"/>
                      <w:spacing w:val="4"/>
                    </w:rPr>
                    <w:t>过多个维度测量风险敞口。</w:t>
                  </w:r>
                </w:p>
              </w:tc>
            </w:tr>
          </w:tbl>
          <w:p w14:paraId="747EE5FD">
            <w:pPr>
              <w:pStyle w:val="6"/>
              <w:spacing w:before="137" w:line="191" w:lineRule="auto"/>
              <w:ind w:left="369"/>
            </w:pPr>
            <w:r>
              <w:rPr>
                <w:spacing w:val="5"/>
              </w:rPr>
              <w:t>43、已知名义利率为8%，实际利率为6%，则通货膨胀率为</w:t>
            </w:r>
            <w:r>
              <w:rPr>
                <w:spacing w:val="13"/>
              </w:rPr>
              <w:t>（）</w:t>
            </w:r>
            <w:r>
              <w:rPr>
                <w:spacing w:val="5"/>
              </w:rPr>
              <w:t>。</w:t>
            </w:r>
          </w:p>
          <w:p w14:paraId="3ED7F6FA">
            <w:pPr>
              <w:pStyle w:val="6"/>
              <w:spacing w:before="50" w:line="258" w:lineRule="auto"/>
              <w:ind w:left="500" w:right="9799" w:hanging="5"/>
              <w:jc w:val="both"/>
            </w:pPr>
            <w:r>
              <w:rPr>
                <w:b/>
                <w:bCs/>
                <w:color w:val="FF0000"/>
                <w:spacing w:val="3"/>
              </w:rPr>
              <w:t>A.</w:t>
            </w:r>
            <w:r>
              <w:rPr>
                <w:spacing w:val="3"/>
              </w:rPr>
              <w:t>0.08</w:t>
            </w:r>
            <w:r>
              <w:rPr>
                <w:spacing w:val="1"/>
              </w:rPr>
              <w:t xml:space="preserve"> </w:t>
            </w:r>
            <w:r>
              <w:rPr>
                <w:b/>
                <w:bCs/>
                <w:color w:val="FF0000"/>
                <w:spacing w:val="2"/>
              </w:rPr>
              <w:t>B.</w:t>
            </w:r>
            <w:r>
              <w:rPr>
                <w:spacing w:val="2"/>
              </w:rPr>
              <w:t xml:space="preserve">0.05 </w:t>
            </w:r>
            <w:r>
              <w:rPr>
                <w:b/>
                <w:bCs/>
                <w:color w:val="FF0000"/>
                <w:spacing w:val="2"/>
              </w:rPr>
              <w:t>C.</w:t>
            </w:r>
            <w:r>
              <w:rPr>
                <w:spacing w:val="2"/>
              </w:rPr>
              <w:t>0.06</w:t>
            </w:r>
            <w:r>
              <w:rPr>
                <w:spacing w:val="1"/>
              </w:rPr>
              <w:t xml:space="preserve"> </w:t>
            </w:r>
            <w:r>
              <w:rPr>
                <w:b/>
                <w:bCs/>
                <w:color w:val="FF0000"/>
                <w:spacing w:val="1"/>
              </w:rPr>
              <w:t>D.</w:t>
            </w:r>
            <w:r>
              <w:rPr>
                <w:spacing w:val="1"/>
              </w:rPr>
              <w:t>0.02</w:t>
            </w:r>
          </w:p>
          <w:p w14:paraId="2D222856">
            <w:pPr>
              <w:spacing w:line="18"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B24BC87">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230CA185">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34"/>
                      <w:w w:val="102"/>
                    </w:rPr>
                    <w:t xml:space="preserve"> </w:t>
                  </w:r>
                  <w:r>
                    <w:rPr>
                      <w:color w:val="008000"/>
                      <w:spacing w:val="1"/>
                    </w:rPr>
                    <w:t xml:space="preserve">D    </w:t>
                  </w:r>
                  <w:r>
                    <w:rPr>
                      <w:rFonts w:hint="eastAsia"/>
                      <w:b/>
                      <w:bCs/>
                      <w:color w:val="A6750B"/>
                      <w:spacing w:val="1"/>
                      <w:lang w:val="en-US" w:eastAsia="zh-CN"/>
                    </w:rPr>
                    <w:t xml:space="preserve"> </w:t>
                  </w:r>
                </w:p>
                <w:p w14:paraId="0A322044">
                  <w:pPr>
                    <w:pStyle w:val="6"/>
                    <w:spacing w:before="62" w:line="190" w:lineRule="auto"/>
                    <w:ind w:left="645"/>
                  </w:pPr>
                  <w:r>
                    <w:rPr>
                      <w:b/>
                      <w:bCs/>
                      <w:color w:val="0000FF"/>
                      <w:spacing w:val="4"/>
                    </w:rPr>
                    <w:t xml:space="preserve">【试题解析】： </w:t>
                  </w:r>
                  <w:r>
                    <w:rPr>
                      <w:color w:val="0000FF"/>
                      <w:spacing w:val="4"/>
                    </w:rPr>
                    <w:t>通货膨胀率=名义利率-实际利率=8%-6%=2%</w:t>
                  </w:r>
                </w:p>
              </w:tc>
            </w:tr>
          </w:tbl>
          <w:p w14:paraId="0DEC8AA2">
            <w:pPr>
              <w:spacing w:line="58" w:lineRule="exact"/>
              <w:rPr>
                <w:rFonts w:ascii="Arial"/>
                <w:sz w:val="5"/>
              </w:rPr>
            </w:pPr>
          </w:p>
        </w:tc>
      </w:tr>
      <w:tr w14:paraId="3A9959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52" w:hRule="atLeast"/>
        </w:trPr>
        <w:tc>
          <w:tcPr>
            <w:tcW w:w="8047" w:type="dxa"/>
            <w:tcBorders>
              <w:left w:val="single" w:color="98BF52" w:sz="4" w:space="0"/>
            </w:tcBorders>
            <w:vAlign w:val="top"/>
          </w:tcPr>
          <w:p w14:paraId="2E942D92">
            <w:pPr>
              <w:pStyle w:val="6"/>
              <w:spacing w:before="68" w:line="191" w:lineRule="auto"/>
              <w:ind w:left="369"/>
            </w:pPr>
            <w:r>
              <w:rPr>
                <w:spacing w:val="5"/>
              </w:rPr>
              <w:t>44、下列关于基金投资风格分析的说法中，错误的是</w:t>
            </w:r>
            <w:r>
              <w:rPr>
                <w:spacing w:val="13"/>
              </w:rPr>
              <w:t>（）</w:t>
            </w:r>
            <w:r>
              <w:rPr>
                <w:spacing w:val="5"/>
              </w:rPr>
              <w:t>。</w:t>
            </w:r>
          </w:p>
          <w:p w14:paraId="2F15F6D5">
            <w:pPr>
              <w:pStyle w:val="6"/>
              <w:spacing w:before="18" w:line="191" w:lineRule="auto"/>
              <w:ind w:left="413"/>
            </w:pPr>
            <w:r>
              <w:rPr>
                <w:spacing w:val="6"/>
              </w:rPr>
              <w:t>Ⅰ通过计算前15只股票占基金资产净值的比例可以</w:t>
            </w:r>
            <w:r>
              <w:rPr>
                <w:spacing w:val="5"/>
              </w:rPr>
              <w:t>分析基金是否倾向于集中投资</w:t>
            </w:r>
          </w:p>
          <w:p w14:paraId="78B780EB">
            <w:pPr>
              <w:pStyle w:val="6"/>
              <w:spacing w:before="17" w:line="209" w:lineRule="auto"/>
              <w:ind w:left="373" w:right="2230" w:firstLine="13"/>
            </w:pPr>
            <w:r>
              <w:rPr>
                <w:spacing w:val="6"/>
              </w:rPr>
              <w:t>Ⅱ通过基金本期利润、期末可供分配基金份额利润等指标</w:t>
            </w:r>
            <w:r>
              <w:rPr>
                <w:spacing w:val="-14"/>
              </w:rPr>
              <w:t xml:space="preserve"> </w:t>
            </w:r>
            <w:r>
              <w:rPr>
                <w:spacing w:val="6"/>
              </w:rPr>
              <w:t>．可以分析</w:t>
            </w:r>
            <w:r>
              <w:rPr>
                <w:spacing w:val="5"/>
              </w:rPr>
              <w:t>基金的盈利能力</w:t>
            </w:r>
            <w:r>
              <w:t xml:space="preserve"> </w:t>
            </w:r>
            <w:r>
              <w:rPr>
                <w:spacing w:val="7"/>
              </w:rPr>
              <w:t>Ⅲ通过分析基金所持有的股票的成长性指标，可以了解基金投资的上市公司的</w:t>
            </w:r>
            <w:r>
              <w:rPr>
                <w:spacing w:val="6"/>
              </w:rPr>
              <w:t>成长性</w:t>
            </w:r>
            <w:r>
              <w:t xml:space="preserve"> </w:t>
            </w:r>
            <w:r>
              <w:rPr>
                <w:spacing w:val="7"/>
              </w:rPr>
              <w:t>Ⅳ通过基金持有股票的股本规模分析，可以了解基金投资上市公司股票的规</w:t>
            </w:r>
            <w:r>
              <w:rPr>
                <w:spacing w:val="6"/>
              </w:rPr>
              <w:t>模偏好</w:t>
            </w:r>
          </w:p>
          <w:p w14:paraId="5A760410">
            <w:pPr>
              <w:pStyle w:val="6"/>
              <w:spacing w:before="38" w:line="252" w:lineRule="auto"/>
              <w:ind w:left="500" w:right="6953" w:hanging="5"/>
              <w:jc w:val="both"/>
            </w:pPr>
            <w:r>
              <w:rPr>
                <w:b/>
                <w:bCs/>
                <w:color w:val="FF0000"/>
                <w:spacing w:val="-3"/>
              </w:rPr>
              <w:t xml:space="preserve">A. </w:t>
            </w:r>
            <w:r>
              <w:rPr>
                <w:spacing w:val="-3"/>
              </w:rPr>
              <w:t>Ⅰ、Ⅱ</w:t>
            </w:r>
            <w:r>
              <w:rPr>
                <w:spacing w:val="3"/>
              </w:rPr>
              <w:t xml:space="preserve"> </w:t>
            </w:r>
            <w:r>
              <w:rPr>
                <w:b/>
                <w:bCs/>
                <w:color w:val="FF0000"/>
                <w:spacing w:val="-5"/>
              </w:rPr>
              <w:t>B.</w:t>
            </w:r>
            <w:r>
              <w:rPr>
                <w:b/>
                <w:bCs/>
                <w:color w:val="FF0000"/>
                <w:spacing w:val="4"/>
              </w:rPr>
              <w:t xml:space="preserve"> </w:t>
            </w:r>
            <w:r>
              <w:rPr>
                <w:spacing w:val="-5"/>
              </w:rPr>
              <w:t>Ⅰ、Ⅳ</w:t>
            </w:r>
            <w:r>
              <w:t xml:space="preserve"> </w:t>
            </w:r>
            <w:r>
              <w:rPr>
                <w:b/>
                <w:bCs/>
                <w:color w:val="FF0000"/>
                <w:spacing w:val="4"/>
              </w:rPr>
              <w:t>C.</w:t>
            </w:r>
            <w:r>
              <w:rPr>
                <w:spacing w:val="4"/>
              </w:rPr>
              <w:t>Ⅲ、Ⅳ</w:t>
            </w:r>
          </w:p>
          <w:p w14:paraId="245FD334">
            <w:pPr>
              <w:pStyle w:val="6"/>
              <w:spacing w:line="177" w:lineRule="auto"/>
              <w:ind w:left="507"/>
            </w:pPr>
            <w:r>
              <w:rPr>
                <w:b/>
                <w:bCs/>
                <w:color w:val="FF0000"/>
              </w:rPr>
              <w:t>D.</w:t>
            </w:r>
            <w:r>
              <w:rPr>
                <w:b/>
                <w:bCs/>
                <w:color w:val="FF0000"/>
                <w:spacing w:val="-21"/>
              </w:rPr>
              <w:t xml:space="preserve"> </w:t>
            </w:r>
            <w:r>
              <w:t>Ⅱ、Ⅲ、Ⅳ</w:t>
            </w:r>
          </w:p>
        </w:tc>
        <w:tc>
          <w:tcPr>
            <w:tcW w:w="2703" w:type="dxa"/>
            <w:tcBorders>
              <w:right w:val="single" w:color="98BF52" w:sz="4" w:space="0"/>
            </w:tcBorders>
            <w:vAlign w:val="top"/>
          </w:tcPr>
          <w:p w14:paraId="63A3AA25">
            <w:pPr>
              <w:rPr>
                <w:rFonts w:ascii="Arial"/>
                <w:sz w:val="21"/>
              </w:rPr>
            </w:pPr>
          </w:p>
        </w:tc>
      </w:tr>
    </w:tbl>
    <w:p w14:paraId="6EFCB793">
      <w:pPr>
        <w:spacing w:line="45" w:lineRule="exact"/>
        <w:rPr>
          <w:rFonts w:ascii="Arial"/>
          <w:sz w:val="3"/>
        </w:rPr>
      </w:pPr>
    </w:p>
    <w:p w14:paraId="490643E9">
      <w:pPr>
        <w:spacing w:line="45" w:lineRule="exact"/>
        <w:rPr>
          <w:rFonts w:ascii="Arial" w:hAnsi="Arial" w:eastAsia="Arial" w:cs="Arial"/>
          <w:sz w:val="3"/>
          <w:szCs w:val="3"/>
        </w:rPr>
        <w:sectPr>
          <w:footerReference r:id="rId12" w:type="default"/>
          <w:pgSz w:w="11900" w:h="16839"/>
          <w:pgMar w:top="580" w:right="528" w:bottom="504" w:left="580" w:header="0" w:footer="286" w:gutter="0"/>
          <w:cols w:space="720" w:num="1"/>
        </w:sectPr>
      </w:pPr>
    </w:p>
    <w:tbl>
      <w:tblPr>
        <w:tblStyle w:val="5"/>
        <w:tblW w:w="1075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862"/>
        <w:gridCol w:w="2888"/>
      </w:tblGrid>
      <w:tr w14:paraId="657B65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660" w:hRule="atLeast"/>
        </w:trPr>
        <w:tc>
          <w:tcPr>
            <w:tcW w:w="10750" w:type="dxa"/>
            <w:gridSpan w:val="2"/>
            <w:tcBorders>
              <w:top w:val="single" w:color="98BF52" w:sz="2" w:space="0"/>
              <w:left w:val="single" w:color="98BF52" w:sz="4" w:space="0"/>
              <w:right w:val="single" w:color="98BF52" w:sz="4" w:space="0"/>
            </w:tcBorders>
            <w:vAlign w:val="top"/>
          </w:tcPr>
          <w:tbl>
            <w:tblPr>
              <w:tblStyle w:val="5"/>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9EAC857">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729" w:hRule="atLeast"/>
              </w:trPr>
              <w:tc>
                <w:tcPr>
                  <w:tcW w:w="9993" w:type="dxa"/>
                  <w:vAlign w:val="top"/>
                </w:tcPr>
                <w:p w14:paraId="64632DAF">
                  <w:pPr>
                    <w:pStyle w:val="6"/>
                    <w:spacing w:before="162"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color w:val="008000"/>
                      <w:spacing w:val="1"/>
                      <w:lang w:val="en-US" w:eastAsia="zh-CN"/>
                    </w:rPr>
                    <w:t xml:space="preserve"> </w:t>
                  </w:r>
                </w:p>
                <w:p w14:paraId="2C978666">
                  <w:pPr>
                    <w:pStyle w:val="6"/>
                    <w:spacing w:before="61" w:line="191" w:lineRule="auto"/>
                    <w:ind w:left="645"/>
                  </w:pPr>
                  <w:r>
                    <w:rPr>
                      <w:b/>
                      <w:bCs/>
                      <w:color w:val="0000FF"/>
                      <w:spacing w:val="6"/>
                    </w:rPr>
                    <w:t xml:space="preserve">【试题解析】： </w:t>
                  </w:r>
                  <w:r>
                    <w:rPr>
                      <w:color w:val="0000FF"/>
                      <w:spacing w:val="6"/>
                    </w:rPr>
                    <w:t>不同基金有不同的投资风格，根据基</w:t>
                  </w:r>
                  <w:r>
                    <w:rPr>
                      <w:color w:val="0000FF"/>
                      <w:spacing w:val="5"/>
                    </w:rPr>
                    <w:t>金披露的投资组合情况可以从不同角度进行分析，以了解基金的投资风格。</w:t>
                  </w:r>
                </w:p>
                <w:p w14:paraId="5B81ED57">
                  <w:pPr>
                    <w:pStyle w:val="6"/>
                    <w:spacing w:before="61" w:line="191" w:lineRule="auto"/>
                    <w:ind w:left="642"/>
                  </w:pPr>
                  <w:r>
                    <w:rPr>
                      <w:color w:val="0000FF"/>
                      <w:spacing w:val="6"/>
                    </w:rPr>
                    <w:t>(1)持仓集中度分析。通过计算持仓的前10只股票占基金净值的比例可以分析基金</w:t>
                  </w:r>
                  <w:r>
                    <w:rPr>
                      <w:color w:val="0000FF"/>
                      <w:spacing w:val="5"/>
                    </w:rPr>
                    <w:t>是否倾向于集中投资。</w:t>
                  </w:r>
                </w:p>
                <w:p w14:paraId="2CCB86D8">
                  <w:pPr>
                    <w:pStyle w:val="6"/>
                    <w:spacing w:before="61" w:line="191" w:lineRule="auto"/>
                    <w:ind w:left="642"/>
                  </w:pPr>
                  <w:r>
                    <w:rPr>
                      <w:color w:val="0000FF"/>
                      <w:spacing w:val="6"/>
                    </w:rPr>
                    <w:t>(2)基金持仓股本规模分析。通过基金持有股票的股本规模分析，可以了解基金所投资的上市公司股票的规模偏好。</w:t>
                  </w:r>
                </w:p>
                <w:p w14:paraId="54588D16">
                  <w:pPr>
                    <w:pStyle w:val="6"/>
                    <w:spacing w:before="61" w:line="221" w:lineRule="auto"/>
                    <w:ind w:left="631" w:right="2285" w:firstLine="10"/>
                  </w:pPr>
                  <w:r>
                    <w:rPr>
                      <w:color w:val="0000FF"/>
                      <w:spacing w:val="6"/>
                    </w:rPr>
                    <w:t>(3)基金持仓成长性分析。通过分析基金所持有的股票的成长性指标，可以了解基金投资的上市公司的成长性。</w:t>
                  </w:r>
                  <w:r>
                    <w:rPr>
                      <w:color w:val="0000FF"/>
                    </w:rPr>
                    <w:t xml:space="preserve"> </w:t>
                  </w:r>
                  <w:r>
                    <w:rPr>
                      <w:color w:val="0000FF"/>
                      <w:spacing w:val="5"/>
                    </w:rPr>
                    <w:t>知识点：掌握基金财务报告分析的主要内容；</w:t>
                  </w:r>
                </w:p>
              </w:tc>
            </w:tr>
          </w:tbl>
          <w:p w14:paraId="0F58E687">
            <w:pPr>
              <w:pStyle w:val="6"/>
              <w:spacing w:before="31" w:line="191" w:lineRule="auto"/>
              <w:ind w:left="369"/>
            </w:pPr>
            <w:r>
              <w:rPr>
                <w:spacing w:val="6"/>
              </w:rPr>
              <w:t>45、关于中外合资基金管理公司的境外股东应当具备的条件，下列表述错误的是</w:t>
            </w:r>
            <w:r>
              <w:rPr>
                <w:spacing w:val="7"/>
              </w:rPr>
              <w:t>（）</w:t>
            </w:r>
            <w:r>
              <w:rPr>
                <w:spacing w:val="6"/>
              </w:rPr>
              <w:t>。</w:t>
            </w:r>
          </w:p>
          <w:p w14:paraId="794D9126">
            <w:pPr>
              <w:pStyle w:val="6"/>
              <w:spacing w:before="40" w:line="190" w:lineRule="auto"/>
              <w:ind w:left="495"/>
            </w:pPr>
            <w:r>
              <w:rPr>
                <w:b/>
                <w:bCs/>
                <w:color w:val="FF0000"/>
                <w:spacing w:val="6"/>
              </w:rPr>
              <w:t>A.</w:t>
            </w:r>
            <w:r>
              <w:rPr>
                <w:spacing w:val="6"/>
              </w:rPr>
              <w:t>最近5年没有受到监管机构或者司法机关的处罚</w:t>
            </w:r>
          </w:p>
          <w:p w14:paraId="4554B82A">
            <w:pPr>
              <w:pStyle w:val="6"/>
              <w:spacing w:before="61" w:line="250" w:lineRule="auto"/>
              <w:ind w:left="500" w:right="6780" w:firstLine="6"/>
            </w:pPr>
            <w:r>
              <w:rPr>
                <w:b/>
                <w:bCs/>
                <w:color w:val="FF0000"/>
                <w:spacing w:val="6"/>
              </w:rPr>
              <w:t>B.</w:t>
            </w:r>
            <w:r>
              <w:rPr>
                <w:spacing w:val="6"/>
              </w:rPr>
              <w:t>实缴资本不少于2亿元人民币的等值可自由兑换货币</w:t>
            </w:r>
            <w:r>
              <w:rPr>
                <w:spacing w:val="3"/>
              </w:rPr>
              <w:t xml:space="preserve"> </w:t>
            </w:r>
            <w:r>
              <w:rPr>
                <w:b/>
                <w:bCs/>
                <w:color w:val="FF0000"/>
                <w:spacing w:val="6"/>
              </w:rPr>
              <w:t>C.</w:t>
            </w:r>
            <w:r>
              <w:rPr>
                <w:spacing w:val="6"/>
              </w:rPr>
              <w:t>所在国家或者地区具有完善的证券法律和监管制度</w:t>
            </w:r>
          </w:p>
          <w:p w14:paraId="47E50C72">
            <w:pPr>
              <w:pStyle w:val="6"/>
              <w:spacing w:before="3" w:line="191" w:lineRule="auto"/>
              <w:ind w:left="507"/>
            </w:pPr>
            <w:r>
              <w:rPr>
                <w:b/>
                <w:bCs/>
                <w:color w:val="FF0000"/>
                <w:spacing w:val="7"/>
              </w:rPr>
              <w:t>D.</w:t>
            </w:r>
            <w:r>
              <w:rPr>
                <w:spacing w:val="7"/>
              </w:rPr>
              <w:t>所在国家或者地区证券监管机构已与中国证监会或者中国</w:t>
            </w:r>
            <w:r>
              <w:rPr>
                <w:spacing w:val="6"/>
              </w:rPr>
              <w:t>证监会认可的其他机构签订证券监管合作谅解备忘录</w:t>
            </w:r>
          </w:p>
          <w:p w14:paraId="5C4FF891">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4FE10D8">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2E9B1B3E">
                  <w:pPr>
                    <w:pStyle w:val="6"/>
                    <w:spacing w:before="158" w:line="191" w:lineRule="auto"/>
                    <w:ind w:left="645"/>
                    <w:rPr>
                      <w:rFonts w:hint="eastAsia" w:eastAsia="微软雅黑"/>
                      <w:lang w:val="en-US" w:eastAsia="zh-CN"/>
                    </w:rPr>
                  </w:pPr>
                  <w:r>
                    <w:rPr>
                      <w:b/>
                      <w:bCs/>
                      <w:color w:val="008000"/>
                      <w:spacing w:val="2"/>
                    </w:rPr>
                    <w:t>【标准答案】：</w:t>
                  </w:r>
                  <w:r>
                    <w:rPr>
                      <w:b/>
                      <w:bCs/>
                      <w:color w:val="008000"/>
                      <w:spacing w:val="5"/>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7E6F5665">
                  <w:pPr>
                    <w:pStyle w:val="6"/>
                    <w:spacing w:before="60" w:line="250" w:lineRule="auto"/>
                    <w:ind w:left="635" w:right="127" w:firstLine="10"/>
                  </w:pPr>
                  <w:r>
                    <w:rPr>
                      <w:b/>
                      <w:bCs/>
                      <w:color w:val="0000FF"/>
                      <w:spacing w:val="6"/>
                    </w:rPr>
                    <w:t xml:space="preserve">【试题解析】： </w:t>
                  </w:r>
                  <w:r>
                    <w:rPr>
                      <w:color w:val="0000FF"/>
                      <w:spacing w:val="6"/>
                    </w:rPr>
                    <w:t>A项，根据《证劵投资基金管理公司管理办法》相关规定，中外合资基金管理公司的境外股东应为依其所在国家或者地区法律设</w:t>
                  </w:r>
                  <w:r>
                    <w:rPr>
                      <w:color w:val="0000FF"/>
                      <w:spacing w:val="4"/>
                    </w:rPr>
                    <w:t xml:space="preserve"> </w:t>
                  </w:r>
                  <w:r>
                    <w:rPr>
                      <w:color w:val="0000FF"/>
                      <w:spacing w:val="7"/>
                    </w:rPr>
                    <w:t>立，合法存续并具有金融资产管理经验的金融机</w:t>
                  </w:r>
                  <w:r>
                    <w:rPr>
                      <w:color w:val="0000FF"/>
                      <w:spacing w:val="6"/>
                    </w:rPr>
                    <w:t>构，财务稳健，资信良好，最近3年没有受到监管机构或者司法机关的处罚。</w:t>
                  </w:r>
                </w:p>
              </w:tc>
            </w:tr>
          </w:tbl>
          <w:p w14:paraId="7F647D93">
            <w:pPr>
              <w:pStyle w:val="6"/>
              <w:spacing w:before="138" w:line="190" w:lineRule="auto"/>
              <w:ind w:left="369"/>
            </w:pPr>
            <w:r>
              <w:rPr>
                <w:spacing w:val="5"/>
              </w:rPr>
              <w:t>46、下列关于权证的行权，说法错误的是</w:t>
            </w:r>
            <w:r>
              <w:rPr>
                <w:spacing w:val="8"/>
              </w:rPr>
              <w:t>（）</w:t>
            </w:r>
            <w:r>
              <w:rPr>
                <w:spacing w:val="5"/>
              </w:rPr>
              <w:t>。</w:t>
            </w:r>
          </w:p>
          <w:p w14:paraId="3A1C1521">
            <w:pPr>
              <w:pStyle w:val="6"/>
              <w:spacing w:before="41" w:line="190" w:lineRule="auto"/>
              <w:ind w:left="495"/>
            </w:pPr>
            <w:r>
              <w:rPr>
                <w:b/>
                <w:bCs/>
                <w:color w:val="FF0000"/>
                <w:spacing w:val="7"/>
              </w:rPr>
              <w:t>A.</w:t>
            </w:r>
            <w:r>
              <w:rPr>
                <w:spacing w:val="7"/>
              </w:rPr>
              <w:t>行权结算方式分为证券给付结算方式和</w:t>
            </w:r>
            <w:r>
              <w:rPr>
                <w:spacing w:val="6"/>
              </w:rPr>
              <w:t>现金结算方式</w:t>
            </w:r>
          </w:p>
          <w:p w14:paraId="7A3703AD">
            <w:pPr>
              <w:pStyle w:val="6"/>
              <w:spacing w:before="61" w:line="191" w:lineRule="auto"/>
              <w:ind w:left="507"/>
            </w:pPr>
            <w:r>
              <w:rPr>
                <w:b/>
                <w:bCs/>
                <w:color w:val="FF0000"/>
                <w:spacing w:val="7"/>
              </w:rPr>
              <w:t>B.</w:t>
            </w:r>
            <w:r>
              <w:rPr>
                <w:spacing w:val="7"/>
              </w:rPr>
              <w:t>证券给付结算方式指权证持有人行权时，发行人有义务按照行权价</w:t>
            </w:r>
            <w:r>
              <w:rPr>
                <w:spacing w:val="6"/>
              </w:rPr>
              <w:t>格向权证持有人出售或购买标的证券</w:t>
            </w:r>
          </w:p>
          <w:p w14:paraId="5F091F90">
            <w:pPr>
              <w:pStyle w:val="6"/>
              <w:spacing w:before="61" w:line="191" w:lineRule="auto"/>
              <w:ind w:left="500"/>
            </w:pPr>
            <w:r>
              <w:rPr>
                <w:b/>
                <w:bCs/>
                <w:color w:val="FF0000"/>
                <w:spacing w:val="7"/>
              </w:rPr>
              <w:t>C.</w:t>
            </w:r>
            <w:r>
              <w:rPr>
                <w:spacing w:val="7"/>
              </w:rPr>
              <w:t>现金结算方式指权证持有人行权时，发行人按照约定向权证持有人支付行权价格与标的证券</w:t>
            </w:r>
            <w:r>
              <w:rPr>
                <w:spacing w:val="6"/>
              </w:rPr>
              <w:t>结算价格之间的差额</w:t>
            </w:r>
          </w:p>
          <w:p w14:paraId="47BB4280">
            <w:pPr>
              <w:pStyle w:val="6"/>
              <w:spacing w:before="61" w:line="191" w:lineRule="auto"/>
              <w:ind w:left="507"/>
            </w:pPr>
            <w:r>
              <w:rPr>
                <w:b/>
                <w:bCs/>
                <w:color w:val="FF0000"/>
                <w:spacing w:val="6"/>
              </w:rPr>
              <w:t>D.</w:t>
            </w:r>
            <w:r>
              <w:rPr>
                <w:b/>
                <w:bCs/>
                <w:color w:val="FF0000"/>
                <w:spacing w:val="-20"/>
              </w:rPr>
              <w:t xml:space="preserve"> </w:t>
            </w:r>
            <w:r>
              <w:rPr>
                <w:spacing w:val="6"/>
              </w:rPr>
              <w:t>目前上海证券交易所和深圳证券交易所规定，标的证券发生除权和除息，行权比例应作相应</w:t>
            </w:r>
            <w:r>
              <w:rPr>
                <w:spacing w:val="5"/>
              </w:rPr>
              <w:t>调整</w:t>
            </w:r>
          </w:p>
          <w:p w14:paraId="166C485F">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5E5C341">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PrEx>
              <w:trPr>
                <w:trHeight w:val="967" w:hRule="atLeast"/>
              </w:trPr>
              <w:tc>
                <w:tcPr>
                  <w:tcW w:w="9993" w:type="dxa"/>
                  <w:vAlign w:val="top"/>
                </w:tcPr>
                <w:p w14:paraId="31832DB3">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4DB896B1">
                  <w:pPr>
                    <w:pStyle w:val="6"/>
                    <w:spacing w:before="61" w:line="250" w:lineRule="auto"/>
                    <w:ind w:left="632" w:right="231" w:firstLine="12"/>
                  </w:pPr>
                  <w:r>
                    <w:rPr>
                      <w:b/>
                      <w:bCs/>
                      <w:color w:val="0000FF"/>
                      <w:spacing w:val="6"/>
                    </w:rPr>
                    <w:t xml:space="preserve">【试题解析】： </w:t>
                  </w:r>
                  <w:r>
                    <w:rPr>
                      <w:color w:val="0000FF"/>
                      <w:spacing w:val="6"/>
                    </w:rPr>
                    <w:t>本题旨在考查权证的内涵。目前上海证券交易所和深圳证券交易所规定，标的证券发生除权时，行权比例应作相应调整；除息</w:t>
                  </w:r>
                  <w:r>
                    <w:rPr>
                      <w:color w:val="0000FF"/>
                      <w:spacing w:val="5"/>
                    </w:rPr>
                    <w:t xml:space="preserve"> </w:t>
                  </w:r>
                  <w:r>
                    <w:rPr>
                      <w:color w:val="0000FF"/>
                      <w:spacing w:val="4"/>
                    </w:rPr>
                    <w:t>则不作调整。故本题选D。</w:t>
                  </w:r>
                </w:p>
              </w:tc>
            </w:tr>
          </w:tbl>
          <w:p w14:paraId="39937399">
            <w:pPr>
              <w:pStyle w:val="6"/>
              <w:spacing w:before="138" w:line="190" w:lineRule="auto"/>
              <w:ind w:left="369"/>
            </w:pPr>
            <w:r>
              <w:rPr>
                <w:spacing w:val="5"/>
              </w:rPr>
              <w:t>47、下列关于基金利润的说法，不正确的是</w:t>
            </w:r>
            <w:r>
              <w:rPr>
                <w:spacing w:val="9"/>
              </w:rPr>
              <w:t>（）</w:t>
            </w:r>
            <w:r>
              <w:rPr>
                <w:spacing w:val="5"/>
              </w:rPr>
              <w:t>。</w:t>
            </w:r>
          </w:p>
          <w:p w14:paraId="0C960D15">
            <w:pPr>
              <w:pStyle w:val="6"/>
              <w:spacing w:before="40" w:line="191" w:lineRule="auto"/>
              <w:ind w:left="495"/>
            </w:pPr>
            <w:r>
              <w:rPr>
                <w:b/>
                <w:bCs/>
                <w:color w:val="FF0000"/>
                <w:spacing w:val="7"/>
              </w:rPr>
              <w:t>A.</w:t>
            </w:r>
            <w:r>
              <w:rPr>
                <w:spacing w:val="7"/>
              </w:rPr>
              <w:t>本期利润能够全面反映基金在一定时期</w:t>
            </w:r>
            <w:r>
              <w:rPr>
                <w:spacing w:val="6"/>
              </w:rPr>
              <w:t>内的经营成果</w:t>
            </w:r>
          </w:p>
          <w:p w14:paraId="4CE67645">
            <w:pPr>
              <w:pStyle w:val="6"/>
              <w:spacing w:before="62" w:line="190" w:lineRule="auto"/>
              <w:ind w:left="507"/>
            </w:pPr>
            <w:r>
              <w:rPr>
                <w:b/>
                <w:bCs/>
                <w:color w:val="FF0000"/>
                <w:spacing w:val="6"/>
              </w:rPr>
              <w:t>B.</w:t>
            </w:r>
            <w:r>
              <w:rPr>
                <w:spacing w:val="6"/>
              </w:rPr>
              <w:t>基金本期未分配利润转为基金管理人的管理费</w:t>
            </w:r>
          </w:p>
          <w:p w14:paraId="7190C7E8">
            <w:pPr>
              <w:pStyle w:val="6"/>
              <w:spacing w:before="62" w:line="190" w:lineRule="auto"/>
              <w:ind w:left="500"/>
            </w:pPr>
            <w:r>
              <w:rPr>
                <w:b/>
                <w:bCs/>
                <w:color w:val="FF0000"/>
                <w:spacing w:val="6"/>
              </w:rPr>
              <w:t>C.</w:t>
            </w:r>
            <w:r>
              <w:rPr>
                <w:spacing w:val="6"/>
              </w:rPr>
              <w:t>基金进行利润分配会导致基金份额净值的下降</w:t>
            </w:r>
          </w:p>
          <w:p w14:paraId="28402B4D">
            <w:pPr>
              <w:pStyle w:val="6"/>
              <w:spacing w:before="61" w:line="191" w:lineRule="auto"/>
              <w:ind w:left="507"/>
            </w:pPr>
            <w:r>
              <w:rPr>
                <w:b/>
                <w:bCs/>
                <w:color w:val="FF0000"/>
                <w:spacing w:val="6"/>
              </w:rPr>
              <w:t>D.</w:t>
            </w:r>
            <w:r>
              <w:rPr>
                <w:spacing w:val="6"/>
              </w:rPr>
              <w:t>基金进行利润分配对投资者的利益没有实</w:t>
            </w:r>
            <w:r>
              <w:rPr>
                <w:spacing w:val="5"/>
              </w:rPr>
              <w:t>际影响</w:t>
            </w:r>
          </w:p>
          <w:p w14:paraId="0B20CFD7">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6C98B2E">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71BA506F">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32"/>
                    </w:rPr>
                    <w:t xml:space="preserve"> </w:t>
                  </w:r>
                  <w:r>
                    <w:rPr>
                      <w:color w:val="008000"/>
                      <w:spacing w:val="1"/>
                    </w:rPr>
                    <w:t xml:space="preserve">B       </w:t>
                  </w:r>
                  <w:r>
                    <w:rPr>
                      <w:rFonts w:hint="eastAsia"/>
                      <w:b/>
                      <w:bCs/>
                      <w:color w:val="A6750B"/>
                      <w:spacing w:val="1"/>
                      <w:lang w:val="en-US" w:eastAsia="zh-CN"/>
                    </w:rPr>
                    <w:t xml:space="preserve"> </w:t>
                  </w:r>
                </w:p>
                <w:p w14:paraId="3DDCBD58">
                  <w:pPr>
                    <w:pStyle w:val="6"/>
                    <w:spacing w:before="62" w:line="190" w:lineRule="auto"/>
                    <w:ind w:left="645"/>
                  </w:pPr>
                  <w:r>
                    <w:rPr>
                      <w:b/>
                      <w:bCs/>
                      <w:color w:val="0000FF"/>
                      <w:spacing w:val="5"/>
                    </w:rPr>
                    <w:t xml:space="preserve">【试题解析】： </w:t>
                  </w:r>
                  <w:r>
                    <w:rPr>
                      <w:color w:val="0000FF"/>
                      <w:spacing w:val="5"/>
                    </w:rPr>
                    <w:t>B项，未分配利润是基金进行利</w:t>
                  </w:r>
                  <w:r>
                    <w:rPr>
                      <w:color w:val="0000FF"/>
                      <w:spacing w:val="4"/>
                    </w:rPr>
                    <w:t>润分配后的剩余额，将转入下期分配。</w:t>
                  </w:r>
                </w:p>
              </w:tc>
            </w:tr>
          </w:tbl>
          <w:p w14:paraId="357860BC">
            <w:pPr>
              <w:pStyle w:val="6"/>
              <w:spacing w:before="138" w:line="190" w:lineRule="auto"/>
              <w:ind w:left="369"/>
            </w:pPr>
            <w:r>
              <w:rPr>
                <w:spacing w:val="4"/>
              </w:rPr>
              <w:t>48、绝对收益的计算指标不包括</w:t>
            </w:r>
            <w:r>
              <w:rPr>
                <w:spacing w:val="12"/>
              </w:rPr>
              <w:t>（）</w:t>
            </w:r>
            <w:r>
              <w:rPr>
                <w:spacing w:val="4"/>
              </w:rPr>
              <w:t>。</w:t>
            </w:r>
          </w:p>
          <w:p w14:paraId="4EAB814C">
            <w:pPr>
              <w:pStyle w:val="6"/>
              <w:spacing w:before="41" w:line="190" w:lineRule="auto"/>
              <w:ind w:left="495"/>
            </w:pPr>
            <w:r>
              <w:rPr>
                <w:b/>
                <w:bCs/>
                <w:color w:val="FF0000"/>
                <w:spacing w:val="6"/>
              </w:rPr>
              <w:t>A.</w:t>
            </w:r>
            <w:r>
              <w:rPr>
                <w:spacing w:val="6"/>
              </w:rPr>
              <w:t>持有区间收益率</w:t>
            </w:r>
          </w:p>
          <w:p w14:paraId="748199C3">
            <w:pPr>
              <w:pStyle w:val="6"/>
              <w:spacing w:before="62" w:line="190" w:lineRule="auto"/>
              <w:ind w:left="507"/>
            </w:pPr>
            <w:r>
              <w:rPr>
                <w:b/>
                <w:bCs/>
                <w:color w:val="FF0000"/>
                <w:spacing w:val="4"/>
              </w:rPr>
              <w:t>B.</w:t>
            </w:r>
            <w:r>
              <w:rPr>
                <w:spacing w:val="4"/>
              </w:rPr>
              <w:t>时间加权收益率</w:t>
            </w:r>
          </w:p>
          <w:p w14:paraId="4DC10515">
            <w:pPr>
              <w:pStyle w:val="6"/>
              <w:spacing w:before="62" w:line="190" w:lineRule="auto"/>
              <w:ind w:left="500"/>
            </w:pPr>
            <w:r>
              <w:rPr>
                <w:b/>
                <w:bCs/>
                <w:color w:val="FF0000"/>
                <w:spacing w:val="6"/>
              </w:rPr>
              <w:t>C.</w:t>
            </w:r>
            <w:r>
              <w:rPr>
                <w:spacing w:val="6"/>
              </w:rPr>
              <w:t>相对于业绩比较基准的收益</w:t>
            </w:r>
          </w:p>
          <w:p w14:paraId="651CD989">
            <w:pPr>
              <w:pStyle w:val="6"/>
              <w:spacing w:before="62" w:line="190" w:lineRule="auto"/>
              <w:ind w:left="507"/>
            </w:pPr>
            <w:r>
              <w:rPr>
                <w:b/>
                <w:bCs/>
                <w:color w:val="FF0000"/>
                <w:spacing w:val="3"/>
              </w:rPr>
              <w:t>D.</w:t>
            </w:r>
            <w:r>
              <w:rPr>
                <w:spacing w:val="3"/>
              </w:rPr>
              <w:t>平均收益率</w:t>
            </w:r>
          </w:p>
          <w:p w14:paraId="4A0EC794">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2D50C58">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154EABE1">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3576A82B">
                  <w:pPr>
                    <w:pStyle w:val="6"/>
                    <w:spacing w:before="59" w:line="245" w:lineRule="auto"/>
                    <w:ind w:left="633" w:right="132" w:firstLine="11"/>
                  </w:pPr>
                  <w:r>
                    <w:rPr>
                      <w:b/>
                      <w:bCs/>
                      <w:color w:val="0000FF"/>
                      <w:spacing w:val="6"/>
                    </w:rPr>
                    <w:t xml:space="preserve">【试题解析】： </w:t>
                  </w:r>
                  <w:r>
                    <w:rPr>
                      <w:color w:val="0000FF"/>
                      <w:spacing w:val="6"/>
                    </w:rPr>
                    <w:t>绝对收益的计算有如下指标：①持有区间收益率；②现金流和时间加权收益率；③基金收益率；④平均收益率。C项，基金相对</w:t>
                  </w:r>
                  <w:r>
                    <w:rPr>
                      <w:color w:val="0000FF"/>
                      <w:spacing w:val="4"/>
                    </w:rPr>
                    <w:t xml:space="preserve"> </w:t>
                  </w:r>
                  <w:r>
                    <w:rPr>
                      <w:color w:val="0000FF"/>
                      <w:spacing w:val="5"/>
                    </w:rPr>
                    <w:t>于一定的业绩比较基准的收益是基金的相对收益。</w:t>
                  </w:r>
                </w:p>
              </w:tc>
            </w:tr>
          </w:tbl>
          <w:p w14:paraId="6216DED9">
            <w:pPr>
              <w:pStyle w:val="6"/>
              <w:spacing w:before="136" w:line="191" w:lineRule="auto"/>
              <w:ind w:left="369"/>
            </w:pPr>
            <w:r>
              <w:rPr>
                <w:spacing w:val="6"/>
              </w:rPr>
              <w:t>49、某企业2015和2014年比较，销售利润率增长10%，总资产周转率减少10%。在其他条件不变的情况下该企业</w:t>
            </w:r>
            <w:r>
              <w:rPr>
                <w:spacing w:val="5"/>
              </w:rPr>
              <w:t>2015年的净资产收益率</w:t>
            </w:r>
            <w:r>
              <w:rPr>
                <w:spacing w:val="7"/>
              </w:rPr>
              <w:t>（）</w:t>
            </w:r>
            <w:r>
              <w:rPr>
                <w:spacing w:val="5"/>
              </w:rPr>
              <w:t>。</w:t>
            </w:r>
          </w:p>
          <w:p w14:paraId="422392F1">
            <w:pPr>
              <w:pStyle w:val="6"/>
              <w:spacing w:before="41" w:line="190" w:lineRule="auto"/>
              <w:ind w:left="495"/>
            </w:pPr>
            <w:r>
              <w:rPr>
                <w:b/>
                <w:bCs/>
                <w:color w:val="FF0000"/>
                <w:spacing w:val="5"/>
              </w:rPr>
              <w:t>A.</w:t>
            </w:r>
            <w:r>
              <w:rPr>
                <w:spacing w:val="5"/>
              </w:rPr>
              <w:t>增加</w:t>
            </w:r>
          </w:p>
          <w:p w14:paraId="3C97DAF1">
            <w:pPr>
              <w:pStyle w:val="6"/>
              <w:spacing w:before="64" w:line="188" w:lineRule="auto"/>
              <w:ind w:left="507"/>
            </w:pPr>
            <w:r>
              <w:rPr>
                <w:b/>
                <w:bCs/>
                <w:color w:val="FF0000"/>
                <w:spacing w:val="2"/>
              </w:rPr>
              <w:t>B.</w:t>
            </w:r>
            <w:r>
              <w:rPr>
                <w:spacing w:val="2"/>
              </w:rPr>
              <w:t>减少</w:t>
            </w:r>
          </w:p>
          <w:p w14:paraId="6FB2E0ED">
            <w:pPr>
              <w:pStyle w:val="6"/>
              <w:spacing w:before="62" w:line="190" w:lineRule="auto"/>
              <w:ind w:left="500"/>
            </w:pPr>
            <w:r>
              <w:rPr>
                <w:b/>
                <w:bCs/>
                <w:color w:val="FF0000"/>
                <w:spacing w:val="3"/>
              </w:rPr>
              <w:t>C.</w:t>
            </w:r>
            <w:r>
              <w:rPr>
                <w:spacing w:val="3"/>
              </w:rPr>
              <w:t>不变</w:t>
            </w:r>
          </w:p>
          <w:p w14:paraId="43CEB4C5">
            <w:pPr>
              <w:pStyle w:val="6"/>
              <w:spacing w:before="62" w:line="190" w:lineRule="auto"/>
              <w:ind w:left="507"/>
            </w:pPr>
            <w:r>
              <w:rPr>
                <w:b/>
                <w:bCs/>
                <w:color w:val="FF0000"/>
                <w:spacing w:val="1"/>
              </w:rPr>
              <w:t>D.</w:t>
            </w:r>
            <w:r>
              <w:rPr>
                <w:spacing w:val="1"/>
              </w:rPr>
              <w:t>不清楚</w:t>
            </w:r>
          </w:p>
          <w:p w14:paraId="4620BE73">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E607A84">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211D4FD7">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23"/>
                    </w:rPr>
                    <w:t xml:space="preserve"> </w:t>
                  </w:r>
                  <w:r>
                    <w:rPr>
                      <w:color w:val="008000"/>
                      <w:spacing w:val="1"/>
                    </w:rPr>
                    <w:t xml:space="preserve">B       </w:t>
                  </w:r>
                  <w:r>
                    <w:rPr>
                      <w:rFonts w:hint="eastAsia"/>
                      <w:b/>
                      <w:bCs/>
                      <w:color w:val="A6750B"/>
                      <w:spacing w:val="1"/>
                      <w:lang w:val="en-US" w:eastAsia="zh-CN"/>
                    </w:rPr>
                    <w:t xml:space="preserve"> </w:t>
                  </w:r>
                </w:p>
                <w:p w14:paraId="729F5C4D">
                  <w:pPr>
                    <w:pStyle w:val="6"/>
                    <w:spacing w:before="61" w:line="247" w:lineRule="auto"/>
                    <w:ind w:left="632" w:right="182" w:firstLine="12"/>
                  </w:pPr>
                  <w:r>
                    <w:rPr>
                      <w:b/>
                      <w:bCs/>
                      <w:color w:val="0000FF"/>
                      <w:spacing w:val="5"/>
                    </w:rPr>
                    <w:t xml:space="preserve">【试题解析】： </w:t>
                  </w:r>
                  <w:r>
                    <w:rPr>
                      <w:color w:val="0000FF"/>
                      <w:spacing w:val="5"/>
                    </w:rPr>
                    <w:t>净资产收益率(2014)=销售利润率*总资产周转率*权益乘数，则净资产收益率(2015)=（1+10%）销售利润率*（1-10%）总资</w:t>
                  </w:r>
                  <w:r>
                    <w:rPr>
                      <w:color w:val="0000FF"/>
                      <w:spacing w:val="9"/>
                    </w:rPr>
                    <w:t xml:space="preserve"> </w:t>
                  </w:r>
                  <w:r>
                    <w:rPr>
                      <w:color w:val="0000FF"/>
                      <w:spacing w:val="5"/>
                    </w:rPr>
                    <w:t>产周转率*权益乘数=0.99净资产收益率(2014)，所以净资产收益率减少。</w:t>
                  </w:r>
                </w:p>
              </w:tc>
            </w:tr>
          </w:tbl>
          <w:p w14:paraId="102DC023">
            <w:pPr>
              <w:spacing w:line="58" w:lineRule="exact"/>
              <w:rPr>
                <w:rFonts w:ascii="Arial"/>
                <w:sz w:val="5"/>
              </w:rPr>
            </w:pPr>
          </w:p>
        </w:tc>
      </w:tr>
      <w:tr w14:paraId="0CC5D9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33" w:hRule="atLeast"/>
        </w:trPr>
        <w:tc>
          <w:tcPr>
            <w:tcW w:w="7862" w:type="dxa"/>
            <w:tcBorders>
              <w:left w:val="single" w:color="98BF52" w:sz="4" w:space="0"/>
            </w:tcBorders>
            <w:vAlign w:val="top"/>
          </w:tcPr>
          <w:p w14:paraId="5DD7C9F3">
            <w:pPr>
              <w:pStyle w:val="6"/>
              <w:spacing w:before="69" w:line="191" w:lineRule="auto"/>
              <w:ind w:left="380"/>
            </w:pPr>
            <w:r>
              <w:rPr>
                <w:spacing w:val="6"/>
              </w:rPr>
              <w:t>50、在垃圾债券中</w:t>
            </w:r>
            <w:r>
              <w:rPr>
                <w:spacing w:val="5"/>
              </w:rPr>
              <w:t>，（）</w:t>
            </w:r>
            <w:r>
              <w:rPr>
                <w:spacing w:val="6"/>
              </w:rPr>
              <w:t>债券是由重大重组如杠杆收购</w:t>
            </w:r>
            <w:r>
              <w:rPr>
                <w:spacing w:val="5"/>
              </w:rPr>
              <w:t>组合的公司发行的债券。</w:t>
            </w:r>
          </w:p>
          <w:p w14:paraId="5A0AC858">
            <w:pPr>
              <w:pStyle w:val="6"/>
              <w:spacing w:before="50" w:line="258" w:lineRule="auto"/>
              <w:ind w:left="500" w:right="6926" w:hanging="5"/>
            </w:pPr>
            <w:r>
              <w:rPr>
                <w:b/>
                <w:bCs/>
                <w:color w:val="FF0000"/>
                <w:spacing w:val="3"/>
              </w:rPr>
              <w:t>A.</w:t>
            </w:r>
            <w:r>
              <w:rPr>
                <w:spacing w:val="3"/>
              </w:rPr>
              <w:t>0.2</w:t>
            </w:r>
            <w:r>
              <w:t xml:space="preserve">   </w:t>
            </w:r>
            <w:r>
              <w:rPr>
                <w:b/>
                <w:bCs/>
                <w:color w:val="FF0000"/>
                <w:spacing w:val="2"/>
              </w:rPr>
              <w:t>B.</w:t>
            </w:r>
            <w:r>
              <w:rPr>
                <w:spacing w:val="2"/>
              </w:rPr>
              <w:t xml:space="preserve">0.25 </w:t>
            </w:r>
            <w:r>
              <w:rPr>
                <w:b/>
                <w:bCs/>
                <w:color w:val="FF0000"/>
                <w:spacing w:val="2"/>
              </w:rPr>
              <w:t>C.</w:t>
            </w:r>
            <w:r>
              <w:rPr>
                <w:spacing w:val="2"/>
              </w:rPr>
              <w:t>0.3</w:t>
            </w:r>
            <w:r>
              <w:t xml:space="preserve">   </w:t>
            </w:r>
            <w:r>
              <w:rPr>
                <w:b/>
                <w:bCs/>
                <w:color w:val="FF0000"/>
              </w:rPr>
              <w:t>D.</w:t>
            </w:r>
            <w:r>
              <w:t>0.5</w:t>
            </w:r>
          </w:p>
        </w:tc>
        <w:tc>
          <w:tcPr>
            <w:tcW w:w="2888" w:type="dxa"/>
            <w:tcBorders>
              <w:right w:val="single" w:color="98BF52" w:sz="4" w:space="0"/>
            </w:tcBorders>
            <w:vAlign w:val="top"/>
          </w:tcPr>
          <w:p w14:paraId="0A98259A">
            <w:pPr>
              <w:rPr>
                <w:rFonts w:ascii="Arial"/>
                <w:sz w:val="21"/>
              </w:rPr>
            </w:pPr>
          </w:p>
        </w:tc>
      </w:tr>
    </w:tbl>
    <w:p w14:paraId="1E9506CB">
      <w:pPr>
        <w:spacing w:line="45" w:lineRule="exact"/>
        <w:rPr>
          <w:rFonts w:ascii="Arial"/>
          <w:sz w:val="3"/>
        </w:rPr>
      </w:pPr>
    </w:p>
    <w:p w14:paraId="715C9E51">
      <w:pPr>
        <w:spacing w:line="45" w:lineRule="exact"/>
        <w:rPr>
          <w:rFonts w:ascii="Arial" w:hAnsi="Arial" w:eastAsia="Arial" w:cs="Arial"/>
          <w:sz w:val="3"/>
          <w:szCs w:val="3"/>
        </w:rPr>
        <w:sectPr>
          <w:footerReference r:id="rId13" w:type="default"/>
          <w:pgSz w:w="11900" w:h="16839"/>
          <w:pgMar w:top="580" w:right="528" w:bottom="504" w:left="580" w:header="0" w:footer="286" w:gutter="0"/>
          <w:cols w:space="720" w:num="1"/>
        </w:sectPr>
      </w:pPr>
    </w:p>
    <w:tbl>
      <w:tblPr>
        <w:tblStyle w:val="5"/>
        <w:tblW w:w="1074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008"/>
        <w:gridCol w:w="2741"/>
      </w:tblGrid>
      <w:tr w14:paraId="107FBD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618" w:hRule="atLeast"/>
        </w:trPr>
        <w:tc>
          <w:tcPr>
            <w:tcW w:w="10749" w:type="dxa"/>
            <w:gridSpan w:val="2"/>
            <w:tcBorders>
              <w:top w:val="single" w:color="98BF52" w:sz="2" w:space="0"/>
              <w:left w:val="single" w:color="98BF52" w:sz="4" w:space="0"/>
              <w:right w:val="single" w:color="98BF52" w:sz="4" w:space="0"/>
            </w:tcBorders>
            <w:vAlign w:val="top"/>
          </w:tcPr>
          <w:tbl>
            <w:tblPr>
              <w:tblStyle w:val="5"/>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B22540B">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24" w:hRule="atLeast"/>
              </w:trPr>
              <w:tc>
                <w:tcPr>
                  <w:tcW w:w="9993" w:type="dxa"/>
                  <w:vAlign w:val="top"/>
                </w:tcPr>
                <w:p w14:paraId="47DFC4E0">
                  <w:pPr>
                    <w:pStyle w:val="6"/>
                    <w:spacing w:before="162"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5F5FBCE2">
                  <w:pPr>
                    <w:pStyle w:val="6"/>
                    <w:spacing w:before="61" w:line="250" w:lineRule="auto"/>
                    <w:ind w:left="632" w:right="181" w:firstLine="12"/>
                  </w:pPr>
                  <w:r>
                    <w:rPr>
                      <w:b/>
                      <w:bCs/>
                      <w:color w:val="0000FF"/>
                      <w:spacing w:val="6"/>
                    </w:rPr>
                    <w:t xml:space="preserve">【试题解析】： </w:t>
                  </w:r>
                  <w:r>
                    <w:rPr>
                      <w:color w:val="0000FF"/>
                      <w:spacing w:val="6"/>
                    </w:rPr>
                    <w:t>垃圾债券市场中大约25％的债券曾经是投资级，但后来被降到</w:t>
                  </w:r>
                  <w:r>
                    <w:rPr>
                      <w:color w:val="0000FF"/>
                    </w:rPr>
                    <w:t>BB</w:t>
                  </w:r>
                  <w:r>
                    <w:rPr>
                      <w:color w:val="0000FF"/>
                      <w:spacing w:val="6"/>
                    </w:rPr>
                    <w:t>+级或以下。另25％的债券是那些原本信用级别就不高的公司</w:t>
                  </w:r>
                  <w:r>
                    <w:rPr>
                      <w:color w:val="0000FF"/>
                      <w:spacing w:val="1"/>
                    </w:rPr>
                    <w:t xml:space="preserve"> </w:t>
                  </w:r>
                  <w:r>
                    <w:rPr>
                      <w:color w:val="0000FF"/>
                      <w:spacing w:val="6"/>
                    </w:rPr>
                    <w:t>发行的债券。此外的50％债券则是由进行重大重组如杠杆收购的公司发行的债券。</w:t>
                  </w:r>
                </w:p>
                <w:p w14:paraId="7526483B">
                  <w:pPr>
                    <w:pStyle w:val="6"/>
                    <w:spacing w:before="3" w:line="191" w:lineRule="auto"/>
                    <w:ind w:left="631"/>
                  </w:pPr>
                  <w:r>
                    <w:rPr>
                      <w:color w:val="0000FF"/>
                      <w:spacing w:val="4"/>
                    </w:rPr>
                    <w:t>知识点：掌握投资债券的风险；</w:t>
                  </w:r>
                </w:p>
              </w:tc>
            </w:tr>
          </w:tbl>
          <w:p w14:paraId="6083BAAD">
            <w:pPr>
              <w:pStyle w:val="6"/>
              <w:spacing w:before="31" w:line="191" w:lineRule="auto"/>
              <w:ind w:left="380"/>
            </w:pPr>
            <w:r>
              <w:rPr>
                <w:spacing w:val="5"/>
              </w:rPr>
              <w:t>51、下列投资行为所获得的收入需要交纳的所得税是</w:t>
            </w:r>
            <w:r>
              <w:rPr>
                <w:spacing w:val="7"/>
              </w:rPr>
              <w:t>（）</w:t>
            </w:r>
            <w:r>
              <w:rPr>
                <w:spacing w:val="5"/>
              </w:rPr>
              <w:t>。</w:t>
            </w:r>
          </w:p>
          <w:p w14:paraId="2DAA0FCA">
            <w:pPr>
              <w:pStyle w:val="6"/>
              <w:spacing w:before="39" w:line="191" w:lineRule="auto"/>
              <w:ind w:left="495"/>
            </w:pPr>
            <w:r>
              <w:rPr>
                <w:b/>
                <w:bCs/>
                <w:color w:val="FF0000"/>
                <w:spacing w:val="6"/>
              </w:rPr>
              <w:t>A.</w:t>
            </w:r>
            <w:r>
              <w:rPr>
                <w:spacing w:val="6"/>
              </w:rPr>
              <w:t>机构投资者获得的基金分红款</w:t>
            </w:r>
          </w:p>
          <w:p w14:paraId="72439B55">
            <w:pPr>
              <w:pStyle w:val="6"/>
              <w:spacing w:before="61" w:line="191" w:lineRule="auto"/>
              <w:ind w:left="507"/>
            </w:pPr>
            <w:r>
              <w:rPr>
                <w:b/>
                <w:bCs/>
                <w:color w:val="FF0000"/>
                <w:spacing w:val="6"/>
              </w:rPr>
              <w:t>B.</w:t>
            </w:r>
            <w:r>
              <w:rPr>
                <w:spacing w:val="6"/>
              </w:rPr>
              <w:t>个人投资者买卖基金份额获得的差价收入</w:t>
            </w:r>
          </w:p>
          <w:p w14:paraId="6C1EF16E">
            <w:pPr>
              <w:pStyle w:val="6"/>
              <w:spacing w:before="60" w:line="191" w:lineRule="auto"/>
              <w:ind w:left="500"/>
            </w:pPr>
            <w:r>
              <w:rPr>
                <w:b/>
                <w:bCs/>
                <w:color w:val="FF0000"/>
                <w:spacing w:val="6"/>
              </w:rPr>
              <w:t>C.</w:t>
            </w:r>
            <w:r>
              <w:rPr>
                <w:spacing w:val="6"/>
              </w:rPr>
              <w:t>个人投资者获得的基金分红款</w:t>
            </w:r>
          </w:p>
          <w:p w14:paraId="11D7B7E9">
            <w:pPr>
              <w:pStyle w:val="6"/>
              <w:spacing w:before="61" w:line="191" w:lineRule="auto"/>
              <w:ind w:left="507"/>
            </w:pPr>
            <w:r>
              <w:rPr>
                <w:b/>
                <w:bCs/>
                <w:color w:val="FF0000"/>
                <w:spacing w:val="5"/>
              </w:rPr>
              <w:t>D.</w:t>
            </w:r>
            <w:r>
              <w:rPr>
                <w:spacing w:val="5"/>
              </w:rPr>
              <w:t>机构投资者买卖基金份额获得的差价收入</w:t>
            </w:r>
          </w:p>
          <w:p w14:paraId="560F1823">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FB3D8F7">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1550874F">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0E032AC9">
                  <w:pPr>
                    <w:pStyle w:val="6"/>
                    <w:spacing w:before="61" w:line="250" w:lineRule="auto"/>
                    <w:ind w:left="633" w:right="231" w:firstLine="12"/>
                    <w:jc w:val="both"/>
                  </w:pPr>
                  <w:r>
                    <w:rPr>
                      <w:b/>
                      <w:bCs/>
                      <w:color w:val="0000FF"/>
                      <w:spacing w:val="6"/>
                    </w:rPr>
                    <w:t xml:space="preserve">【试题解析】： </w:t>
                  </w:r>
                  <w:r>
                    <w:rPr>
                      <w:color w:val="0000FF"/>
                      <w:spacing w:val="6"/>
                    </w:rPr>
                    <w:t>机构投资者买卖基金份额获得的差价收入，应并入企业的应纳税所得额，征收企业所得税；机构投资者从基金分配中获得的收</w:t>
                  </w:r>
                  <w:r>
                    <w:rPr>
                      <w:color w:val="0000FF"/>
                      <w:spacing w:val="5"/>
                    </w:rPr>
                    <w:t xml:space="preserve"> </w:t>
                  </w:r>
                  <w:r>
                    <w:rPr>
                      <w:color w:val="0000FF"/>
                      <w:spacing w:val="7"/>
                    </w:rPr>
                    <w:t>入，暂不征收企业所得税。个人投资者买卖基金份额获得的差价收入，在对个人买卖股票的差价收入未恢复征收个人所得税以前，暂不征收个</w:t>
                  </w:r>
                  <w:r>
                    <w:rPr>
                      <w:color w:val="0000FF"/>
                      <w:spacing w:val="3"/>
                    </w:rPr>
                    <w:t xml:space="preserve"> </w:t>
                  </w:r>
                  <w:r>
                    <w:rPr>
                      <w:color w:val="0000FF"/>
                      <w:spacing w:val="6"/>
                    </w:rPr>
                    <w:t>人所得税。个人投资者从基金分配中取得的收入，暂不征收个人所得税。</w:t>
                  </w:r>
                </w:p>
              </w:tc>
            </w:tr>
          </w:tbl>
          <w:p w14:paraId="14778E31">
            <w:pPr>
              <w:pStyle w:val="6"/>
              <w:spacing w:before="138" w:line="190" w:lineRule="auto"/>
              <w:ind w:left="380"/>
            </w:pPr>
            <w:r>
              <w:rPr>
                <w:spacing w:val="6"/>
              </w:rPr>
              <w:t>52、根据股票收益互换协议约定，交易双方在未来特定时间以</w:t>
            </w:r>
            <w:r>
              <w:rPr>
                <w:spacing w:val="8"/>
              </w:rPr>
              <w:t>（）</w:t>
            </w:r>
            <w:r>
              <w:rPr>
                <w:spacing w:val="6"/>
              </w:rPr>
              <w:t>为基础确定与股价挂钩的浮动收益和固定收益。</w:t>
            </w:r>
          </w:p>
          <w:p w14:paraId="588CC3F0">
            <w:pPr>
              <w:pStyle w:val="6"/>
              <w:spacing w:before="42" w:line="251" w:lineRule="auto"/>
              <w:ind w:left="500" w:right="9503" w:hanging="5"/>
              <w:jc w:val="both"/>
            </w:pPr>
            <w:r>
              <w:rPr>
                <w:b/>
                <w:bCs/>
                <w:color w:val="FF0000"/>
                <w:spacing w:val="5"/>
              </w:rPr>
              <w:t>A.</w:t>
            </w:r>
            <w:r>
              <w:rPr>
                <w:spacing w:val="5"/>
              </w:rPr>
              <w:t>实际本金</w:t>
            </w:r>
            <w:r>
              <w:rPr>
                <w:spacing w:val="3"/>
              </w:rPr>
              <w:t xml:space="preserve"> </w:t>
            </w:r>
            <w:r>
              <w:rPr>
                <w:b/>
                <w:bCs/>
                <w:color w:val="FF0000"/>
                <w:spacing w:val="4"/>
              </w:rPr>
              <w:t>B.</w:t>
            </w:r>
            <w:r>
              <w:rPr>
                <w:spacing w:val="4"/>
              </w:rPr>
              <w:t xml:space="preserve">名义本金 </w:t>
            </w:r>
            <w:r>
              <w:rPr>
                <w:b/>
                <w:bCs/>
                <w:color w:val="FF0000"/>
                <w:spacing w:val="4"/>
              </w:rPr>
              <w:t>C.</w:t>
            </w:r>
            <w:r>
              <w:rPr>
                <w:spacing w:val="4"/>
              </w:rPr>
              <w:t xml:space="preserve">名义收益 </w:t>
            </w:r>
            <w:r>
              <w:rPr>
                <w:b/>
                <w:bCs/>
                <w:color w:val="FF0000"/>
                <w:spacing w:val="3"/>
              </w:rPr>
              <w:t>D.</w:t>
            </w:r>
            <w:r>
              <w:rPr>
                <w:spacing w:val="3"/>
              </w:rPr>
              <w:t>实际收益</w:t>
            </w:r>
          </w:p>
          <w:p w14:paraId="7EE7208A">
            <w:pPr>
              <w:spacing w:line="5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8B06326">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08DCEDA0">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23"/>
                    </w:rPr>
                    <w:t xml:space="preserve"> </w:t>
                  </w:r>
                  <w:r>
                    <w:rPr>
                      <w:color w:val="008000"/>
                      <w:spacing w:val="1"/>
                    </w:rPr>
                    <w:t xml:space="preserve">B       </w:t>
                  </w:r>
                  <w:r>
                    <w:rPr>
                      <w:rFonts w:hint="eastAsia"/>
                      <w:b/>
                      <w:bCs/>
                      <w:color w:val="A6750B"/>
                      <w:spacing w:val="1"/>
                      <w:lang w:val="en-US" w:eastAsia="zh-CN"/>
                    </w:rPr>
                    <w:t xml:space="preserve"> </w:t>
                  </w:r>
                </w:p>
                <w:p w14:paraId="4E0F9C02">
                  <w:pPr>
                    <w:pStyle w:val="6"/>
                    <w:spacing w:before="60" w:line="250" w:lineRule="auto"/>
                    <w:ind w:left="632" w:right="263" w:firstLine="12"/>
                  </w:pPr>
                  <w:r>
                    <w:rPr>
                      <w:b/>
                      <w:bCs/>
                      <w:color w:val="0000FF"/>
                      <w:spacing w:val="6"/>
                    </w:rPr>
                    <w:t xml:space="preserve">【试题解析】： </w:t>
                  </w:r>
                  <w:r>
                    <w:rPr>
                      <w:color w:val="0000FF"/>
                      <w:spacing w:val="6"/>
                    </w:rPr>
                    <w:t>根据协议约定，交易双方在未来特定时间以名义本金为基础确</w:t>
                  </w:r>
                  <w:r>
                    <w:rPr>
                      <w:color w:val="0000FF"/>
                      <w:spacing w:val="5"/>
                    </w:rPr>
                    <w:t>定与股价挂钩的浮动收益和固定收益，以此计算各自支付义务，</w:t>
                  </w:r>
                  <w:r>
                    <w:rPr>
                      <w:color w:val="0000FF"/>
                    </w:rPr>
                    <w:t xml:space="preserve"> </w:t>
                  </w:r>
                  <w:r>
                    <w:rPr>
                      <w:color w:val="0000FF"/>
                      <w:spacing w:val="5"/>
                    </w:rPr>
                    <w:t>通过轧差计算确定承担实际支付义务的主体并进行结算。</w:t>
                  </w:r>
                </w:p>
                <w:p w14:paraId="67F8A566">
                  <w:pPr>
                    <w:pStyle w:val="6"/>
                    <w:spacing w:before="4" w:line="191" w:lineRule="auto"/>
                    <w:ind w:left="631"/>
                  </w:pPr>
                  <w:r>
                    <w:rPr>
                      <w:color w:val="0000FF"/>
                      <w:spacing w:val="6"/>
                    </w:rPr>
                    <w:t>知识点：了解影响各类互换合约定价的因子以及各类收益互换合约的应用方式；</w:t>
                  </w:r>
                </w:p>
              </w:tc>
            </w:tr>
          </w:tbl>
          <w:p w14:paraId="63C56499">
            <w:pPr>
              <w:pStyle w:val="6"/>
              <w:spacing w:before="138" w:line="190" w:lineRule="auto"/>
              <w:ind w:left="380"/>
            </w:pPr>
            <w:r>
              <w:rPr>
                <w:spacing w:val="4"/>
              </w:rPr>
              <w:t>53、以下关于基金估值方法的表述错误的是</w:t>
            </w:r>
            <w:r>
              <w:rPr>
                <w:spacing w:val="14"/>
              </w:rPr>
              <w:t>（）</w:t>
            </w:r>
            <w:r>
              <w:rPr>
                <w:spacing w:val="4"/>
              </w:rPr>
              <w:t>。</w:t>
            </w:r>
          </w:p>
          <w:p w14:paraId="62352150">
            <w:pPr>
              <w:pStyle w:val="6"/>
              <w:spacing w:before="40" w:line="191" w:lineRule="auto"/>
              <w:ind w:left="495"/>
            </w:pPr>
            <w:r>
              <w:rPr>
                <w:b/>
                <w:bCs/>
                <w:color w:val="FF0000"/>
                <w:spacing w:val="7"/>
              </w:rPr>
              <w:t>A.</w:t>
            </w:r>
            <w:r>
              <w:rPr>
                <w:spacing w:val="7"/>
              </w:rPr>
              <w:t>对停止交易但未行权的权证一般采用估值技术</w:t>
            </w:r>
            <w:r>
              <w:rPr>
                <w:spacing w:val="6"/>
              </w:rPr>
              <w:t>确定公允价值</w:t>
            </w:r>
          </w:p>
          <w:p w14:paraId="4AAF0DBE">
            <w:pPr>
              <w:pStyle w:val="6"/>
              <w:spacing w:before="61" w:line="191" w:lineRule="auto"/>
              <w:ind w:left="507"/>
            </w:pPr>
            <w:r>
              <w:rPr>
                <w:b/>
                <w:bCs/>
                <w:color w:val="FF0000"/>
                <w:spacing w:val="6"/>
              </w:rPr>
              <w:t>B.</w:t>
            </w:r>
            <w:r>
              <w:rPr>
                <w:spacing w:val="6"/>
              </w:rPr>
              <w:t>交易所上市交易的债券按估值日收盘净价估值</w:t>
            </w:r>
          </w:p>
          <w:p w14:paraId="61640928">
            <w:pPr>
              <w:pStyle w:val="6"/>
              <w:spacing w:before="61" w:line="191" w:lineRule="auto"/>
              <w:ind w:left="500"/>
            </w:pPr>
            <w:r>
              <w:rPr>
                <w:b/>
                <w:bCs/>
                <w:color w:val="FF0000"/>
                <w:spacing w:val="6"/>
              </w:rPr>
              <w:t>C.</w:t>
            </w:r>
            <w:r>
              <w:rPr>
                <w:spacing w:val="6"/>
              </w:rPr>
              <w:t>交易所上市交易的债券也要采用估值技术确定公允价值</w:t>
            </w:r>
          </w:p>
          <w:p w14:paraId="73BA20EB">
            <w:pPr>
              <w:pStyle w:val="6"/>
              <w:spacing w:before="61" w:line="191" w:lineRule="auto"/>
              <w:ind w:left="507"/>
            </w:pPr>
            <w:r>
              <w:rPr>
                <w:b/>
                <w:bCs/>
                <w:color w:val="FF0000"/>
                <w:spacing w:val="6"/>
              </w:rPr>
              <w:t>D.</w:t>
            </w:r>
            <w:r>
              <w:rPr>
                <w:spacing w:val="6"/>
              </w:rPr>
              <w:t>首次发行未上市的股票采用估值技术确定公允</w:t>
            </w:r>
            <w:r>
              <w:rPr>
                <w:spacing w:val="5"/>
              </w:rPr>
              <w:t>价值</w:t>
            </w:r>
          </w:p>
          <w:p w14:paraId="17CB4287">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0E56300">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4776D098">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5BCBD1EC">
                  <w:pPr>
                    <w:pStyle w:val="6"/>
                    <w:spacing w:before="61" w:line="191" w:lineRule="auto"/>
                    <w:ind w:left="645"/>
                  </w:pPr>
                  <w:r>
                    <w:rPr>
                      <w:b/>
                      <w:bCs/>
                      <w:color w:val="0000FF"/>
                      <w:spacing w:val="5"/>
                    </w:rPr>
                    <w:t xml:space="preserve">【试题解析】： </w:t>
                  </w:r>
                  <w:r>
                    <w:rPr>
                      <w:color w:val="0000FF"/>
                      <w:spacing w:val="5"/>
                    </w:rPr>
                    <w:t>选项C表述错误，交易所上市交易的债券以市价估值</w:t>
                  </w:r>
                  <w:r>
                    <w:rPr>
                      <w:color w:val="0000FF"/>
                      <w:spacing w:val="4"/>
                    </w:rPr>
                    <w:t>;选项</w:t>
                  </w:r>
                  <w:r>
                    <w:rPr>
                      <w:color w:val="0000FF"/>
                    </w:rPr>
                    <w:t>ABD</w:t>
                  </w:r>
                  <w:r>
                    <w:rPr>
                      <w:color w:val="0000FF"/>
                      <w:spacing w:val="4"/>
                    </w:rPr>
                    <w:t>表述正确。</w:t>
                  </w:r>
                </w:p>
              </w:tc>
            </w:tr>
          </w:tbl>
          <w:p w14:paraId="2F0DB99B">
            <w:pPr>
              <w:pStyle w:val="6"/>
              <w:spacing w:before="137" w:line="191" w:lineRule="auto"/>
              <w:ind w:left="380"/>
            </w:pPr>
            <w:r>
              <w:rPr>
                <w:spacing w:val="4"/>
              </w:rPr>
              <w:t>54、股权投资基金的组织形式不包括</w:t>
            </w:r>
            <w:r>
              <w:rPr>
                <w:spacing w:val="9"/>
              </w:rPr>
              <w:t>（）</w:t>
            </w:r>
            <w:r>
              <w:rPr>
                <w:spacing w:val="4"/>
              </w:rPr>
              <w:t>。</w:t>
            </w:r>
          </w:p>
          <w:p w14:paraId="6989BE49">
            <w:pPr>
              <w:pStyle w:val="6"/>
              <w:spacing w:before="42" w:line="189" w:lineRule="auto"/>
              <w:ind w:left="495"/>
            </w:pPr>
            <w:r>
              <w:rPr>
                <w:b/>
                <w:bCs/>
                <w:color w:val="FF0000"/>
                <w:spacing w:val="5"/>
              </w:rPr>
              <w:t>A.</w:t>
            </w:r>
            <w:r>
              <w:rPr>
                <w:spacing w:val="5"/>
              </w:rPr>
              <w:t>债券型</w:t>
            </w:r>
          </w:p>
          <w:p w14:paraId="4409A3AF">
            <w:pPr>
              <w:pStyle w:val="6"/>
              <w:spacing w:before="62" w:line="190" w:lineRule="auto"/>
              <w:ind w:left="507"/>
            </w:pPr>
            <w:r>
              <w:rPr>
                <w:b/>
                <w:bCs/>
                <w:color w:val="FF0000"/>
                <w:spacing w:val="4"/>
              </w:rPr>
              <w:t>B.</w:t>
            </w:r>
            <w:r>
              <w:rPr>
                <w:spacing w:val="4"/>
              </w:rPr>
              <w:t>有限合伙型</w:t>
            </w:r>
          </w:p>
          <w:p w14:paraId="78285D82">
            <w:pPr>
              <w:pStyle w:val="6"/>
              <w:spacing w:before="66" w:line="186" w:lineRule="auto"/>
              <w:ind w:left="500"/>
            </w:pPr>
            <w:r>
              <w:rPr>
                <w:b/>
                <w:bCs/>
                <w:color w:val="FF0000"/>
                <w:spacing w:val="4"/>
              </w:rPr>
              <w:t>C.</w:t>
            </w:r>
            <w:r>
              <w:rPr>
                <w:spacing w:val="4"/>
              </w:rPr>
              <w:t>公司型</w:t>
            </w:r>
          </w:p>
          <w:p w14:paraId="069841DD">
            <w:pPr>
              <w:pStyle w:val="6"/>
              <w:spacing w:before="62" w:line="190" w:lineRule="auto"/>
              <w:ind w:left="507"/>
            </w:pPr>
            <w:r>
              <w:rPr>
                <w:b/>
                <w:bCs/>
                <w:color w:val="FF0000"/>
                <w:spacing w:val="4"/>
              </w:rPr>
              <w:t>D.</w:t>
            </w:r>
            <w:r>
              <w:rPr>
                <w:spacing w:val="4"/>
              </w:rPr>
              <w:t>信托（契约）型</w:t>
            </w:r>
          </w:p>
          <w:p w14:paraId="365B069D">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628B4A3">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7547C89D">
                  <w:pPr>
                    <w:pStyle w:val="6"/>
                    <w:spacing w:before="158" w:line="191" w:lineRule="auto"/>
                    <w:ind w:left="645"/>
                    <w:rPr>
                      <w:rFonts w:hint="eastAsia" w:eastAsia="微软雅黑"/>
                      <w:lang w:val="en-US" w:eastAsia="zh-CN"/>
                    </w:rPr>
                  </w:pPr>
                  <w:r>
                    <w:rPr>
                      <w:b/>
                      <w:bCs/>
                      <w:color w:val="008000"/>
                      <w:spacing w:val="2"/>
                    </w:rPr>
                    <w:t>【标准答案】：</w:t>
                  </w:r>
                  <w:r>
                    <w:rPr>
                      <w:b/>
                      <w:bCs/>
                      <w:color w:val="008000"/>
                      <w:spacing w:val="5"/>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1C4B0FFE">
                  <w:pPr>
                    <w:pStyle w:val="6"/>
                    <w:spacing w:before="61" w:line="191" w:lineRule="auto"/>
                    <w:ind w:left="645"/>
                  </w:pPr>
                  <w:r>
                    <w:rPr>
                      <w:b/>
                      <w:bCs/>
                      <w:color w:val="0000FF"/>
                      <w:spacing w:val="5"/>
                    </w:rPr>
                    <w:t xml:space="preserve">【试题解析】： </w:t>
                  </w:r>
                  <w:r>
                    <w:rPr>
                      <w:color w:val="0000FF"/>
                      <w:spacing w:val="5"/>
                    </w:rPr>
                    <w:t>根据组织形式不同，股权投资基金可以分为公司型基金、合伙型基金和信托（契约）型基金。</w:t>
                  </w:r>
                </w:p>
              </w:tc>
            </w:tr>
          </w:tbl>
          <w:p w14:paraId="008D668D">
            <w:pPr>
              <w:pStyle w:val="6"/>
              <w:spacing w:before="137" w:line="208" w:lineRule="auto"/>
              <w:ind w:left="371" w:right="467" w:firstLine="9"/>
            </w:pPr>
            <w:r>
              <w:rPr>
                <w:spacing w:val="7"/>
              </w:rPr>
              <w:t>55、某投资者在1年前买入1000股某公司股票，价格</w:t>
            </w:r>
            <w:r>
              <w:rPr>
                <w:spacing w:val="6"/>
              </w:rPr>
              <w:t>为80元。1年后，A公司发放8元分红，但是同时其股价下降到75元。那么在该区间内，持有期间收益</w:t>
            </w:r>
            <w:r>
              <w:t xml:space="preserve"> 率为（）。</w:t>
            </w:r>
          </w:p>
          <w:p w14:paraId="7D381239">
            <w:pPr>
              <w:pStyle w:val="6"/>
              <w:spacing w:before="35" w:line="252" w:lineRule="auto"/>
              <w:ind w:left="506" w:right="9562" w:hanging="11"/>
            </w:pPr>
            <w:r>
              <w:rPr>
                <w:b/>
                <w:bCs/>
                <w:color w:val="FF0000"/>
                <w:spacing w:val="3"/>
              </w:rPr>
              <w:t>A.</w:t>
            </w:r>
            <w:r>
              <w:rPr>
                <w:spacing w:val="3"/>
              </w:rPr>
              <w:t xml:space="preserve">-0.0625 </w:t>
            </w:r>
            <w:r>
              <w:rPr>
                <w:b/>
                <w:bCs/>
                <w:color w:val="FF0000"/>
              </w:rPr>
              <w:t>B.</w:t>
            </w:r>
            <w:r>
              <w:t>0.1</w:t>
            </w:r>
          </w:p>
          <w:p w14:paraId="2C47D228">
            <w:pPr>
              <w:pStyle w:val="6"/>
              <w:spacing w:before="2" w:line="263" w:lineRule="auto"/>
              <w:ind w:left="506" w:right="9627" w:hanging="6"/>
            </w:pPr>
            <w:r>
              <w:rPr>
                <w:b/>
                <w:bCs/>
                <w:color w:val="FF0000"/>
                <w:spacing w:val="2"/>
              </w:rPr>
              <w:t>C.</w:t>
            </w:r>
            <w:r>
              <w:rPr>
                <w:spacing w:val="2"/>
              </w:rPr>
              <w:t>0.0375</w:t>
            </w:r>
            <w:r>
              <w:rPr>
                <w:spacing w:val="6"/>
              </w:rPr>
              <w:t xml:space="preserve"> </w:t>
            </w:r>
            <w:r>
              <w:rPr>
                <w:b/>
                <w:bCs/>
                <w:color w:val="FF0000"/>
                <w:spacing w:val="1"/>
              </w:rPr>
              <w:t>D.</w:t>
            </w:r>
            <w:r>
              <w:rPr>
                <w:spacing w:val="1"/>
              </w:rPr>
              <w:t>0.0625</w:t>
            </w:r>
          </w:p>
          <w:p w14:paraId="23D82A37">
            <w:pPr>
              <w:spacing w:line="18"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32C4FC8">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7400784C">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712F8BF2">
                  <w:pPr>
                    <w:pStyle w:val="6"/>
                    <w:spacing w:before="61" w:line="191" w:lineRule="auto"/>
                    <w:ind w:left="645"/>
                  </w:pPr>
                  <w:r>
                    <w:rPr>
                      <w:b/>
                      <w:bCs/>
                      <w:color w:val="0000FF"/>
                      <w:spacing w:val="3"/>
                    </w:rPr>
                    <w:t xml:space="preserve">【试题解析】： </w:t>
                  </w:r>
                  <w:r>
                    <w:rPr>
                      <w:color w:val="0000FF"/>
                      <w:spacing w:val="3"/>
                    </w:rPr>
                    <w:t>故持有期间收益率=(75-80)/80+8/80=3.7</w:t>
                  </w:r>
                  <w:r>
                    <w:rPr>
                      <w:color w:val="0000FF"/>
                      <w:spacing w:val="2"/>
                    </w:rPr>
                    <w:t>5%。</w:t>
                  </w:r>
                </w:p>
              </w:tc>
            </w:tr>
          </w:tbl>
          <w:p w14:paraId="6784261B">
            <w:pPr>
              <w:spacing w:line="57" w:lineRule="exact"/>
              <w:rPr>
                <w:rFonts w:ascii="Arial"/>
                <w:sz w:val="5"/>
              </w:rPr>
            </w:pPr>
          </w:p>
        </w:tc>
      </w:tr>
      <w:tr w14:paraId="6F472A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75" w:hRule="atLeast"/>
        </w:trPr>
        <w:tc>
          <w:tcPr>
            <w:tcW w:w="8008" w:type="dxa"/>
            <w:tcBorders>
              <w:left w:val="single" w:color="98BF52" w:sz="4" w:space="0"/>
            </w:tcBorders>
            <w:vAlign w:val="top"/>
          </w:tcPr>
          <w:p w14:paraId="44F05F76">
            <w:pPr>
              <w:pStyle w:val="6"/>
              <w:spacing w:before="69" w:line="191" w:lineRule="auto"/>
              <w:ind w:left="380"/>
            </w:pPr>
            <w:r>
              <w:rPr>
                <w:spacing w:val="6"/>
              </w:rPr>
              <w:t>56、基金管理人对外披露基金净值前，负有复核基金净值准</w:t>
            </w:r>
            <w:r>
              <w:rPr>
                <w:spacing w:val="5"/>
              </w:rPr>
              <w:t>确性义务的机构是（）。</w:t>
            </w:r>
          </w:p>
          <w:p w14:paraId="52EEEB9E">
            <w:pPr>
              <w:pStyle w:val="6"/>
              <w:spacing w:before="40" w:line="190" w:lineRule="auto"/>
              <w:ind w:left="495"/>
            </w:pPr>
            <w:r>
              <w:rPr>
                <w:b/>
                <w:bCs/>
                <w:color w:val="FF0000"/>
                <w:spacing w:val="6"/>
              </w:rPr>
              <w:t>A.</w:t>
            </w:r>
            <w:r>
              <w:rPr>
                <w:spacing w:val="6"/>
              </w:rPr>
              <w:t>基金公司稽核监督部门</w:t>
            </w:r>
          </w:p>
          <w:p w14:paraId="52493703">
            <w:pPr>
              <w:pStyle w:val="6"/>
              <w:spacing w:before="62" w:line="190" w:lineRule="auto"/>
              <w:ind w:left="507"/>
            </w:pPr>
            <w:r>
              <w:rPr>
                <w:b/>
                <w:bCs/>
                <w:color w:val="FF0000"/>
                <w:spacing w:val="4"/>
              </w:rPr>
              <w:t>B.</w:t>
            </w:r>
            <w:r>
              <w:rPr>
                <w:spacing w:val="4"/>
              </w:rPr>
              <w:t>相关监管机构</w:t>
            </w:r>
          </w:p>
          <w:p w14:paraId="03939DA7">
            <w:pPr>
              <w:pStyle w:val="6"/>
              <w:spacing w:before="62" w:line="250" w:lineRule="auto"/>
              <w:ind w:left="506" w:right="6337" w:hanging="6"/>
            </w:pPr>
            <w:r>
              <w:rPr>
                <w:b/>
                <w:bCs/>
                <w:color w:val="FF0000"/>
                <w:spacing w:val="5"/>
              </w:rPr>
              <w:t>C.</w:t>
            </w:r>
            <w:r>
              <w:rPr>
                <w:spacing w:val="5"/>
              </w:rPr>
              <w:t>第三方销售机构</w:t>
            </w:r>
            <w:r>
              <w:rPr>
                <w:spacing w:val="4"/>
              </w:rPr>
              <w:t xml:space="preserve"> </w:t>
            </w:r>
            <w:r>
              <w:rPr>
                <w:b/>
                <w:bCs/>
                <w:color w:val="FF0000"/>
                <w:spacing w:val="1"/>
              </w:rPr>
              <w:t>D.</w:t>
            </w:r>
            <w:r>
              <w:rPr>
                <w:spacing w:val="1"/>
              </w:rPr>
              <w:t>托管人</w:t>
            </w:r>
          </w:p>
        </w:tc>
        <w:tc>
          <w:tcPr>
            <w:tcW w:w="2741" w:type="dxa"/>
            <w:tcBorders>
              <w:right w:val="single" w:color="98BF52" w:sz="4" w:space="0"/>
            </w:tcBorders>
            <w:vAlign w:val="top"/>
          </w:tcPr>
          <w:p w14:paraId="690823AB">
            <w:pPr>
              <w:rPr>
                <w:rFonts w:ascii="Arial"/>
                <w:sz w:val="21"/>
              </w:rPr>
            </w:pPr>
          </w:p>
        </w:tc>
      </w:tr>
    </w:tbl>
    <w:p w14:paraId="6958C897">
      <w:pPr>
        <w:spacing w:line="45" w:lineRule="exact"/>
        <w:rPr>
          <w:rFonts w:ascii="Arial"/>
          <w:sz w:val="3"/>
        </w:rPr>
      </w:pPr>
    </w:p>
    <w:p w14:paraId="16F9C1A3">
      <w:pPr>
        <w:spacing w:line="45" w:lineRule="exact"/>
        <w:rPr>
          <w:rFonts w:ascii="Arial" w:hAnsi="Arial" w:eastAsia="Arial" w:cs="Arial"/>
          <w:sz w:val="3"/>
          <w:szCs w:val="3"/>
        </w:rPr>
        <w:sectPr>
          <w:footerReference r:id="rId14" w:type="default"/>
          <w:pgSz w:w="11900" w:h="16839"/>
          <w:pgMar w:top="580" w:right="528" w:bottom="504" w:left="580" w:header="0" w:footer="286" w:gutter="0"/>
          <w:cols w:space="720" w:num="1"/>
        </w:sectPr>
      </w:pPr>
    </w:p>
    <w:tbl>
      <w:tblPr>
        <w:tblStyle w:val="5"/>
        <w:tblW w:w="10750" w:type="dxa"/>
        <w:tblInd w:w="5" w:type="dxa"/>
        <w:tblBorders>
          <w:top w:val="single" w:color="98BF52" w:sz="2" w:space="0"/>
          <w:left w:val="single" w:color="98BF52" w:sz="4" w:space="0"/>
          <w:bottom w:val="none" w:color="auto" w:sz="0" w:space="0"/>
          <w:right w:val="single" w:color="98BF52" w:sz="4" w:space="0"/>
          <w:insideH w:val="none" w:color="auto" w:sz="0" w:space="0"/>
          <w:insideV w:val="none" w:color="auto" w:sz="0" w:space="0"/>
        </w:tblBorders>
        <w:tblLayout w:type="fixed"/>
        <w:tblCellMar>
          <w:top w:w="0" w:type="dxa"/>
          <w:left w:w="0" w:type="dxa"/>
          <w:bottom w:w="0" w:type="dxa"/>
          <w:right w:w="0" w:type="dxa"/>
        </w:tblCellMar>
      </w:tblPr>
      <w:tblGrid>
        <w:gridCol w:w="10750"/>
      </w:tblGrid>
      <w:tr w14:paraId="270A2433">
        <w:tblPrEx>
          <w:tblBorders>
            <w:top w:val="single" w:color="98BF52" w:sz="2" w:space="0"/>
            <w:left w:val="single" w:color="98BF52" w:sz="4" w:space="0"/>
            <w:bottom w:val="none" w:color="auto" w:sz="0" w:space="0"/>
            <w:right w:val="single" w:color="98BF52" w:sz="4" w:space="0"/>
            <w:insideH w:val="none" w:color="auto" w:sz="0" w:space="0"/>
            <w:insideV w:val="none" w:color="auto" w:sz="0" w:space="0"/>
          </w:tblBorders>
          <w:tblCellMar>
            <w:top w:w="0" w:type="dxa"/>
            <w:left w:w="0" w:type="dxa"/>
            <w:bottom w:w="0" w:type="dxa"/>
            <w:right w:w="0" w:type="dxa"/>
          </w:tblCellMar>
        </w:tblPrEx>
        <w:trPr>
          <w:trHeight w:val="15693" w:hRule="atLeast"/>
        </w:trPr>
        <w:tc>
          <w:tcPr>
            <w:tcW w:w="10750" w:type="dxa"/>
            <w:vAlign w:val="top"/>
          </w:tcPr>
          <w:tbl>
            <w:tblPr>
              <w:tblStyle w:val="5"/>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69815BE">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6" w:hRule="atLeast"/>
              </w:trPr>
              <w:tc>
                <w:tcPr>
                  <w:tcW w:w="9993" w:type="dxa"/>
                  <w:vAlign w:val="top"/>
                </w:tcPr>
                <w:p w14:paraId="36DB8118">
                  <w:pPr>
                    <w:pStyle w:val="6"/>
                    <w:spacing w:before="162" w:line="191" w:lineRule="auto"/>
                    <w:ind w:left="645"/>
                    <w:rPr>
                      <w:rFonts w:hint="eastAsia" w:eastAsia="微软雅黑"/>
                      <w:lang w:val="en-US" w:eastAsia="zh-CN"/>
                    </w:rPr>
                  </w:pPr>
                  <w:r>
                    <w:rPr>
                      <w:b/>
                      <w:bCs/>
                      <w:color w:val="008000"/>
                      <w:spacing w:val="1"/>
                    </w:rPr>
                    <w:t>【标准答案】：</w:t>
                  </w:r>
                  <w:r>
                    <w:rPr>
                      <w:b/>
                      <w:bCs/>
                      <w:color w:val="008000"/>
                      <w:spacing w:val="34"/>
                      <w:w w:val="102"/>
                    </w:rPr>
                    <w:t xml:space="preserve"> </w:t>
                  </w:r>
                  <w:r>
                    <w:rPr>
                      <w:color w:val="008000"/>
                      <w:spacing w:val="1"/>
                    </w:rPr>
                    <w:t xml:space="preserve">D   </w:t>
                  </w:r>
                  <w:r>
                    <w:rPr>
                      <w:rFonts w:hint="eastAsia"/>
                      <w:color w:val="008000"/>
                      <w:spacing w:val="1"/>
                      <w:lang w:val="en-US" w:eastAsia="zh-CN"/>
                    </w:rPr>
                    <w:t xml:space="preserve"> </w:t>
                  </w:r>
                </w:p>
                <w:p w14:paraId="3D2545EF">
                  <w:pPr>
                    <w:pStyle w:val="6"/>
                    <w:spacing w:before="61" w:line="191" w:lineRule="auto"/>
                    <w:ind w:left="645"/>
                  </w:pPr>
                  <w:r>
                    <w:rPr>
                      <w:b/>
                      <w:bCs/>
                      <w:color w:val="0000FF"/>
                      <w:spacing w:val="5"/>
                    </w:rPr>
                    <w:t xml:space="preserve">【试题解析】： </w:t>
                  </w:r>
                  <w:r>
                    <w:rPr>
                      <w:color w:val="0000FF"/>
                      <w:spacing w:val="5"/>
                    </w:rPr>
                    <w:t>托管人应履行复核、审查基金管理人计算的基金资产净值和基金份额申购、赎回价格的职责。</w:t>
                  </w:r>
                </w:p>
              </w:tc>
            </w:tr>
          </w:tbl>
          <w:p w14:paraId="4D4EDCC2">
            <w:pPr>
              <w:pStyle w:val="6"/>
              <w:spacing w:before="32" w:line="205" w:lineRule="auto"/>
              <w:ind w:left="412" w:right="6259" w:hanging="32"/>
            </w:pPr>
            <w:r>
              <w:rPr>
                <w:spacing w:val="5"/>
              </w:rPr>
              <w:t>57、影响股票未来的收益，引起内在价值的变化的因素有</w:t>
            </w:r>
            <w:r>
              <w:rPr>
                <w:spacing w:val="10"/>
              </w:rPr>
              <w:t>（）</w:t>
            </w:r>
            <w:r>
              <w:rPr>
                <w:spacing w:val="5"/>
              </w:rPr>
              <w:t>。</w:t>
            </w:r>
            <w:r>
              <w:t xml:space="preserve"> </w:t>
            </w:r>
            <w:r>
              <w:rPr>
                <w:spacing w:val="1"/>
              </w:rPr>
              <w:t>Ⅰ经济形势的变化</w:t>
            </w:r>
          </w:p>
          <w:p w14:paraId="328AAFBD">
            <w:pPr>
              <w:pStyle w:val="6"/>
              <w:spacing w:before="9" w:line="208" w:lineRule="auto"/>
              <w:ind w:left="381" w:right="8900" w:firstLine="6"/>
            </w:pPr>
            <w:r>
              <w:rPr>
                <w:spacing w:val="5"/>
              </w:rPr>
              <w:t>Ⅱ宏观经济政策的调整</w:t>
            </w:r>
            <w:r>
              <w:t xml:space="preserve"> </w:t>
            </w:r>
            <w:r>
              <w:rPr>
                <w:spacing w:val="5"/>
              </w:rPr>
              <w:t>Ⅲ投资者的心理变化</w:t>
            </w:r>
          </w:p>
          <w:p w14:paraId="0DBECE0A">
            <w:pPr>
              <w:pStyle w:val="6"/>
              <w:spacing w:before="3" w:line="190" w:lineRule="auto"/>
              <w:ind w:left="373"/>
            </w:pPr>
            <w:r>
              <w:rPr>
                <w:spacing w:val="6"/>
              </w:rPr>
              <w:t>Ⅳ供求关系的变化</w:t>
            </w:r>
          </w:p>
          <w:p w14:paraId="30F5CB73">
            <w:pPr>
              <w:pStyle w:val="6"/>
              <w:spacing w:before="53" w:line="178" w:lineRule="auto"/>
              <w:ind w:left="495"/>
            </w:pPr>
            <w:r>
              <w:rPr>
                <w:b/>
                <w:bCs/>
                <w:color w:val="FF0000"/>
              </w:rPr>
              <w:t xml:space="preserve">A. </w:t>
            </w:r>
            <w:r>
              <w:t>Ⅰ、Ⅱ、Ⅳ</w:t>
            </w:r>
          </w:p>
          <w:p w14:paraId="4DE5945C">
            <w:pPr>
              <w:pStyle w:val="6"/>
              <w:spacing w:before="74" w:line="252" w:lineRule="auto"/>
              <w:ind w:left="500" w:right="9073" w:firstLine="6"/>
            </w:pPr>
            <w:r>
              <w:rPr>
                <w:b/>
                <w:bCs/>
                <w:color w:val="FF0000"/>
              </w:rPr>
              <w:t xml:space="preserve">B. </w:t>
            </w:r>
            <w:r>
              <w:t>Ⅰ、Ⅱ、Ⅲ、Ⅳ</w:t>
            </w:r>
            <w:r>
              <w:rPr>
                <w:spacing w:val="1"/>
              </w:rPr>
              <w:t xml:space="preserve"> </w:t>
            </w:r>
            <w:r>
              <w:rPr>
                <w:b/>
                <w:bCs/>
                <w:color w:val="FF0000"/>
                <w:spacing w:val="-1"/>
              </w:rPr>
              <w:t xml:space="preserve">C. </w:t>
            </w:r>
            <w:r>
              <w:rPr>
                <w:spacing w:val="-1"/>
              </w:rPr>
              <w:t>Ⅰ、Ⅱ、Ⅲ</w:t>
            </w:r>
          </w:p>
          <w:p w14:paraId="55FBC893">
            <w:pPr>
              <w:pStyle w:val="6"/>
              <w:spacing w:before="1" w:line="177" w:lineRule="auto"/>
              <w:ind w:left="507"/>
            </w:pPr>
            <w:r>
              <w:rPr>
                <w:b/>
                <w:bCs/>
                <w:color w:val="FF0000"/>
                <w:spacing w:val="-3"/>
              </w:rPr>
              <w:t xml:space="preserve">D. </w:t>
            </w:r>
            <w:r>
              <w:rPr>
                <w:spacing w:val="-3"/>
              </w:rPr>
              <w:t>Ⅰ、Ⅲ、Ⅳ</w:t>
            </w:r>
          </w:p>
          <w:p w14:paraId="4EC38272">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B520912">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472" w:hRule="atLeast"/>
              </w:trPr>
              <w:tc>
                <w:tcPr>
                  <w:tcW w:w="9993" w:type="dxa"/>
                  <w:vAlign w:val="top"/>
                </w:tcPr>
                <w:p w14:paraId="38F154DE">
                  <w:pPr>
                    <w:pStyle w:val="6"/>
                    <w:spacing w:before="158" w:line="191" w:lineRule="auto"/>
                    <w:ind w:left="645"/>
                    <w:rPr>
                      <w:rFonts w:hint="eastAsia" w:eastAsia="微软雅黑"/>
                      <w:lang w:val="en-US" w:eastAsia="zh-CN"/>
                    </w:rPr>
                  </w:pPr>
                  <w:r>
                    <w:rPr>
                      <w:b/>
                      <w:bCs/>
                      <w:color w:val="008000"/>
                      <w:spacing w:val="2"/>
                    </w:rPr>
                    <w:t>【标准答案】：</w:t>
                  </w:r>
                  <w:r>
                    <w:rPr>
                      <w:b/>
                      <w:bCs/>
                      <w:color w:val="008000"/>
                      <w:spacing w:val="5"/>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461162E9">
                  <w:pPr>
                    <w:pStyle w:val="6"/>
                    <w:spacing w:before="61" w:line="251" w:lineRule="auto"/>
                    <w:ind w:left="632" w:right="231" w:firstLine="12"/>
                    <w:jc w:val="both"/>
                  </w:pPr>
                  <w:r>
                    <w:rPr>
                      <w:b/>
                      <w:bCs/>
                      <w:color w:val="0000FF"/>
                      <w:spacing w:val="6"/>
                    </w:rPr>
                    <w:t xml:space="preserve">【试题解析】： </w:t>
                  </w:r>
                  <w:r>
                    <w:rPr>
                      <w:color w:val="0000FF"/>
                      <w:spacing w:val="6"/>
                    </w:rPr>
                    <w:t>股票的内在价值即理论价值，是指股票未来收益的现值。股票的内在价值决定股票的市场价格，股票的市场价格总是围绕其内</w:t>
                  </w:r>
                  <w:r>
                    <w:rPr>
                      <w:color w:val="0000FF"/>
                      <w:spacing w:val="5"/>
                    </w:rPr>
                    <w:t xml:space="preserve"> </w:t>
                  </w:r>
                  <w:r>
                    <w:rPr>
                      <w:color w:val="0000FF"/>
                      <w:spacing w:val="7"/>
                    </w:rPr>
                    <w:t>在价值波动。研究和发现股票的内在价值，并将内在价值与市场价格相比较，进而决定投资策略是证券分析师的主要任务。但由于未来收益及</w:t>
                  </w:r>
                  <w:r>
                    <w:rPr>
                      <w:color w:val="0000FF"/>
                      <w:spacing w:val="4"/>
                    </w:rPr>
                    <w:t xml:space="preserve"> </w:t>
                  </w:r>
                  <w:r>
                    <w:rPr>
                      <w:color w:val="0000FF"/>
                      <w:spacing w:val="7"/>
                    </w:rPr>
                    <w:t>市场利率的不确定性，各种价值模型计算出的“内在价值”只是股票真实内在价值的估计。经济形势的变化、宏观经济政策的调整、供求关系</w:t>
                  </w:r>
                  <w:r>
                    <w:rPr>
                      <w:color w:val="0000FF"/>
                      <w:spacing w:val="4"/>
                    </w:rPr>
                    <w:t xml:space="preserve"> </w:t>
                  </w:r>
                  <w:r>
                    <w:rPr>
                      <w:color w:val="0000FF"/>
                      <w:spacing w:val="6"/>
                    </w:rPr>
                    <w:t>的变化等都会影响股票未来的收益，引起内在</w:t>
                  </w:r>
                  <w:r>
                    <w:rPr>
                      <w:color w:val="0000FF"/>
                      <w:spacing w:val="5"/>
                    </w:rPr>
                    <w:t>价值的变化。</w:t>
                  </w:r>
                </w:p>
              </w:tc>
            </w:tr>
          </w:tbl>
          <w:p w14:paraId="0A8915C5">
            <w:pPr>
              <w:pStyle w:val="6"/>
              <w:spacing w:before="137" w:line="191" w:lineRule="auto"/>
              <w:ind w:left="380"/>
            </w:pPr>
            <w:r>
              <w:rPr>
                <w:spacing w:val="6"/>
              </w:rPr>
              <w:t>58、经营风险是指公司在经营过程中由于</w:t>
            </w:r>
            <w:r>
              <w:rPr>
                <w:spacing w:val="14"/>
              </w:rPr>
              <w:t>（）</w:t>
            </w:r>
            <w:r>
              <w:rPr>
                <w:spacing w:val="6"/>
              </w:rPr>
              <w:t>等企业个体因素，使企业的销售额或成本显得不稳定，引起息税前利润大幅度变动的可能性。</w:t>
            </w:r>
          </w:p>
          <w:p w14:paraId="2AB7B7E2">
            <w:pPr>
              <w:pStyle w:val="6"/>
              <w:spacing w:before="19" w:line="209" w:lineRule="auto"/>
              <w:ind w:left="381" w:right="9341" w:firstLine="32"/>
              <w:jc w:val="both"/>
            </w:pPr>
            <w:r>
              <w:t>Ⅰ产业景气状况</w:t>
            </w:r>
            <w:r>
              <w:rPr>
                <w:spacing w:val="3"/>
              </w:rPr>
              <w:t xml:space="preserve"> </w:t>
            </w:r>
            <w:r>
              <w:rPr>
                <w:spacing w:val="5"/>
              </w:rPr>
              <w:t>Ⅱ员工操作失误</w:t>
            </w:r>
            <w:r>
              <w:t xml:space="preserve"> </w:t>
            </w:r>
            <w:r>
              <w:rPr>
                <w:spacing w:val="5"/>
              </w:rPr>
              <w:t>Ⅲ公司管理能力</w:t>
            </w:r>
          </w:p>
          <w:p w14:paraId="7033410C">
            <w:pPr>
              <w:pStyle w:val="6"/>
              <w:spacing w:before="2" w:line="191" w:lineRule="auto"/>
              <w:ind w:left="373"/>
            </w:pPr>
            <w:r>
              <w:rPr>
                <w:spacing w:val="5"/>
              </w:rPr>
              <w:t>Ⅳ投资项目</w:t>
            </w:r>
          </w:p>
          <w:p w14:paraId="68DE67F6">
            <w:pPr>
              <w:pStyle w:val="6"/>
              <w:spacing w:before="53" w:line="252" w:lineRule="auto"/>
              <w:ind w:left="500" w:right="9357" w:hanging="5"/>
            </w:pPr>
            <w:r>
              <w:rPr>
                <w:b/>
                <w:bCs/>
                <w:color w:val="FF0000"/>
              </w:rPr>
              <w:t xml:space="preserve">A. </w:t>
            </w:r>
            <w:r>
              <w:t xml:space="preserve">Ⅰ、Ⅲ、Ⅳ </w:t>
            </w:r>
            <w:r>
              <w:rPr>
                <w:b/>
                <w:bCs/>
                <w:color w:val="FF0000"/>
                <w:spacing w:val="-1"/>
              </w:rPr>
              <w:t xml:space="preserve">B. </w:t>
            </w:r>
            <w:r>
              <w:rPr>
                <w:spacing w:val="-1"/>
              </w:rPr>
              <w:t>Ⅰ、Ⅱ、Ⅲ</w:t>
            </w:r>
            <w:r>
              <w:rPr>
                <w:spacing w:val="1"/>
              </w:rPr>
              <w:t xml:space="preserve"> </w:t>
            </w:r>
            <w:r>
              <w:rPr>
                <w:b/>
                <w:bCs/>
                <w:color w:val="FF0000"/>
                <w:spacing w:val="2"/>
              </w:rPr>
              <w:t>C.</w:t>
            </w:r>
            <w:r>
              <w:rPr>
                <w:b/>
                <w:bCs/>
                <w:color w:val="FF0000"/>
                <w:spacing w:val="-21"/>
              </w:rPr>
              <w:t xml:space="preserve"> </w:t>
            </w:r>
            <w:r>
              <w:rPr>
                <w:spacing w:val="2"/>
              </w:rPr>
              <w:t>Ⅱ、Ⅲ、Ⅳ</w:t>
            </w:r>
          </w:p>
          <w:p w14:paraId="508DADD6">
            <w:pPr>
              <w:pStyle w:val="6"/>
              <w:spacing w:before="1" w:line="177" w:lineRule="auto"/>
              <w:ind w:left="507"/>
            </w:pPr>
            <w:r>
              <w:rPr>
                <w:b/>
                <w:bCs/>
                <w:color w:val="FF0000"/>
                <w:spacing w:val="-1"/>
              </w:rPr>
              <w:t xml:space="preserve">D. </w:t>
            </w:r>
            <w:r>
              <w:rPr>
                <w:spacing w:val="-1"/>
              </w:rPr>
              <w:t>Ⅰ、Ⅱ、Ⅲ、Ⅳ</w:t>
            </w:r>
          </w:p>
          <w:p w14:paraId="49849D8E">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E0154B4">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25D072E7">
                  <w:pPr>
                    <w:pStyle w:val="6"/>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6C0F638E">
                  <w:pPr>
                    <w:pStyle w:val="6"/>
                    <w:spacing w:before="62" w:line="249" w:lineRule="auto"/>
                    <w:ind w:left="633" w:right="231" w:firstLine="11"/>
                  </w:pPr>
                  <w:r>
                    <w:rPr>
                      <w:b/>
                      <w:bCs/>
                      <w:color w:val="0000FF"/>
                      <w:spacing w:val="6"/>
                    </w:rPr>
                    <w:t xml:space="preserve">【试题解析】： </w:t>
                  </w:r>
                  <w:r>
                    <w:rPr>
                      <w:color w:val="0000FF"/>
                      <w:spacing w:val="6"/>
                    </w:rPr>
                    <w:t>教材原文：经营风险是指公司在经营过程中由于产业景气状况、公司管理能力、投资项目等企业个体因素，使得企业的销售额</w:t>
                  </w:r>
                  <w:r>
                    <w:rPr>
                      <w:color w:val="0000FF"/>
                      <w:spacing w:val="5"/>
                    </w:rPr>
                    <w:t xml:space="preserve"> 或成本显得不稳定，引起息税前利润大幅变动的可能性。</w:t>
                  </w:r>
                </w:p>
                <w:p w14:paraId="11F4169E">
                  <w:pPr>
                    <w:pStyle w:val="6"/>
                    <w:spacing w:before="4" w:line="191" w:lineRule="auto"/>
                    <w:ind w:left="631"/>
                  </w:pPr>
                  <w:r>
                    <w:rPr>
                      <w:color w:val="0000FF"/>
                      <w:spacing w:val="5"/>
                    </w:rPr>
                    <w:t>知识点：掌握不同种类权益资产的风险收益特征；</w:t>
                  </w:r>
                </w:p>
              </w:tc>
            </w:tr>
          </w:tbl>
          <w:p w14:paraId="7356A139">
            <w:pPr>
              <w:pStyle w:val="6"/>
              <w:spacing w:before="138" w:line="239" w:lineRule="auto"/>
              <w:ind w:left="494" w:right="7435" w:hanging="114"/>
            </w:pPr>
            <w:r>
              <w:rPr>
                <w:spacing w:val="4"/>
              </w:rPr>
              <w:t>59、以下关于零息债券的描述正确的是</w:t>
            </w:r>
            <w:r>
              <w:rPr>
                <w:spacing w:val="11"/>
              </w:rPr>
              <w:t>（）</w:t>
            </w:r>
            <w:r>
              <w:rPr>
                <w:spacing w:val="4"/>
              </w:rPr>
              <w:t>。</w:t>
            </w:r>
            <w:r>
              <w:t xml:space="preserve"> </w:t>
            </w:r>
            <w:r>
              <w:rPr>
                <w:b/>
                <w:bCs/>
                <w:color w:val="FF0000"/>
                <w:spacing w:val="6"/>
              </w:rPr>
              <w:t>A.</w:t>
            </w:r>
            <w:r>
              <w:rPr>
                <w:spacing w:val="6"/>
              </w:rPr>
              <w:t>贴现方式发行，到期按债券面值偿还本金</w:t>
            </w:r>
            <w:r>
              <w:rPr>
                <w:spacing w:val="13"/>
                <w:w w:val="101"/>
              </w:rPr>
              <w:t xml:space="preserve"> </w:t>
            </w:r>
            <w:r>
              <w:rPr>
                <w:b/>
                <w:bCs/>
                <w:color w:val="FF0000"/>
                <w:spacing w:val="6"/>
              </w:rPr>
              <w:t>B.</w:t>
            </w:r>
            <w:r>
              <w:rPr>
                <w:spacing w:val="6"/>
              </w:rPr>
              <w:t>溢价方式发行，到期按债券面值偿还本金</w:t>
            </w:r>
          </w:p>
          <w:p w14:paraId="0D5B5D4D">
            <w:pPr>
              <w:pStyle w:val="6"/>
              <w:spacing w:before="17" w:line="190" w:lineRule="auto"/>
              <w:ind w:left="500"/>
            </w:pPr>
            <w:r>
              <w:rPr>
                <w:b/>
                <w:bCs/>
                <w:color w:val="FF0000"/>
                <w:spacing w:val="6"/>
              </w:rPr>
              <w:t>C.</w:t>
            </w:r>
            <w:r>
              <w:rPr>
                <w:spacing w:val="6"/>
              </w:rPr>
              <w:t>溢价方式发行，到期按票面利息偿还本金和利息</w:t>
            </w:r>
          </w:p>
          <w:p w14:paraId="71098F52">
            <w:pPr>
              <w:pStyle w:val="6"/>
              <w:spacing w:before="62" w:line="190" w:lineRule="auto"/>
              <w:ind w:left="507"/>
            </w:pPr>
            <w:r>
              <w:rPr>
                <w:b/>
                <w:bCs/>
                <w:color w:val="FF0000"/>
                <w:spacing w:val="6"/>
              </w:rPr>
              <w:t>D.</w:t>
            </w:r>
            <w:r>
              <w:rPr>
                <w:spacing w:val="6"/>
              </w:rPr>
              <w:t>贴现方式发行，到期按票面利息偿还本金</w:t>
            </w:r>
            <w:r>
              <w:rPr>
                <w:spacing w:val="5"/>
              </w:rPr>
              <w:t>和利息</w:t>
            </w:r>
          </w:p>
          <w:p w14:paraId="3AC2AD72">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C6B27CD">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24145293">
                  <w:pPr>
                    <w:pStyle w:val="6"/>
                    <w:spacing w:before="158" w:line="191" w:lineRule="auto"/>
                    <w:ind w:left="645"/>
                    <w:rPr>
                      <w:rFonts w:hint="eastAsia" w:eastAsia="微软雅黑"/>
                      <w:lang w:val="en-US" w:eastAsia="zh-CN"/>
                    </w:rPr>
                  </w:pPr>
                  <w:r>
                    <w:rPr>
                      <w:b/>
                      <w:bCs/>
                      <w:color w:val="008000"/>
                      <w:spacing w:val="2"/>
                    </w:rPr>
                    <w:t>【标准答案】：</w:t>
                  </w:r>
                  <w:r>
                    <w:rPr>
                      <w:b/>
                      <w:bCs/>
                      <w:color w:val="008000"/>
                      <w:spacing w:val="5"/>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0ED0517A">
                  <w:pPr>
                    <w:pStyle w:val="6"/>
                    <w:spacing w:before="60" w:line="250" w:lineRule="auto"/>
                    <w:ind w:left="633" w:right="231" w:firstLine="11"/>
                  </w:pPr>
                  <w:r>
                    <w:rPr>
                      <w:b/>
                      <w:bCs/>
                      <w:color w:val="0000FF"/>
                      <w:spacing w:val="6"/>
                    </w:rPr>
                    <w:t xml:space="preserve">【试题解析】： </w:t>
                  </w:r>
                  <w:r>
                    <w:rPr>
                      <w:color w:val="0000FF"/>
                      <w:spacing w:val="6"/>
                    </w:rPr>
                    <w:t>零息债券是一种低于面値的贴现方式发行，不支付利息，到期按债券面值偿还的债券。债券发行价格与面値之间的差额就是投</w:t>
                  </w:r>
                  <w:r>
                    <w:rPr>
                      <w:color w:val="0000FF"/>
                      <w:spacing w:val="5"/>
                    </w:rPr>
                    <w:t xml:space="preserve"> </w:t>
                  </w:r>
                  <w:r>
                    <w:rPr>
                      <w:color w:val="0000FF"/>
                      <w:spacing w:val="2"/>
                    </w:rPr>
                    <w:t>资者的利息收入。</w:t>
                  </w:r>
                </w:p>
              </w:tc>
            </w:tr>
          </w:tbl>
          <w:p w14:paraId="509A1505">
            <w:pPr>
              <w:pStyle w:val="6"/>
              <w:spacing w:before="137" w:line="191" w:lineRule="auto"/>
              <w:ind w:left="376"/>
            </w:pPr>
            <w:r>
              <w:rPr>
                <w:spacing w:val="4"/>
              </w:rPr>
              <w:t>60、下列不属于投资风险的主要因素是</w:t>
            </w:r>
            <w:r>
              <w:rPr>
                <w:spacing w:val="13"/>
              </w:rPr>
              <w:t>（）</w:t>
            </w:r>
            <w:r>
              <w:rPr>
                <w:spacing w:val="4"/>
              </w:rPr>
              <w:t>。</w:t>
            </w:r>
          </w:p>
          <w:p w14:paraId="7824F91B">
            <w:pPr>
              <w:pStyle w:val="6"/>
              <w:spacing w:before="40" w:line="191" w:lineRule="auto"/>
              <w:ind w:left="495"/>
            </w:pPr>
            <w:r>
              <w:rPr>
                <w:b/>
                <w:bCs/>
                <w:color w:val="FF0000"/>
                <w:spacing w:val="5"/>
              </w:rPr>
              <w:t>A.</w:t>
            </w:r>
            <w:r>
              <w:rPr>
                <w:spacing w:val="5"/>
              </w:rPr>
              <w:t>市场价格</w:t>
            </w:r>
          </w:p>
          <w:p w14:paraId="74BA1830">
            <w:pPr>
              <w:pStyle w:val="6"/>
              <w:spacing w:before="61" w:line="191" w:lineRule="auto"/>
              <w:ind w:left="507"/>
            </w:pPr>
            <w:r>
              <w:rPr>
                <w:b/>
                <w:bCs/>
                <w:color w:val="FF0000"/>
                <w:spacing w:val="6"/>
              </w:rPr>
              <w:t>B.</w:t>
            </w:r>
            <w:r>
              <w:rPr>
                <w:spacing w:val="6"/>
              </w:rPr>
              <w:t>在规定时间和价格范围内买卖证券的难度</w:t>
            </w:r>
          </w:p>
          <w:p w14:paraId="458BC386">
            <w:pPr>
              <w:pStyle w:val="6"/>
              <w:spacing w:before="61" w:line="191" w:lineRule="auto"/>
              <w:ind w:left="500"/>
            </w:pPr>
            <w:r>
              <w:rPr>
                <w:b/>
                <w:bCs/>
                <w:color w:val="FF0000"/>
                <w:spacing w:val="6"/>
              </w:rPr>
              <w:t>C.</w:t>
            </w:r>
            <w:r>
              <w:rPr>
                <w:spacing w:val="6"/>
              </w:rPr>
              <w:t>借款方还债的能力和意愿</w:t>
            </w:r>
          </w:p>
          <w:p w14:paraId="4E9F5E44">
            <w:pPr>
              <w:pStyle w:val="6"/>
              <w:spacing w:before="62" w:line="190" w:lineRule="auto"/>
              <w:ind w:left="507"/>
            </w:pPr>
            <w:r>
              <w:rPr>
                <w:b/>
                <w:bCs/>
                <w:color w:val="FF0000"/>
                <w:spacing w:val="2"/>
              </w:rPr>
              <w:t>D.</w:t>
            </w:r>
            <w:r>
              <w:rPr>
                <w:spacing w:val="2"/>
              </w:rPr>
              <w:t>内部欺诈</w:t>
            </w:r>
          </w:p>
          <w:p w14:paraId="34550829">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8F4E01C">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49307802">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19"/>
                    </w:rPr>
                    <w:t xml:space="preserve"> </w:t>
                  </w:r>
                  <w:r>
                    <w:rPr>
                      <w:color w:val="008000"/>
                      <w:spacing w:val="1"/>
                    </w:rPr>
                    <w:t xml:space="preserve">D      </w:t>
                  </w:r>
                  <w:r>
                    <w:rPr>
                      <w:rFonts w:hint="eastAsia"/>
                      <w:b/>
                      <w:bCs/>
                      <w:color w:val="A6750B"/>
                      <w:spacing w:val="1"/>
                      <w:lang w:val="en-US" w:eastAsia="zh-CN"/>
                    </w:rPr>
                    <w:t xml:space="preserve"> </w:t>
                  </w:r>
                </w:p>
                <w:p w14:paraId="162C293E">
                  <w:pPr>
                    <w:pStyle w:val="6"/>
                    <w:spacing w:before="60" w:line="247" w:lineRule="auto"/>
                    <w:ind w:left="634" w:right="182" w:firstLine="11"/>
                  </w:pPr>
                  <w:r>
                    <w:rPr>
                      <w:b/>
                      <w:bCs/>
                      <w:color w:val="0000FF"/>
                      <w:spacing w:val="6"/>
                    </w:rPr>
                    <w:t xml:space="preserve">【试题解析】： </w:t>
                  </w:r>
                  <w:r>
                    <w:rPr>
                      <w:color w:val="0000FF"/>
                      <w:spacing w:val="6"/>
                    </w:rPr>
                    <w:t>投资风险的主要因素包括：市场价格(市场风险)，在规定时间和价格范围内买卖证券的难度(流动性风险</w:t>
                  </w:r>
                  <w:r>
                    <w:rPr>
                      <w:color w:val="0000FF"/>
                      <w:spacing w:val="5"/>
                    </w:rPr>
                    <w:t>)，借款方还债的能力和</w:t>
                  </w:r>
                  <w:r>
                    <w:rPr>
                      <w:color w:val="0000FF"/>
                    </w:rPr>
                    <w:t xml:space="preserve"> </w:t>
                  </w:r>
                  <w:r>
                    <w:rPr>
                      <w:color w:val="0000FF"/>
                      <w:spacing w:val="5"/>
                    </w:rPr>
                    <w:t>意愿(信用风险)，选项D不属于投资风险主要因素。</w:t>
                  </w:r>
                </w:p>
              </w:tc>
            </w:tr>
          </w:tbl>
          <w:p w14:paraId="5EF34AE4">
            <w:pPr>
              <w:pStyle w:val="6"/>
              <w:spacing w:before="137" w:line="191" w:lineRule="auto"/>
              <w:ind w:left="376"/>
            </w:pPr>
            <w:r>
              <w:rPr>
                <w:spacing w:val="5"/>
              </w:rPr>
              <w:t>61、下列关于明确基金会计主体的意义，说法错误的是</w:t>
            </w:r>
            <w:r>
              <w:rPr>
                <w:spacing w:val="10"/>
              </w:rPr>
              <w:t>（）</w:t>
            </w:r>
            <w:r>
              <w:rPr>
                <w:spacing w:val="5"/>
              </w:rPr>
              <w:t>。</w:t>
            </w:r>
          </w:p>
          <w:p w14:paraId="75D1EDAC">
            <w:pPr>
              <w:pStyle w:val="6"/>
              <w:spacing w:before="40" w:line="191" w:lineRule="auto"/>
              <w:ind w:left="495"/>
            </w:pPr>
            <w:r>
              <w:rPr>
                <w:b/>
                <w:bCs/>
                <w:color w:val="FF0000"/>
                <w:spacing w:val="7"/>
              </w:rPr>
              <w:t>A.</w:t>
            </w:r>
            <w:r>
              <w:rPr>
                <w:spacing w:val="7"/>
              </w:rPr>
              <w:t>有利于基金管理公司自身的经营活动与证券投资基金的投资管理</w:t>
            </w:r>
            <w:r>
              <w:rPr>
                <w:spacing w:val="6"/>
              </w:rPr>
              <w:t>活动区分开</w:t>
            </w:r>
          </w:p>
          <w:p w14:paraId="150A783C">
            <w:pPr>
              <w:pStyle w:val="6"/>
              <w:spacing w:before="61" w:line="191" w:lineRule="auto"/>
              <w:ind w:left="507"/>
            </w:pPr>
            <w:r>
              <w:rPr>
                <w:b/>
                <w:bCs/>
                <w:color w:val="FF0000"/>
                <w:spacing w:val="5"/>
              </w:rPr>
              <w:t>B.</w:t>
            </w:r>
            <w:r>
              <w:rPr>
                <w:spacing w:val="5"/>
              </w:rPr>
              <w:t>有利于不同基金独立建账，独立核算</w:t>
            </w:r>
          </w:p>
          <w:p w14:paraId="6F6ECF7D">
            <w:pPr>
              <w:pStyle w:val="6"/>
              <w:spacing w:before="61" w:line="191" w:lineRule="auto"/>
              <w:ind w:left="500"/>
            </w:pPr>
            <w:r>
              <w:rPr>
                <w:b/>
                <w:bCs/>
                <w:color w:val="FF0000"/>
                <w:spacing w:val="6"/>
              </w:rPr>
              <w:t>C.</w:t>
            </w:r>
            <w:r>
              <w:rPr>
                <w:spacing w:val="6"/>
              </w:rPr>
              <w:t>有利于将不同基金之间的投资管理活动区分开来</w:t>
            </w:r>
          </w:p>
          <w:p w14:paraId="094F8E47">
            <w:pPr>
              <w:pStyle w:val="6"/>
              <w:spacing w:before="61" w:line="191" w:lineRule="auto"/>
              <w:ind w:left="507"/>
            </w:pPr>
            <w:r>
              <w:rPr>
                <w:b/>
                <w:bCs/>
                <w:color w:val="FF0000"/>
                <w:spacing w:val="6"/>
              </w:rPr>
              <w:t>D.</w:t>
            </w:r>
            <w:r>
              <w:rPr>
                <w:spacing w:val="6"/>
              </w:rPr>
              <w:t>有利于基金管理人最后将所有的基金合并计算，提高会计核算效率</w:t>
            </w:r>
          </w:p>
        </w:tc>
      </w:tr>
    </w:tbl>
    <w:p w14:paraId="03DD5053">
      <w:pPr>
        <w:spacing w:line="45" w:lineRule="exact"/>
        <w:rPr>
          <w:rFonts w:ascii="Arial"/>
          <w:sz w:val="3"/>
        </w:rPr>
      </w:pPr>
    </w:p>
    <w:p w14:paraId="540424E4">
      <w:pPr>
        <w:spacing w:line="45" w:lineRule="exact"/>
        <w:rPr>
          <w:rFonts w:ascii="Arial" w:hAnsi="Arial" w:eastAsia="Arial" w:cs="Arial"/>
          <w:sz w:val="3"/>
          <w:szCs w:val="3"/>
        </w:rPr>
        <w:sectPr>
          <w:footerReference r:id="rId15" w:type="default"/>
          <w:pgSz w:w="11900" w:h="16839"/>
          <w:pgMar w:top="580" w:right="528" w:bottom="504" w:left="580" w:header="0" w:footer="286" w:gutter="0"/>
          <w:cols w:space="720" w:num="1"/>
        </w:sectPr>
      </w:pPr>
    </w:p>
    <w:tbl>
      <w:tblPr>
        <w:tblStyle w:val="5"/>
        <w:tblW w:w="10750" w:type="dxa"/>
        <w:tblInd w:w="5" w:type="dxa"/>
        <w:tblBorders>
          <w:top w:val="single" w:color="98BF52" w:sz="2" w:space="0"/>
          <w:left w:val="single" w:color="98BF52" w:sz="4" w:space="0"/>
          <w:bottom w:val="none" w:color="auto" w:sz="0" w:space="0"/>
          <w:right w:val="single" w:color="98BF52" w:sz="4" w:space="0"/>
          <w:insideH w:val="none" w:color="auto" w:sz="0" w:space="0"/>
          <w:insideV w:val="none" w:color="auto" w:sz="0" w:space="0"/>
        </w:tblBorders>
        <w:tblLayout w:type="fixed"/>
        <w:tblCellMar>
          <w:top w:w="0" w:type="dxa"/>
          <w:left w:w="0" w:type="dxa"/>
          <w:bottom w:w="0" w:type="dxa"/>
          <w:right w:w="0" w:type="dxa"/>
        </w:tblCellMar>
      </w:tblPr>
      <w:tblGrid>
        <w:gridCol w:w="10750"/>
      </w:tblGrid>
      <w:tr w14:paraId="4B53900F">
        <w:tblPrEx>
          <w:tblBorders>
            <w:top w:val="single" w:color="98BF52" w:sz="2" w:space="0"/>
            <w:left w:val="single" w:color="98BF52" w:sz="4" w:space="0"/>
            <w:bottom w:val="none" w:color="auto" w:sz="0" w:space="0"/>
            <w:right w:val="single" w:color="98BF52" w:sz="4" w:space="0"/>
            <w:insideH w:val="none" w:color="auto" w:sz="0" w:space="0"/>
            <w:insideV w:val="none" w:color="auto" w:sz="0" w:space="0"/>
          </w:tblBorders>
          <w:tblCellMar>
            <w:top w:w="0" w:type="dxa"/>
            <w:left w:w="0" w:type="dxa"/>
            <w:bottom w:w="0" w:type="dxa"/>
            <w:right w:w="0" w:type="dxa"/>
          </w:tblCellMar>
        </w:tblPrEx>
        <w:trPr>
          <w:trHeight w:val="15693" w:hRule="atLeast"/>
        </w:trPr>
        <w:tc>
          <w:tcPr>
            <w:tcW w:w="10750" w:type="dxa"/>
            <w:vAlign w:val="top"/>
          </w:tcPr>
          <w:tbl>
            <w:tblPr>
              <w:tblStyle w:val="5"/>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230D56D">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981" w:hRule="atLeast"/>
              </w:trPr>
              <w:tc>
                <w:tcPr>
                  <w:tcW w:w="9993" w:type="dxa"/>
                  <w:vAlign w:val="top"/>
                </w:tcPr>
                <w:p w14:paraId="740AFC32">
                  <w:pPr>
                    <w:pStyle w:val="6"/>
                    <w:spacing w:before="162"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034C6968">
                  <w:pPr>
                    <w:pStyle w:val="6"/>
                    <w:spacing w:before="61" w:line="250" w:lineRule="auto"/>
                    <w:ind w:left="632" w:right="231" w:firstLine="13"/>
                  </w:pPr>
                  <w:r>
                    <w:rPr>
                      <w:b/>
                      <w:bCs/>
                      <w:color w:val="0000FF"/>
                      <w:spacing w:val="6"/>
                    </w:rPr>
                    <w:t xml:space="preserve">【试题解析】： </w:t>
                  </w:r>
                  <w:r>
                    <w:rPr>
                      <w:color w:val="0000FF"/>
                      <w:spacing w:val="6"/>
                    </w:rPr>
                    <w:t>会计主体是会计为之服务的特定对象。企业会计核算以企业为会计核算主体，基金会计则以证券投资基金为会计核算主体。基</w:t>
                  </w:r>
                  <w:r>
                    <w:rPr>
                      <w:color w:val="0000FF"/>
                      <w:spacing w:val="5"/>
                    </w:rPr>
                    <w:t xml:space="preserve"> </w:t>
                  </w:r>
                  <w:r>
                    <w:rPr>
                      <w:color w:val="0000FF"/>
                      <w:spacing w:val="6"/>
                    </w:rPr>
                    <w:t>金会计的责任主体是对基金进行会计核算的基金管理公司和基金托管人，其中前者承担主会计责任。</w:t>
                  </w:r>
                </w:p>
                <w:p w14:paraId="15792F3D">
                  <w:pPr>
                    <w:pStyle w:val="6"/>
                    <w:spacing w:before="3" w:line="250" w:lineRule="auto"/>
                    <w:ind w:left="633" w:right="231"/>
                  </w:pPr>
                  <w:r>
                    <w:rPr>
                      <w:color w:val="0000FF"/>
                      <w:spacing w:val="6"/>
                    </w:rPr>
                    <w:t>界定这一会计主体的意义在于：</w:t>
                  </w:r>
                  <w:r>
                    <w:rPr>
                      <w:color w:val="0000FF"/>
                      <w:spacing w:val="32"/>
                    </w:rPr>
                    <w:t xml:space="preserve"> </w:t>
                  </w:r>
                  <w:r>
                    <w:rPr>
                      <w:color w:val="0000FF"/>
                      <w:spacing w:val="6"/>
                    </w:rPr>
                    <w:t>一是将证券投资基金的管理主体即基金管理公司的经营活动与证券投资基金的投资管理活动</w:t>
                  </w:r>
                  <w:r>
                    <w:rPr>
                      <w:color w:val="0000FF"/>
                      <w:spacing w:val="5"/>
                    </w:rPr>
                    <w:t>区别开来；二是将</w:t>
                  </w:r>
                  <w:r>
                    <w:rPr>
                      <w:color w:val="0000FF"/>
                    </w:rPr>
                    <w:t xml:space="preserve"> </w:t>
                  </w:r>
                  <w:r>
                    <w:rPr>
                      <w:color w:val="0000FF"/>
                      <w:spacing w:val="7"/>
                    </w:rPr>
                    <w:t>基金管理公司管理的不同基金之间的投资管理活动区别开来。明确</w:t>
                  </w:r>
                  <w:r>
                    <w:rPr>
                      <w:color w:val="0000FF"/>
                      <w:spacing w:val="6"/>
                    </w:rPr>
                    <w:t>了会计主体，就界定了从事会计工作和提供会计信息的空间范围。</w:t>
                  </w:r>
                </w:p>
                <w:p w14:paraId="0D7B2F16">
                  <w:pPr>
                    <w:pStyle w:val="6"/>
                    <w:spacing w:before="3" w:line="250" w:lineRule="auto"/>
                    <w:ind w:left="632" w:right="231"/>
                  </w:pPr>
                  <w:r>
                    <w:rPr>
                      <w:color w:val="0000FF"/>
                      <w:spacing w:val="7"/>
                    </w:rPr>
                    <w:t>基金管理公司是证券投资基金会计核算的责任主体，对所管理的基金应当以每只基金为会计核算主体，独立建账、独立核算，保证不同基金在</w:t>
                  </w:r>
                  <w:r>
                    <w:rPr>
                      <w:color w:val="0000FF"/>
                      <w:spacing w:val="3"/>
                    </w:rPr>
                    <w:t xml:space="preserve"> </w:t>
                  </w:r>
                  <w:r>
                    <w:rPr>
                      <w:color w:val="0000FF"/>
                      <w:spacing w:val="6"/>
                    </w:rPr>
                    <w:t>名册登记、账户设置、资金划拨、账簿记录等方面</w:t>
                  </w:r>
                  <w:r>
                    <w:rPr>
                      <w:color w:val="0000FF"/>
                      <w:spacing w:val="5"/>
                    </w:rPr>
                    <w:t>相互独立。</w:t>
                  </w:r>
                </w:p>
              </w:tc>
            </w:tr>
          </w:tbl>
          <w:p w14:paraId="79A5FF5F">
            <w:pPr>
              <w:pStyle w:val="6"/>
              <w:spacing w:before="32" w:line="190" w:lineRule="auto"/>
              <w:ind w:left="376"/>
            </w:pPr>
            <w:r>
              <w:rPr>
                <w:spacing w:val="5"/>
              </w:rPr>
              <w:t>62、关于衍生工具的定义，以下描述错误的是</w:t>
            </w:r>
            <w:r>
              <w:rPr>
                <w:spacing w:val="6"/>
              </w:rPr>
              <w:t>（）</w:t>
            </w:r>
            <w:r>
              <w:rPr>
                <w:spacing w:val="5"/>
              </w:rPr>
              <w:t>。</w:t>
            </w:r>
          </w:p>
          <w:p w14:paraId="048DB63A">
            <w:pPr>
              <w:pStyle w:val="6"/>
              <w:spacing w:before="40" w:line="190" w:lineRule="auto"/>
              <w:ind w:left="495"/>
            </w:pPr>
            <w:r>
              <w:rPr>
                <w:b/>
                <w:bCs/>
                <w:color w:val="FF0000"/>
                <w:spacing w:val="7"/>
              </w:rPr>
              <w:t>A.</w:t>
            </w:r>
            <w:r>
              <w:rPr>
                <w:spacing w:val="7"/>
              </w:rPr>
              <w:t>衍生工具的结算可以按合约规定在到期日或者在到</w:t>
            </w:r>
            <w:r>
              <w:rPr>
                <w:spacing w:val="6"/>
              </w:rPr>
              <w:t>期日之前结算</w:t>
            </w:r>
          </w:p>
          <w:p w14:paraId="1F92C05E">
            <w:pPr>
              <w:pStyle w:val="6"/>
              <w:spacing w:before="62" w:line="190" w:lineRule="auto"/>
              <w:ind w:left="507"/>
            </w:pPr>
            <w:r>
              <w:rPr>
                <w:b/>
                <w:bCs/>
                <w:color w:val="FF0000"/>
                <w:spacing w:val="6"/>
              </w:rPr>
              <w:t>B.</w:t>
            </w:r>
            <w:r>
              <w:rPr>
                <w:spacing w:val="6"/>
              </w:rPr>
              <w:t>所有衍生工具都会规定一个合约到期日</w:t>
            </w:r>
          </w:p>
          <w:p w14:paraId="1F76DB5A">
            <w:pPr>
              <w:pStyle w:val="6"/>
              <w:spacing w:before="62" w:line="190" w:lineRule="auto"/>
              <w:ind w:left="500"/>
            </w:pPr>
            <w:r>
              <w:rPr>
                <w:b/>
                <w:bCs/>
                <w:color w:val="FF0000"/>
                <w:spacing w:val="6"/>
              </w:rPr>
              <w:t>C.</w:t>
            </w:r>
            <w:r>
              <w:rPr>
                <w:spacing w:val="6"/>
              </w:rPr>
              <w:t>有的衍生工具在结算时要求实物交割，有的要求用现金结算</w:t>
            </w:r>
          </w:p>
          <w:p w14:paraId="1249244D">
            <w:pPr>
              <w:pStyle w:val="6"/>
              <w:spacing w:before="61" w:line="191" w:lineRule="auto"/>
              <w:ind w:left="507"/>
            </w:pPr>
            <w:r>
              <w:rPr>
                <w:b/>
                <w:bCs/>
                <w:color w:val="FF0000"/>
                <w:spacing w:val="6"/>
              </w:rPr>
              <w:t>D.</w:t>
            </w:r>
            <w:r>
              <w:rPr>
                <w:spacing w:val="6"/>
              </w:rPr>
              <w:t>衍生工具的交割价格是签订买卖合约时标的资产的价格</w:t>
            </w:r>
          </w:p>
          <w:p w14:paraId="72511B20">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D79FDEA">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0C0C4F18">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6B80CECC">
                  <w:pPr>
                    <w:pStyle w:val="6"/>
                    <w:spacing w:before="61" w:line="191" w:lineRule="auto"/>
                    <w:ind w:left="645"/>
                  </w:pPr>
                  <w:r>
                    <w:rPr>
                      <w:b/>
                      <w:bCs/>
                      <w:color w:val="0000FF"/>
                      <w:spacing w:val="6"/>
                    </w:rPr>
                    <w:t xml:space="preserve">【试题解析】： </w:t>
                  </w:r>
                  <w:r>
                    <w:rPr>
                      <w:color w:val="0000FF"/>
                      <w:spacing w:val="6"/>
                    </w:rPr>
                    <w:t>衍生工具的交割价格是未来</w:t>
                  </w:r>
                  <w:r>
                    <w:rPr>
                      <w:color w:val="0000FF"/>
                      <w:spacing w:val="5"/>
                    </w:rPr>
                    <w:t>买卖合约标的资产的价格。通常取决于合约标的资产的价格和交易双方的预期。</w:t>
                  </w:r>
                </w:p>
              </w:tc>
            </w:tr>
          </w:tbl>
          <w:p w14:paraId="574FCB2D">
            <w:pPr>
              <w:pStyle w:val="6"/>
              <w:spacing w:before="137" w:line="191" w:lineRule="auto"/>
              <w:ind w:left="376"/>
            </w:pPr>
            <w:r>
              <w:rPr>
                <w:spacing w:val="5"/>
              </w:rPr>
              <w:t>63、有关债券市场结算方式的表述正确的是（）。</w:t>
            </w:r>
          </w:p>
          <w:p w14:paraId="42909AC6">
            <w:pPr>
              <w:pStyle w:val="6"/>
              <w:spacing w:before="40" w:line="191" w:lineRule="auto"/>
              <w:ind w:left="495"/>
            </w:pPr>
            <w:r>
              <w:rPr>
                <w:b/>
                <w:bCs/>
                <w:color w:val="FF0000"/>
                <w:spacing w:val="7"/>
              </w:rPr>
              <w:t>A.</w:t>
            </w:r>
            <w:r>
              <w:rPr>
                <w:spacing w:val="7"/>
              </w:rPr>
              <w:t>券款对付是一种交易双方建立在互相了解和信任的基础上的一</w:t>
            </w:r>
            <w:r>
              <w:rPr>
                <w:spacing w:val="6"/>
              </w:rPr>
              <w:t>种结算方式</w:t>
            </w:r>
          </w:p>
          <w:p w14:paraId="567D56D2">
            <w:pPr>
              <w:pStyle w:val="6"/>
              <w:spacing w:before="62" w:line="190" w:lineRule="auto"/>
              <w:ind w:left="507"/>
            </w:pPr>
            <w:r>
              <w:rPr>
                <w:b/>
                <w:bCs/>
                <w:color w:val="FF0000"/>
                <w:spacing w:val="6"/>
              </w:rPr>
              <w:t>B.</w:t>
            </w:r>
            <w:r>
              <w:rPr>
                <w:spacing w:val="6"/>
              </w:rPr>
              <w:t>见券付款是一种对收券方有利的结算方式</w:t>
            </w:r>
          </w:p>
          <w:p w14:paraId="5111CA77">
            <w:pPr>
              <w:pStyle w:val="6"/>
              <w:spacing w:before="61" w:line="191" w:lineRule="auto"/>
              <w:ind w:left="500"/>
            </w:pPr>
            <w:r>
              <w:rPr>
                <w:b/>
                <w:bCs/>
                <w:color w:val="FF0000"/>
                <w:spacing w:val="6"/>
              </w:rPr>
              <w:t>C.</w:t>
            </w:r>
            <w:r>
              <w:rPr>
                <w:spacing w:val="6"/>
              </w:rPr>
              <w:t>没有纯券过户的结算方式</w:t>
            </w:r>
          </w:p>
          <w:p w14:paraId="67DBA59D">
            <w:pPr>
              <w:pStyle w:val="6"/>
              <w:spacing w:before="61" w:line="191" w:lineRule="auto"/>
              <w:ind w:left="507"/>
            </w:pPr>
            <w:r>
              <w:rPr>
                <w:b/>
                <w:bCs/>
                <w:color w:val="FF0000"/>
                <w:spacing w:val="6"/>
              </w:rPr>
              <w:t>D.</w:t>
            </w:r>
            <w:r>
              <w:rPr>
                <w:spacing w:val="6"/>
              </w:rPr>
              <w:t>见款付券是指在结算日债券交割与资金支付同步进行并互为约束条件的一种结算方式</w:t>
            </w:r>
          </w:p>
          <w:p w14:paraId="20B5C75C">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D80A08B">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472" w:hRule="atLeast"/>
              </w:trPr>
              <w:tc>
                <w:tcPr>
                  <w:tcW w:w="9993" w:type="dxa"/>
                  <w:vAlign w:val="top"/>
                </w:tcPr>
                <w:p w14:paraId="2FBCD6F0">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23"/>
                    </w:rPr>
                    <w:t xml:space="preserve"> </w:t>
                  </w:r>
                  <w:r>
                    <w:rPr>
                      <w:color w:val="008000"/>
                      <w:spacing w:val="1"/>
                    </w:rPr>
                    <w:t xml:space="preserve">B      </w:t>
                  </w:r>
                  <w:r>
                    <w:rPr>
                      <w:rFonts w:hint="eastAsia"/>
                      <w:color w:val="008000"/>
                      <w:spacing w:val="1"/>
                      <w:lang w:val="en-US" w:eastAsia="zh-CN"/>
                    </w:rPr>
                    <w:t xml:space="preserve"> </w:t>
                  </w:r>
                </w:p>
                <w:p w14:paraId="7A5DEC23">
                  <w:pPr>
                    <w:pStyle w:val="6"/>
                    <w:spacing w:before="61" w:line="191" w:lineRule="auto"/>
                    <w:ind w:left="645"/>
                  </w:pPr>
                  <w:r>
                    <w:rPr>
                      <w:b/>
                      <w:bCs/>
                      <w:color w:val="0000FF"/>
                      <w:spacing w:val="6"/>
                    </w:rPr>
                    <w:t xml:space="preserve">【试题解析】： </w:t>
                  </w:r>
                  <w:r>
                    <w:rPr>
                      <w:color w:val="0000FF"/>
                      <w:spacing w:val="6"/>
                    </w:rPr>
                    <w:t>银行间债券市场存在四种交易结算</w:t>
                  </w:r>
                  <w:r>
                    <w:rPr>
                      <w:color w:val="0000FF"/>
                      <w:spacing w:val="5"/>
                    </w:rPr>
                    <w:t>方式，包括券款对付、纯券过户、见券付款及见款付券。（选项C错误）</w:t>
                  </w:r>
                </w:p>
                <w:p w14:paraId="73FB5369">
                  <w:pPr>
                    <w:pStyle w:val="6"/>
                    <w:spacing w:before="61" w:line="247" w:lineRule="auto"/>
                    <w:ind w:left="633" w:right="1036" w:hanging="1"/>
                  </w:pPr>
                  <w:r>
                    <w:rPr>
                      <w:color w:val="0000FF"/>
                      <w:spacing w:val="7"/>
                    </w:rPr>
                    <w:t>纯券过户是一种交易双方建立在互相了解和信任基础上的一种结算方式，</w:t>
                  </w:r>
                  <w:r>
                    <w:rPr>
                      <w:color w:val="0000FF"/>
                      <w:spacing w:val="6"/>
                    </w:rPr>
                    <w:t>也是囯外发达市场常用的一种结算方式。（选项A错误）</w:t>
                  </w:r>
                  <w:r>
                    <w:rPr>
                      <w:color w:val="0000FF"/>
                    </w:rPr>
                    <w:t xml:space="preserve"> </w:t>
                  </w:r>
                  <w:r>
                    <w:rPr>
                      <w:color w:val="0000FF"/>
                      <w:spacing w:val="6"/>
                    </w:rPr>
                    <w:t>见券付款是一种对收券方有利的结算方式。（选</w:t>
                  </w:r>
                  <w:r>
                    <w:rPr>
                      <w:color w:val="0000FF"/>
                      <w:spacing w:val="5"/>
                    </w:rPr>
                    <w:t>项B正确）</w:t>
                  </w:r>
                </w:p>
                <w:p w14:paraId="6AA524BD">
                  <w:pPr>
                    <w:pStyle w:val="6"/>
                    <w:spacing w:before="9" w:line="191" w:lineRule="auto"/>
                    <w:ind w:left="633"/>
                  </w:pPr>
                  <w:r>
                    <w:rPr>
                      <w:color w:val="0000FF"/>
                      <w:spacing w:val="7"/>
                    </w:rPr>
                    <w:t>券款对付是指在结算日债券交割与资金支付</w:t>
                  </w:r>
                  <w:r>
                    <w:rPr>
                      <w:color w:val="0000FF"/>
                      <w:spacing w:val="6"/>
                    </w:rPr>
                    <w:t>同步进行并互为约束条件的一种结算方式。（选项D错误）</w:t>
                  </w:r>
                </w:p>
              </w:tc>
            </w:tr>
          </w:tbl>
          <w:p w14:paraId="071A2CCD">
            <w:pPr>
              <w:pStyle w:val="6"/>
              <w:spacing w:before="137" w:line="191" w:lineRule="auto"/>
              <w:ind w:left="376"/>
            </w:pPr>
            <w:r>
              <w:rPr>
                <w:spacing w:val="5"/>
              </w:rPr>
              <w:t>64、下列不属于期货市场风险管理功能的表现的是</w:t>
            </w:r>
            <w:r>
              <w:rPr>
                <w:spacing w:val="8"/>
              </w:rPr>
              <w:t>（）</w:t>
            </w:r>
            <w:r>
              <w:rPr>
                <w:spacing w:val="5"/>
              </w:rPr>
              <w:t>。</w:t>
            </w:r>
          </w:p>
          <w:p w14:paraId="29E9D811">
            <w:pPr>
              <w:pStyle w:val="6"/>
              <w:spacing w:before="39" w:line="251" w:lineRule="auto"/>
              <w:ind w:left="500" w:right="8327" w:hanging="5"/>
              <w:jc w:val="both"/>
            </w:pPr>
            <w:r>
              <w:rPr>
                <w:b/>
                <w:bCs/>
                <w:color w:val="FF0000"/>
                <w:spacing w:val="6"/>
              </w:rPr>
              <w:t>A.</w:t>
            </w:r>
            <w:r>
              <w:rPr>
                <w:spacing w:val="6"/>
              </w:rPr>
              <w:t xml:space="preserve">利用商品期货管理库存风险 </w:t>
            </w:r>
            <w:r>
              <w:rPr>
                <w:b/>
                <w:bCs/>
                <w:color w:val="FF0000"/>
                <w:spacing w:val="6"/>
              </w:rPr>
              <w:t>B.</w:t>
            </w:r>
            <w:r>
              <w:rPr>
                <w:spacing w:val="6"/>
              </w:rPr>
              <w:t>利用外汇期货管理汇率风险</w:t>
            </w:r>
            <w:r>
              <w:rPr>
                <w:spacing w:val="1"/>
              </w:rPr>
              <w:t xml:space="preserve"> </w:t>
            </w:r>
            <w:r>
              <w:rPr>
                <w:b/>
                <w:bCs/>
                <w:color w:val="FF0000"/>
                <w:spacing w:val="6"/>
              </w:rPr>
              <w:t>C.</w:t>
            </w:r>
            <w:r>
              <w:rPr>
                <w:spacing w:val="6"/>
              </w:rPr>
              <w:t>利用利率期货管理利率风险</w:t>
            </w:r>
          </w:p>
          <w:p w14:paraId="4E530561">
            <w:pPr>
              <w:pStyle w:val="6"/>
              <w:spacing w:before="4" w:line="191" w:lineRule="auto"/>
              <w:ind w:left="507"/>
            </w:pPr>
            <w:r>
              <w:rPr>
                <w:b/>
                <w:bCs/>
                <w:color w:val="FF0000"/>
                <w:spacing w:val="5"/>
              </w:rPr>
              <w:t>D.</w:t>
            </w:r>
            <w:r>
              <w:rPr>
                <w:spacing w:val="5"/>
              </w:rPr>
              <w:t>利用股指期货管理股票市场系统性风险</w:t>
            </w:r>
          </w:p>
          <w:p w14:paraId="6B4CE0BB">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5E939CD">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497FFBC2">
                  <w:pPr>
                    <w:pStyle w:val="6"/>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color w:val="008000"/>
                      <w:spacing w:val="1"/>
                      <w:lang w:val="en-US" w:eastAsia="zh-CN"/>
                    </w:rPr>
                    <w:t xml:space="preserve"> </w:t>
                  </w:r>
                </w:p>
                <w:p w14:paraId="62B74BB5">
                  <w:pPr>
                    <w:pStyle w:val="6"/>
                    <w:spacing w:before="60" w:line="250" w:lineRule="auto"/>
                    <w:ind w:left="632" w:right="231" w:firstLine="13"/>
                  </w:pPr>
                  <w:r>
                    <w:rPr>
                      <w:b/>
                      <w:bCs/>
                      <w:color w:val="0000FF"/>
                      <w:spacing w:val="6"/>
                    </w:rPr>
                    <w:t xml:space="preserve">【试题解析】： </w:t>
                  </w:r>
                  <w:r>
                    <w:rPr>
                      <w:color w:val="0000FF"/>
                      <w:spacing w:val="6"/>
                    </w:rPr>
                    <w:t>本题旨在考查期货市场风险管理的功能表现。期货市场风险管理功能具体表现为利用商品期货管理价格风险，利用外汇期货管</w:t>
                  </w:r>
                  <w:r>
                    <w:rPr>
                      <w:color w:val="0000FF"/>
                      <w:spacing w:val="5"/>
                    </w:rPr>
                    <w:t xml:space="preserve"> </w:t>
                  </w:r>
                  <w:r>
                    <w:rPr>
                      <w:color w:val="0000FF"/>
                      <w:spacing w:val="7"/>
                    </w:rPr>
                    <w:t>理汇率风险，利用利率期货管理利率风险，以及</w:t>
                  </w:r>
                  <w:r>
                    <w:rPr>
                      <w:color w:val="0000FF"/>
                      <w:spacing w:val="6"/>
                    </w:rPr>
                    <w:t>利用股指期货管理股票市场系统性风险。B、C、D三项表述均正确。故本题选A。</w:t>
                  </w:r>
                </w:p>
              </w:tc>
            </w:tr>
          </w:tbl>
          <w:p w14:paraId="63340457">
            <w:pPr>
              <w:pStyle w:val="6"/>
              <w:spacing w:before="137" w:line="191" w:lineRule="auto"/>
              <w:ind w:left="376"/>
            </w:pPr>
            <w:r>
              <w:rPr>
                <w:spacing w:val="6"/>
              </w:rPr>
              <w:t>65、投资部根据总体投资策略和研究报告，构建投资组合方案，对方案进行风险收益分析，属于基金公司投资交易的</w:t>
            </w:r>
            <w:r>
              <w:rPr>
                <w:spacing w:val="14"/>
              </w:rPr>
              <w:t>（）</w:t>
            </w:r>
            <w:r>
              <w:rPr>
                <w:spacing w:val="6"/>
              </w:rPr>
              <w:t>环节。</w:t>
            </w:r>
          </w:p>
          <w:p w14:paraId="2310EDFB">
            <w:pPr>
              <w:pStyle w:val="6"/>
              <w:spacing w:before="40" w:line="191" w:lineRule="auto"/>
              <w:ind w:left="495"/>
            </w:pPr>
            <w:r>
              <w:rPr>
                <w:b/>
                <w:bCs/>
                <w:color w:val="FF0000"/>
                <w:spacing w:val="6"/>
              </w:rPr>
              <w:t>A.</w:t>
            </w:r>
            <w:r>
              <w:rPr>
                <w:spacing w:val="6"/>
              </w:rPr>
              <w:t>形成投资策略</w:t>
            </w:r>
          </w:p>
          <w:p w14:paraId="1F348D12">
            <w:pPr>
              <w:pStyle w:val="6"/>
              <w:spacing w:before="61" w:line="191" w:lineRule="auto"/>
              <w:ind w:left="507"/>
            </w:pPr>
            <w:r>
              <w:rPr>
                <w:b/>
                <w:bCs/>
                <w:color w:val="FF0000"/>
                <w:spacing w:val="4"/>
              </w:rPr>
              <w:t>B.</w:t>
            </w:r>
            <w:r>
              <w:rPr>
                <w:spacing w:val="4"/>
              </w:rPr>
              <w:t>构建投资组合</w:t>
            </w:r>
          </w:p>
          <w:p w14:paraId="6D3DF0F1">
            <w:pPr>
              <w:pStyle w:val="6"/>
              <w:spacing w:before="62" w:line="190" w:lineRule="auto"/>
              <w:ind w:left="500"/>
            </w:pPr>
            <w:r>
              <w:rPr>
                <w:b/>
                <w:bCs/>
                <w:color w:val="FF0000"/>
                <w:spacing w:val="5"/>
              </w:rPr>
              <w:t>C.</w:t>
            </w:r>
            <w:r>
              <w:rPr>
                <w:spacing w:val="5"/>
              </w:rPr>
              <w:t>绩效评估与组合调整</w:t>
            </w:r>
          </w:p>
          <w:p w14:paraId="3F139105">
            <w:pPr>
              <w:pStyle w:val="6"/>
              <w:spacing w:before="62" w:line="190" w:lineRule="auto"/>
              <w:ind w:left="507"/>
            </w:pPr>
            <w:r>
              <w:rPr>
                <w:b/>
                <w:bCs/>
                <w:color w:val="FF0000"/>
                <w:spacing w:val="3"/>
              </w:rPr>
              <w:t>D.</w:t>
            </w:r>
            <w:r>
              <w:rPr>
                <w:spacing w:val="3"/>
              </w:rPr>
              <w:t>执行交易指令</w:t>
            </w:r>
          </w:p>
          <w:p w14:paraId="736F7EBE">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2DE2C5A">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573F4F32">
                  <w:pPr>
                    <w:pStyle w:val="6"/>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2BE1DD31">
                  <w:pPr>
                    <w:pStyle w:val="6"/>
                    <w:spacing w:before="60" w:line="250" w:lineRule="auto"/>
                    <w:ind w:left="633" w:right="231" w:firstLine="12"/>
                  </w:pPr>
                  <w:r>
                    <w:rPr>
                      <w:b/>
                      <w:bCs/>
                      <w:color w:val="0000FF"/>
                      <w:spacing w:val="6"/>
                    </w:rPr>
                    <w:t xml:space="preserve">【试题解析】： </w:t>
                  </w:r>
                  <w:r>
                    <w:rPr>
                      <w:color w:val="0000FF"/>
                      <w:spacing w:val="6"/>
                    </w:rPr>
                    <w:t>基金公司投资交易流程包括形成投资策略、构建投资组合、执行交易指令、绩效评估与组合调整、风险控制等环节。其中形成</w:t>
                  </w:r>
                  <w:r>
                    <w:rPr>
                      <w:color w:val="0000FF"/>
                      <w:spacing w:val="5"/>
                    </w:rPr>
                    <w:t xml:space="preserve"> </w:t>
                  </w:r>
                  <w:r>
                    <w:rPr>
                      <w:color w:val="0000FF"/>
                      <w:spacing w:val="7"/>
                    </w:rPr>
                    <w:t>投资策略中的内容包括投资部制定投资组合的具体方案。投资部根据总体投资策略和研究报告，构建投资组合方案，对方案进行风险收益分</w:t>
                  </w:r>
                </w:p>
                <w:p w14:paraId="7037951D">
                  <w:pPr>
                    <w:pStyle w:val="6"/>
                    <w:spacing w:before="7" w:line="188" w:lineRule="auto"/>
                    <w:ind w:left="633"/>
                  </w:pPr>
                  <w:r>
                    <w:rPr>
                      <w:color w:val="0000FF"/>
                      <w:spacing w:val="-5"/>
                    </w:rPr>
                    <w:t>析。</w:t>
                  </w:r>
                </w:p>
              </w:tc>
            </w:tr>
          </w:tbl>
          <w:p w14:paraId="312926EA">
            <w:pPr>
              <w:pStyle w:val="6"/>
              <w:spacing w:before="136" w:line="205" w:lineRule="auto"/>
              <w:ind w:left="370" w:right="444" w:firstLine="6"/>
            </w:pPr>
            <w:r>
              <w:rPr>
                <w:spacing w:val="7"/>
              </w:rPr>
              <w:t>66、基金中基金投资的</w:t>
            </w:r>
            <w:r>
              <w:t>ETF</w:t>
            </w:r>
            <w:r>
              <w:rPr>
                <w:spacing w:val="7"/>
              </w:rPr>
              <w:t>基金，按所投资</w:t>
            </w:r>
            <w:r>
              <w:t>ETF</w:t>
            </w:r>
            <w:r>
              <w:rPr>
                <w:spacing w:val="7"/>
              </w:rPr>
              <w:t>基金估值日的</w:t>
            </w:r>
            <w:r>
              <w:rPr>
                <w:spacing w:val="10"/>
              </w:rPr>
              <w:t>（）</w:t>
            </w:r>
            <w:r>
              <w:rPr>
                <w:spacing w:val="7"/>
              </w:rPr>
              <w:t>估值；基金中基金投资的境内上市开放式基金，按所投资基金估值日的</w:t>
            </w:r>
            <w:r>
              <w:rPr>
                <w:spacing w:val="10"/>
              </w:rPr>
              <w:t>（）</w:t>
            </w:r>
            <w:r>
              <w:rPr>
                <w:spacing w:val="7"/>
              </w:rPr>
              <w:t>估值；基金中</w:t>
            </w:r>
            <w:r>
              <w:rPr>
                <w:spacing w:val="3"/>
              </w:rPr>
              <w:t xml:space="preserve"> </w:t>
            </w:r>
            <w:r>
              <w:rPr>
                <w:spacing w:val="6"/>
              </w:rPr>
              <w:t>基金投资的境内上市定期开放式基金、封闭式基金，按所投资基金估值日的</w:t>
            </w:r>
            <w:r>
              <w:rPr>
                <w:spacing w:val="9"/>
              </w:rPr>
              <w:t>（）</w:t>
            </w:r>
            <w:r>
              <w:rPr>
                <w:spacing w:val="6"/>
              </w:rPr>
              <w:t>估值。</w:t>
            </w:r>
          </w:p>
          <w:p w14:paraId="0E9E8247">
            <w:pPr>
              <w:pStyle w:val="6"/>
              <w:spacing w:before="32" w:line="190" w:lineRule="auto"/>
              <w:ind w:left="495"/>
            </w:pPr>
            <w:r>
              <w:rPr>
                <w:b/>
                <w:bCs/>
                <w:color w:val="FF0000"/>
                <w:spacing w:val="6"/>
              </w:rPr>
              <w:t>A.</w:t>
            </w:r>
            <w:r>
              <w:rPr>
                <w:spacing w:val="6"/>
              </w:rPr>
              <w:t>收盘价；收盘价；份额净值</w:t>
            </w:r>
          </w:p>
          <w:p w14:paraId="7E86F0A2">
            <w:pPr>
              <w:pStyle w:val="6"/>
              <w:spacing w:before="62" w:line="190" w:lineRule="auto"/>
              <w:ind w:left="507"/>
            </w:pPr>
            <w:r>
              <w:rPr>
                <w:b/>
                <w:bCs/>
                <w:color w:val="FF0000"/>
                <w:spacing w:val="5"/>
              </w:rPr>
              <w:t>B.</w:t>
            </w:r>
            <w:r>
              <w:rPr>
                <w:spacing w:val="5"/>
              </w:rPr>
              <w:t>份额净值；收盘价；收盘价</w:t>
            </w:r>
          </w:p>
          <w:p w14:paraId="3D1C65D2">
            <w:pPr>
              <w:pStyle w:val="6"/>
              <w:spacing w:before="62" w:line="190" w:lineRule="auto"/>
              <w:ind w:left="500"/>
            </w:pPr>
            <w:r>
              <w:rPr>
                <w:b/>
                <w:bCs/>
                <w:color w:val="FF0000"/>
                <w:spacing w:val="6"/>
              </w:rPr>
              <w:t>C.</w:t>
            </w:r>
            <w:r>
              <w:rPr>
                <w:spacing w:val="6"/>
              </w:rPr>
              <w:t>收盘价；份额净值；收盘价</w:t>
            </w:r>
          </w:p>
          <w:p w14:paraId="2266EFA7">
            <w:pPr>
              <w:pStyle w:val="6"/>
              <w:spacing w:before="62" w:line="190" w:lineRule="auto"/>
              <w:ind w:left="507"/>
            </w:pPr>
            <w:r>
              <w:rPr>
                <w:b/>
                <w:bCs/>
                <w:color w:val="FF0000"/>
                <w:spacing w:val="5"/>
              </w:rPr>
              <w:t>D.</w:t>
            </w:r>
            <w:r>
              <w:rPr>
                <w:spacing w:val="5"/>
              </w:rPr>
              <w:t>份额净值；收盘价；份额净值</w:t>
            </w:r>
          </w:p>
          <w:p w14:paraId="4F8AC831">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0D84E01">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113E1FB9">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7CE96942">
                  <w:pPr>
                    <w:pStyle w:val="6"/>
                    <w:spacing w:before="60" w:line="250" w:lineRule="auto"/>
                    <w:ind w:left="632" w:right="185" w:firstLine="12"/>
                  </w:pPr>
                  <w:r>
                    <w:rPr>
                      <w:b/>
                      <w:bCs/>
                      <w:color w:val="0000FF"/>
                      <w:spacing w:val="7"/>
                    </w:rPr>
                    <w:t xml:space="preserve">【试题解析】： </w:t>
                  </w:r>
                  <w:r>
                    <w:rPr>
                      <w:color w:val="0000FF"/>
                      <w:spacing w:val="7"/>
                    </w:rPr>
                    <w:t>基金中基金投资的</w:t>
                  </w:r>
                  <w:r>
                    <w:rPr>
                      <w:color w:val="0000FF"/>
                    </w:rPr>
                    <w:t>ETF</w:t>
                  </w:r>
                  <w:r>
                    <w:rPr>
                      <w:color w:val="0000FF"/>
                      <w:spacing w:val="7"/>
                    </w:rPr>
                    <w:t>基金，按所投资</w:t>
                  </w:r>
                  <w:r>
                    <w:rPr>
                      <w:color w:val="0000FF"/>
                    </w:rPr>
                    <w:t>ETF</w:t>
                  </w:r>
                  <w:r>
                    <w:rPr>
                      <w:color w:val="0000FF"/>
                      <w:spacing w:val="7"/>
                    </w:rPr>
                    <w:t>基金估</w:t>
                  </w:r>
                  <w:r>
                    <w:rPr>
                      <w:color w:val="0000FF"/>
                      <w:spacing w:val="6"/>
                    </w:rPr>
                    <w:t>值日的收盘价估值；基金中基金投资的境内上市开放式基金，按所投资基金估</w:t>
                  </w:r>
                  <w:r>
                    <w:rPr>
                      <w:color w:val="0000FF"/>
                    </w:rPr>
                    <w:t xml:space="preserve"> </w:t>
                  </w:r>
                  <w:r>
                    <w:rPr>
                      <w:color w:val="0000FF"/>
                      <w:spacing w:val="7"/>
                    </w:rPr>
                    <w:t>值日的份额净值估值；基金中基金投资的境内上市定</w:t>
                  </w:r>
                  <w:r>
                    <w:rPr>
                      <w:color w:val="0000FF"/>
                      <w:spacing w:val="6"/>
                    </w:rPr>
                    <w:t>期开放式基金、封闭式基金，按所投资基金估值日的收盘价估值。</w:t>
                  </w:r>
                </w:p>
              </w:tc>
            </w:tr>
          </w:tbl>
          <w:p w14:paraId="6F65B167">
            <w:pPr>
              <w:pStyle w:val="6"/>
              <w:spacing w:before="138" w:line="190" w:lineRule="auto"/>
              <w:ind w:left="376"/>
            </w:pPr>
            <w:r>
              <w:rPr>
                <w:spacing w:val="4"/>
              </w:rPr>
              <w:t>67、股票未来收益的现值被称为股票的</w:t>
            </w:r>
            <w:r>
              <w:rPr>
                <w:spacing w:val="13"/>
              </w:rPr>
              <w:t>（）</w:t>
            </w:r>
            <w:r>
              <w:rPr>
                <w:spacing w:val="4"/>
              </w:rPr>
              <w:t>。</w:t>
            </w:r>
          </w:p>
          <w:p w14:paraId="06EBBFE5">
            <w:pPr>
              <w:pStyle w:val="6"/>
              <w:spacing w:before="41" w:line="189" w:lineRule="auto"/>
              <w:ind w:left="495"/>
            </w:pPr>
            <w:r>
              <w:rPr>
                <w:b/>
                <w:bCs/>
                <w:color w:val="FF0000"/>
                <w:spacing w:val="5"/>
              </w:rPr>
              <w:t>A.</w:t>
            </w:r>
            <w:r>
              <w:rPr>
                <w:spacing w:val="5"/>
              </w:rPr>
              <w:t>账面价值</w:t>
            </w:r>
          </w:p>
          <w:p w14:paraId="5C40A218">
            <w:pPr>
              <w:pStyle w:val="6"/>
              <w:spacing w:before="63" w:line="189" w:lineRule="auto"/>
              <w:ind w:left="507"/>
            </w:pPr>
            <w:r>
              <w:rPr>
                <w:b/>
                <w:bCs/>
                <w:color w:val="FF0000"/>
                <w:spacing w:val="3"/>
              </w:rPr>
              <w:t>B.</w:t>
            </w:r>
            <w:r>
              <w:rPr>
                <w:spacing w:val="3"/>
              </w:rPr>
              <w:t>票面价值</w:t>
            </w:r>
          </w:p>
        </w:tc>
      </w:tr>
    </w:tbl>
    <w:p w14:paraId="3EB4D323">
      <w:pPr>
        <w:spacing w:line="45" w:lineRule="exact"/>
        <w:rPr>
          <w:rFonts w:ascii="Arial"/>
          <w:sz w:val="3"/>
        </w:rPr>
      </w:pPr>
    </w:p>
    <w:p w14:paraId="26F69B9E">
      <w:pPr>
        <w:spacing w:line="45" w:lineRule="exact"/>
        <w:rPr>
          <w:rFonts w:ascii="Arial" w:hAnsi="Arial" w:eastAsia="Arial" w:cs="Arial"/>
          <w:sz w:val="3"/>
          <w:szCs w:val="3"/>
        </w:rPr>
        <w:sectPr>
          <w:footerReference r:id="rId16" w:type="default"/>
          <w:pgSz w:w="11900" w:h="16839"/>
          <w:pgMar w:top="579" w:right="528" w:bottom="504" w:left="580" w:header="0" w:footer="286" w:gutter="0"/>
          <w:cols w:space="720" w:num="1"/>
        </w:sectPr>
      </w:pPr>
    </w:p>
    <w:tbl>
      <w:tblPr>
        <w:tblStyle w:val="5"/>
        <w:tblW w:w="10750" w:type="dxa"/>
        <w:tblInd w:w="5" w:type="dxa"/>
        <w:tblBorders>
          <w:top w:val="dotted" w:color="98BF52" w:sz="2" w:space="0"/>
          <w:left w:val="single" w:color="98BF52" w:sz="4" w:space="0"/>
          <w:bottom w:val="none" w:color="auto" w:sz="0" w:space="0"/>
          <w:right w:val="single" w:color="98BF52" w:sz="4" w:space="0"/>
          <w:insideH w:val="none" w:color="auto" w:sz="0" w:space="0"/>
          <w:insideV w:val="none" w:color="auto" w:sz="0" w:space="0"/>
        </w:tblBorders>
        <w:tblLayout w:type="fixed"/>
        <w:tblCellMar>
          <w:top w:w="0" w:type="dxa"/>
          <w:left w:w="0" w:type="dxa"/>
          <w:bottom w:w="0" w:type="dxa"/>
          <w:right w:w="0" w:type="dxa"/>
        </w:tblCellMar>
      </w:tblPr>
      <w:tblGrid>
        <w:gridCol w:w="10750"/>
      </w:tblGrid>
      <w:tr w14:paraId="79703063">
        <w:tblPrEx>
          <w:tblBorders>
            <w:top w:val="dotted" w:color="98BF52" w:sz="2" w:space="0"/>
            <w:left w:val="single" w:color="98BF52" w:sz="4" w:space="0"/>
            <w:bottom w:val="none" w:color="auto" w:sz="0" w:space="0"/>
            <w:right w:val="single" w:color="98BF52" w:sz="4" w:space="0"/>
            <w:insideH w:val="none" w:color="auto" w:sz="0" w:space="0"/>
            <w:insideV w:val="none" w:color="auto" w:sz="0" w:space="0"/>
          </w:tblBorders>
          <w:tblCellMar>
            <w:top w:w="0" w:type="dxa"/>
            <w:left w:w="0" w:type="dxa"/>
            <w:bottom w:w="0" w:type="dxa"/>
            <w:right w:w="0" w:type="dxa"/>
          </w:tblCellMar>
        </w:tblPrEx>
        <w:trPr>
          <w:trHeight w:val="15693" w:hRule="atLeast"/>
        </w:trPr>
        <w:tc>
          <w:tcPr>
            <w:tcW w:w="10750" w:type="dxa"/>
            <w:vAlign w:val="top"/>
          </w:tcPr>
          <w:p w14:paraId="66F7B839">
            <w:pPr>
              <w:pStyle w:val="6"/>
              <w:spacing w:before="49" w:line="189" w:lineRule="auto"/>
              <w:ind w:left="500"/>
            </w:pPr>
            <w:r>
              <w:rPr>
                <w:b/>
                <w:bCs/>
                <w:color w:val="FF0000"/>
                <w:spacing w:val="4"/>
              </w:rPr>
              <w:t>C.</w:t>
            </w:r>
            <w:r>
              <w:rPr>
                <w:spacing w:val="4"/>
              </w:rPr>
              <w:t>内在价值</w:t>
            </w:r>
          </w:p>
          <w:p w14:paraId="1CB810A5">
            <w:pPr>
              <w:pStyle w:val="6"/>
              <w:spacing w:before="62" w:line="190" w:lineRule="auto"/>
              <w:ind w:left="507"/>
            </w:pPr>
            <w:r>
              <w:rPr>
                <w:b/>
                <w:bCs/>
                <w:color w:val="FF0000"/>
                <w:spacing w:val="2"/>
              </w:rPr>
              <w:t>D.</w:t>
            </w:r>
            <w:r>
              <w:rPr>
                <w:spacing w:val="2"/>
              </w:rPr>
              <w:t>清算价值</w:t>
            </w:r>
          </w:p>
          <w:p w14:paraId="5245EDF1">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ADF27BE">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2BB5863B">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1A1C835B">
                  <w:pPr>
                    <w:pStyle w:val="6"/>
                    <w:spacing w:before="60" w:line="250" w:lineRule="auto"/>
                    <w:ind w:left="635" w:right="231" w:firstLine="10"/>
                  </w:pPr>
                  <w:r>
                    <w:rPr>
                      <w:b/>
                      <w:bCs/>
                      <w:color w:val="0000FF"/>
                      <w:spacing w:val="6"/>
                    </w:rPr>
                    <w:t xml:space="preserve">【试题解析】： </w:t>
                  </w:r>
                  <w:r>
                    <w:rPr>
                      <w:color w:val="0000FF"/>
                      <w:spacing w:val="6"/>
                    </w:rPr>
                    <w:t>股票的内在价值即理论价值，是指股票未来收益的现值，由公司资产、收益、股息等因素所决定。股票的内在价值决定股票的</w:t>
                  </w:r>
                  <w:r>
                    <w:rPr>
                      <w:color w:val="0000FF"/>
                      <w:spacing w:val="5"/>
                    </w:rPr>
                    <w:t xml:space="preserve"> 市场价格，股票的市场价格总是围绕其内在价值波动。</w:t>
                  </w:r>
                </w:p>
              </w:tc>
            </w:tr>
          </w:tbl>
          <w:p w14:paraId="2AC0E114">
            <w:pPr>
              <w:pStyle w:val="6"/>
              <w:spacing w:before="73" w:line="191" w:lineRule="auto"/>
              <w:ind w:left="376"/>
            </w:pPr>
            <w:r>
              <w:rPr>
                <w:spacing w:val="6"/>
              </w:rPr>
              <w:t>68、对个人投资者买卖基金份额获得的差价收入，在对个人买卖股票的差价收入未恢复征收个人所得税以前，暂不征收</w:t>
            </w:r>
            <w:r>
              <w:rPr>
                <w:spacing w:val="13"/>
              </w:rPr>
              <w:t>（）</w:t>
            </w:r>
            <w:r>
              <w:rPr>
                <w:spacing w:val="6"/>
              </w:rPr>
              <w:t>。</w:t>
            </w:r>
          </w:p>
          <w:p w14:paraId="75E56C56">
            <w:pPr>
              <w:pStyle w:val="6"/>
              <w:spacing w:before="40" w:line="190" w:lineRule="auto"/>
              <w:ind w:left="495"/>
            </w:pPr>
            <w:r>
              <w:rPr>
                <w:b/>
                <w:bCs/>
                <w:color w:val="FF0000"/>
                <w:spacing w:val="5"/>
              </w:rPr>
              <w:t>A.</w:t>
            </w:r>
            <w:r>
              <w:rPr>
                <w:spacing w:val="5"/>
              </w:rPr>
              <w:t>增值税</w:t>
            </w:r>
          </w:p>
          <w:p w14:paraId="36AB1A18">
            <w:pPr>
              <w:pStyle w:val="6"/>
              <w:spacing w:before="63" w:line="189" w:lineRule="auto"/>
              <w:ind w:left="507"/>
            </w:pPr>
            <w:r>
              <w:rPr>
                <w:b/>
                <w:bCs/>
                <w:color w:val="FF0000"/>
                <w:spacing w:val="3"/>
              </w:rPr>
              <w:t>B.</w:t>
            </w:r>
            <w:r>
              <w:rPr>
                <w:spacing w:val="3"/>
              </w:rPr>
              <w:t>消费税</w:t>
            </w:r>
          </w:p>
          <w:p w14:paraId="4D5ACCFF">
            <w:pPr>
              <w:pStyle w:val="6"/>
              <w:spacing w:before="63" w:line="189" w:lineRule="auto"/>
              <w:ind w:left="500"/>
            </w:pPr>
            <w:r>
              <w:rPr>
                <w:b/>
                <w:bCs/>
                <w:color w:val="FF0000"/>
                <w:spacing w:val="5"/>
              </w:rPr>
              <w:t>C.</w:t>
            </w:r>
            <w:r>
              <w:rPr>
                <w:spacing w:val="5"/>
              </w:rPr>
              <w:t>个人所得税</w:t>
            </w:r>
          </w:p>
          <w:p w14:paraId="57B801E7">
            <w:pPr>
              <w:pStyle w:val="6"/>
              <w:spacing w:before="63" w:line="189" w:lineRule="auto"/>
              <w:ind w:left="507"/>
            </w:pPr>
            <w:r>
              <w:rPr>
                <w:b/>
                <w:bCs/>
                <w:color w:val="FF0000"/>
                <w:spacing w:val="3"/>
              </w:rPr>
              <w:t>D.</w:t>
            </w:r>
            <w:r>
              <w:rPr>
                <w:spacing w:val="3"/>
              </w:rPr>
              <w:t>企业所得税</w:t>
            </w:r>
          </w:p>
          <w:p w14:paraId="7A424074">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885FDBC">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56E7374A">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669811FF">
                  <w:pPr>
                    <w:pStyle w:val="6"/>
                    <w:spacing w:before="61" w:line="249" w:lineRule="auto"/>
                    <w:ind w:left="632" w:right="231" w:firstLine="12"/>
                  </w:pPr>
                  <w:r>
                    <w:rPr>
                      <w:b/>
                      <w:bCs/>
                      <w:color w:val="0000FF"/>
                      <w:spacing w:val="6"/>
                    </w:rPr>
                    <w:t xml:space="preserve">【试题解析】： </w:t>
                  </w:r>
                  <w:r>
                    <w:rPr>
                      <w:color w:val="0000FF"/>
                      <w:spacing w:val="6"/>
                    </w:rPr>
                    <w:t>此项是所得税方面就个人投资者作出的特别规定，即个人投资者买卖基金份额获得的差价收入，在对个人买卖股票的差价收入</w:t>
                  </w:r>
                  <w:r>
                    <w:rPr>
                      <w:color w:val="0000FF"/>
                      <w:spacing w:val="5"/>
                    </w:rPr>
                    <w:t xml:space="preserve"> 未恢复征收个人所得税以前，暂不征收个人所得税。</w:t>
                  </w:r>
                </w:p>
              </w:tc>
            </w:tr>
          </w:tbl>
          <w:p w14:paraId="57169254">
            <w:pPr>
              <w:pStyle w:val="6"/>
              <w:spacing w:before="137" w:line="191" w:lineRule="auto"/>
              <w:ind w:left="376"/>
            </w:pPr>
            <w:r>
              <w:rPr>
                <w:spacing w:val="5"/>
              </w:rPr>
              <w:t>69、下列关于房地产投资信托的表述，不正确的是</w:t>
            </w:r>
            <w:r>
              <w:rPr>
                <w:spacing w:val="8"/>
              </w:rPr>
              <w:t>（）</w:t>
            </w:r>
            <w:r>
              <w:rPr>
                <w:spacing w:val="5"/>
              </w:rPr>
              <w:t>。</w:t>
            </w:r>
          </w:p>
          <w:p w14:paraId="53366771">
            <w:pPr>
              <w:pStyle w:val="6"/>
              <w:spacing w:before="40" w:line="191" w:lineRule="auto"/>
              <w:ind w:left="495"/>
            </w:pPr>
            <w:r>
              <w:rPr>
                <w:b/>
                <w:bCs/>
                <w:color w:val="FF0000"/>
                <w:spacing w:val="7"/>
              </w:rPr>
              <w:t>A.</w:t>
            </w:r>
            <w:r>
              <w:rPr>
                <w:spacing w:val="7"/>
              </w:rPr>
              <w:t>房地产投资信托是一种资产证券化产品，可以采取上市的方式在证券交易</w:t>
            </w:r>
            <w:r>
              <w:rPr>
                <w:spacing w:val="6"/>
              </w:rPr>
              <w:t>所挂牌交易</w:t>
            </w:r>
          </w:p>
          <w:p w14:paraId="3434AC88">
            <w:pPr>
              <w:pStyle w:val="6"/>
              <w:spacing w:before="61" w:line="191" w:lineRule="auto"/>
              <w:ind w:left="507"/>
            </w:pPr>
            <w:r>
              <w:rPr>
                <w:b/>
                <w:bCs/>
                <w:color w:val="FF0000"/>
                <w:spacing w:val="6"/>
              </w:rPr>
              <w:t>B.</w:t>
            </w:r>
            <w:r>
              <w:rPr>
                <w:spacing w:val="6"/>
              </w:rPr>
              <w:t>房地产投资信托基金的主要收益来自稳定的股息和证券价格增值</w:t>
            </w:r>
          </w:p>
          <w:p w14:paraId="58DEBBE1">
            <w:pPr>
              <w:pStyle w:val="6"/>
              <w:spacing w:before="61" w:line="191" w:lineRule="auto"/>
              <w:ind w:left="500"/>
            </w:pPr>
            <w:r>
              <w:rPr>
                <w:b/>
                <w:bCs/>
                <w:color w:val="FF0000"/>
                <w:spacing w:val="7"/>
              </w:rPr>
              <w:t>C.</w:t>
            </w:r>
            <w:r>
              <w:rPr>
                <w:spacing w:val="7"/>
              </w:rPr>
              <w:t>房地产投资信托往往存在较大的信息不对称的</w:t>
            </w:r>
            <w:r>
              <w:rPr>
                <w:spacing w:val="6"/>
              </w:rPr>
              <w:t>风险，给投资者带来不便</w:t>
            </w:r>
          </w:p>
          <w:p w14:paraId="70931D95">
            <w:pPr>
              <w:pStyle w:val="6"/>
              <w:spacing w:before="60" w:line="192" w:lineRule="auto"/>
              <w:ind w:left="507"/>
            </w:pPr>
            <w:r>
              <w:rPr>
                <w:b/>
                <w:bCs/>
                <w:color w:val="FF0000"/>
                <w:spacing w:val="6"/>
              </w:rPr>
              <w:t>D.</w:t>
            </w:r>
            <w:r>
              <w:rPr>
                <w:spacing w:val="6"/>
              </w:rPr>
              <w:t>房地产投资信托具有流通性强且风险较低</w:t>
            </w:r>
            <w:r>
              <w:rPr>
                <w:spacing w:val="5"/>
              </w:rPr>
              <w:t>的特点</w:t>
            </w:r>
          </w:p>
          <w:p w14:paraId="22895035">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8579F05">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08F3F2CC">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1BACC03E">
                  <w:pPr>
                    <w:pStyle w:val="6"/>
                    <w:spacing w:before="60" w:line="250" w:lineRule="auto"/>
                    <w:ind w:left="633" w:right="231" w:firstLine="12"/>
                  </w:pPr>
                  <w:r>
                    <w:rPr>
                      <w:b/>
                      <w:bCs/>
                      <w:color w:val="0000FF"/>
                      <w:spacing w:val="6"/>
                    </w:rPr>
                    <w:t xml:space="preserve">【试题解析】： </w:t>
                  </w:r>
                  <w:r>
                    <w:rPr>
                      <w:color w:val="0000FF"/>
                      <w:spacing w:val="6"/>
                    </w:rPr>
                    <w:t>与其他房地产相关投资工具不同，房地产投资信托基金在公开市场上进行交易，上市的房地产投资信托基金必须定期向投资者</w:t>
                  </w:r>
                  <w:r>
                    <w:rPr>
                      <w:color w:val="0000FF"/>
                      <w:spacing w:val="5"/>
                    </w:rPr>
                    <w:t xml:space="preserve"> </w:t>
                  </w:r>
                  <w:r>
                    <w:rPr>
                      <w:color w:val="0000FF"/>
                      <w:spacing w:val="6"/>
                    </w:rPr>
                    <w:t>披露投资项目和基金本身的相关信息，因此，信息不对称程度相对于其他房地产相关投资工具要低得多。</w:t>
                  </w:r>
                </w:p>
              </w:tc>
            </w:tr>
          </w:tbl>
          <w:p w14:paraId="2F360357">
            <w:pPr>
              <w:pStyle w:val="6"/>
              <w:spacing w:before="137" w:line="191" w:lineRule="auto"/>
              <w:ind w:left="376"/>
            </w:pPr>
            <w:r>
              <w:rPr>
                <w:spacing w:val="5"/>
              </w:rPr>
              <w:t>70、关于现代投资组合理论有效前沿，以下表述正确的是</w:t>
            </w:r>
            <w:r>
              <w:rPr>
                <w:spacing w:val="12"/>
              </w:rPr>
              <w:t>（）</w:t>
            </w:r>
            <w:r>
              <w:rPr>
                <w:spacing w:val="5"/>
              </w:rPr>
              <w:t>。</w:t>
            </w:r>
          </w:p>
          <w:p w14:paraId="4BC6910D">
            <w:pPr>
              <w:pStyle w:val="6"/>
              <w:spacing w:before="40" w:line="191" w:lineRule="auto"/>
              <w:ind w:left="495"/>
            </w:pPr>
            <w:r>
              <w:rPr>
                <w:b/>
                <w:bCs/>
                <w:color w:val="FF0000"/>
                <w:spacing w:val="7"/>
              </w:rPr>
              <w:t>A.</w:t>
            </w:r>
            <w:r>
              <w:rPr>
                <w:spacing w:val="7"/>
              </w:rPr>
              <w:t>最小方差前沿只有下半部分是有效的，</w:t>
            </w:r>
            <w:r>
              <w:rPr>
                <w:spacing w:val="6"/>
              </w:rPr>
              <w:t>故称有效前沿</w:t>
            </w:r>
          </w:p>
          <w:p w14:paraId="263F0A9A">
            <w:pPr>
              <w:pStyle w:val="6"/>
              <w:spacing w:before="61" w:line="191" w:lineRule="auto"/>
              <w:ind w:left="507"/>
            </w:pPr>
            <w:r>
              <w:rPr>
                <w:b/>
                <w:bCs/>
                <w:color w:val="FF0000"/>
                <w:spacing w:val="6"/>
              </w:rPr>
              <w:t>B.</w:t>
            </w:r>
            <w:r>
              <w:rPr>
                <w:spacing w:val="6"/>
              </w:rPr>
              <w:t>有效前沿位于所有资产和资产组合的左上方</w:t>
            </w:r>
          </w:p>
          <w:p w14:paraId="367F7D63">
            <w:pPr>
              <w:pStyle w:val="6"/>
              <w:spacing w:before="62" w:line="190" w:lineRule="auto"/>
              <w:ind w:left="500"/>
            </w:pPr>
            <w:r>
              <w:rPr>
                <w:b/>
                <w:bCs/>
                <w:color w:val="FF0000"/>
                <w:spacing w:val="6"/>
              </w:rPr>
              <w:t>C.</w:t>
            </w:r>
            <w:r>
              <w:rPr>
                <w:spacing w:val="6"/>
              </w:rPr>
              <w:t>有效前沿又叫夏普有效前沿</w:t>
            </w:r>
          </w:p>
          <w:p w14:paraId="69C13BFF">
            <w:pPr>
              <w:pStyle w:val="6"/>
              <w:spacing w:before="61" w:line="191" w:lineRule="auto"/>
              <w:ind w:left="507"/>
            </w:pPr>
            <w:r>
              <w:rPr>
                <w:b/>
                <w:bCs/>
                <w:color w:val="FF0000"/>
                <w:spacing w:val="5"/>
              </w:rPr>
              <w:t>D.</w:t>
            </w:r>
            <w:r>
              <w:rPr>
                <w:spacing w:val="5"/>
              </w:rPr>
              <w:t>有效前沿不在最小方差前沿上</w:t>
            </w:r>
          </w:p>
          <w:p w14:paraId="5C3D2679">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4E1BCC9">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472" w:hRule="atLeast"/>
              </w:trPr>
              <w:tc>
                <w:tcPr>
                  <w:tcW w:w="9993" w:type="dxa"/>
                  <w:vAlign w:val="top"/>
                </w:tcPr>
                <w:p w14:paraId="00548CBE">
                  <w:pPr>
                    <w:pStyle w:val="6"/>
                    <w:spacing w:before="158" w:line="191" w:lineRule="auto"/>
                    <w:ind w:left="645"/>
                    <w:rPr>
                      <w:rFonts w:hint="eastAsia" w:eastAsia="微软雅黑"/>
                      <w:lang w:eastAsia="zh-CN"/>
                    </w:rPr>
                  </w:pPr>
                  <w:r>
                    <w:rPr>
                      <w:b/>
                      <w:bCs/>
                      <w:color w:val="008000"/>
                      <w:spacing w:val="1"/>
                    </w:rPr>
                    <w:t>【标准答案】：</w:t>
                  </w:r>
                  <w:r>
                    <w:rPr>
                      <w:b/>
                      <w:bCs/>
                      <w:color w:val="008000"/>
                      <w:spacing w:val="34"/>
                    </w:rPr>
                    <w:t xml:space="preserve"> </w:t>
                  </w:r>
                  <w:r>
                    <w:rPr>
                      <w:color w:val="008000"/>
                      <w:spacing w:val="1"/>
                    </w:rPr>
                    <w:t xml:space="preserve">B       </w:t>
                  </w:r>
                  <w:r>
                    <w:rPr>
                      <w:rFonts w:hint="eastAsia"/>
                      <w:b/>
                      <w:bCs/>
                      <w:color w:val="A6750B"/>
                      <w:spacing w:val="1"/>
                      <w:lang w:val="en-US" w:eastAsia="zh-CN"/>
                    </w:rPr>
                    <w:t xml:space="preserve"> </w:t>
                  </w:r>
                </w:p>
                <w:p w14:paraId="626C85C4">
                  <w:pPr>
                    <w:pStyle w:val="6"/>
                    <w:spacing w:before="61" w:line="250" w:lineRule="auto"/>
                    <w:ind w:left="633" w:right="217" w:firstLine="11"/>
                  </w:pPr>
                  <w:r>
                    <w:rPr>
                      <w:b/>
                      <w:bCs/>
                      <w:color w:val="0000FF"/>
                      <w:spacing w:val="6"/>
                    </w:rPr>
                    <w:t xml:space="preserve">【试题解析】： </w:t>
                  </w:r>
                  <w:r>
                    <w:rPr>
                      <w:color w:val="0000FF"/>
                      <w:spacing w:val="6"/>
                    </w:rPr>
                    <w:t>B正确，有效前沿是能够达到的最优投资组合的集合，它位于所有资产和资产组合的左上方。A、D错误，最小方差前沿只有上</w:t>
                  </w:r>
                  <w:r>
                    <w:rPr>
                      <w:color w:val="0000FF"/>
                    </w:rPr>
                    <w:t xml:space="preserve"> </w:t>
                  </w:r>
                  <w:r>
                    <w:rPr>
                      <w:color w:val="0000FF"/>
                      <w:spacing w:val="8"/>
                    </w:rPr>
                    <w:t>半部分是有效的。从全局最小方差组合开始，最小方差前沿的上半部分就称为马科维茨有效前沿，简称有效前沿</w:t>
                  </w:r>
                  <w:r>
                    <w:rPr>
                      <w:color w:val="0000FF"/>
                      <w:spacing w:val="7"/>
                    </w:rPr>
                    <w:t>（</w:t>
                  </w:r>
                  <w:r>
                    <w:rPr>
                      <w:color w:val="0000FF"/>
                    </w:rPr>
                    <w:t>efficientfrontier</w:t>
                  </w:r>
                  <w:r>
                    <w:rPr>
                      <w:color w:val="0000FF"/>
                      <w:spacing w:val="7"/>
                    </w:rPr>
                    <w:t>）。C错</w:t>
                  </w:r>
                </w:p>
                <w:p w14:paraId="5B744376">
                  <w:pPr>
                    <w:pStyle w:val="6"/>
                    <w:spacing w:before="4" w:line="246" w:lineRule="auto"/>
                    <w:ind w:left="632" w:right="378"/>
                  </w:pPr>
                  <w:r>
                    <w:rPr>
                      <w:color w:val="0000FF"/>
                      <w:spacing w:val="7"/>
                    </w:rPr>
                    <w:t>误，夏普组合（最优均值方差组合</w:t>
                  </w:r>
                  <w:r>
                    <w:rPr>
                      <w:color w:val="0000FF"/>
                      <w:spacing w:val="8"/>
                    </w:rPr>
                    <w:t>），</w:t>
                  </w:r>
                  <w:r>
                    <w:rPr>
                      <w:color w:val="0000FF"/>
                      <w:spacing w:val="7"/>
                    </w:rPr>
                    <w:t>理性的投资者将选择并持有有效的投资组合，即那些在给定的风险水平下使期望回报最大化的投资组</w:t>
                  </w:r>
                  <w:r>
                    <w:rPr>
                      <w:color w:val="0000FF"/>
                      <w:spacing w:val="1"/>
                    </w:rPr>
                    <w:t xml:space="preserve"> </w:t>
                  </w:r>
                  <w:r>
                    <w:rPr>
                      <w:color w:val="0000FF"/>
                      <w:spacing w:val="7"/>
                    </w:rPr>
                    <w:t>合，或那些在给定期望回报率的水平上使风险最小化的投资组合</w:t>
                  </w:r>
                  <w:r>
                    <w:rPr>
                      <w:color w:val="0000FF"/>
                      <w:spacing w:val="6"/>
                    </w:rPr>
                    <w:t>。有效前沿集实际上是最小方差组合与最有夏普组合的线性组合。</w:t>
                  </w:r>
                </w:p>
              </w:tc>
            </w:tr>
          </w:tbl>
          <w:p w14:paraId="4026F838">
            <w:pPr>
              <w:pStyle w:val="6"/>
              <w:spacing w:before="137" w:line="191" w:lineRule="auto"/>
              <w:ind w:left="376"/>
            </w:pPr>
            <w:r>
              <w:rPr>
                <w:spacing w:val="5"/>
              </w:rPr>
              <w:t>71、关于企业盈利能力比率，以下表述错误的是</w:t>
            </w:r>
            <w:r>
              <w:rPr>
                <w:spacing w:val="8"/>
              </w:rPr>
              <w:t>（）</w:t>
            </w:r>
            <w:r>
              <w:rPr>
                <w:spacing w:val="5"/>
              </w:rPr>
              <w:t>。</w:t>
            </w:r>
          </w:p>
          <w:p w14:paraId="5AFC1177">
            <w:pPr>
              <w:pStyle w:val="6"/>
              <w:spacing w:before="40" w:line="191" w:lineRule="auto"/>
              <w:ind w:left="495"/>
            </w:pPr>
            <w:r>
              <w:rPr>
                <w:b/>
                <w:bCs/>
                <w:color w:val="FF0000"/>
                <w:spacing w:val="6"/>
              </w:rPr>
              <w:t>A.</w:t>
            </w:r>
            <w:r>
              <w:rPr>
                <w:spacing w:val="6"/>
              </w:rPr>
              <w:t>销售利润率低，说明企业的净利润总额较低</w:t>
            </w:r>
          </w:p>
          <w:p w14:paraId="3EC07E15">
            <w:pPr>
              <w:pStyle w:val="6"/>
              <w:spacing w:before="61" w:line="191" w:lineRule="auto"/>
              <w:ind w:left="507"/>
            </w:pPr>
            <w:r>
              <w:rPr>
                <w:b/>
                <w:bCs/>
                <w:color w:val="FF0000"/>
                <w:spacing w:val="6"/>
              </w:rPr>
              <w:t>B.</w:t>
            </w:r>
            <w:r>
              <w:rPr>
                <w:spacing w:val="6"/>
              </w:rPr>
              <w:t>净资产收益率强调每单位的所有者权益能够带来的利润</w:t>
            </w:r>
          </w:p>
          <w:p w14:paraId="291B3F98">
            <w:pPr>
              <w:pStyle w:val="6"/>
              <w:spacing w:before="61" w:line="191" w:lineRule="auto"/>
              <w:ind w:left="500"/>
            </w:pPr>
            <w:r>
              <w:rPr>
                <w:b/>
                <w:bCs/>
                <w:color w:val="FF0000"/>
                <w:spacing w:val="7"/>
              </w:rPr>
              <w:t>C.</w:t>
            </w:r>
            <w:r>
              <w:rPr>
                <w:spacing w:val="7"/>
              </w:rPr>
              <w:t>企业的资产收益率越高说明企业有较强的</w:t>
            </w:r>
            <w:r>
              <w:rPr>
                <w:spacing w:val="6"/>
              </w:rPr>
              <w:t>利用资产创造利润的能力</w:t>
            </w:r>
          </w:p>
          <w:p w14:paraId="549F70D8">
            <w:pPr>
              <w:pStyle w:val="6"/>
              <w:spacing w:before="61" w:line="191" w:lineRule="auto"/>
              <w:ind w:left="507"/>
            </w:pPr>
            <w:r>
              <w:rPr>
                <w:b/>
                <w:bCs/>
                <w:color w:val="FF0000"/>
                <w:spacing w:val="6"/>
              </w:rPr>
              <w:t>D.</w:t>
            </w:r>
            <w:r>
              <w:rPr>
                <w:spacing w:val="6"/>
              </w:rPr>
              <w:t>计算销售利润率和资产收益率都需要使用净利润总额这个指标</w:t>
            </w:r>
          </w:p>
          <w:p w14:paraId="18C5FE19">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6BD41F5">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472" w:hRule="atLeast"/>
              </w:trPr>
              <w:tc>
                <w:tcPr>
                  <w:tcW w:w="9993" w:type="dxa"/>
                  <w:vAlign w:val="top"/>
                </w:tcPr>
                <w:p w14:paraId="57F4CEA4">
                  <w:pPr>
                    <w:pStyle w:val="6"/>
                    <w:spacing w:before="158" w:line="191" w:lineRule="auto"/>
                    <w:ind w:left="645"/>
                    <w:rPr>
                      <w:rFonts w:hint="eastAsia" w:eastAsia="微软雅黑"/>
                      <w:lang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4A49391B">
                  <w:pPr>
                    <w:pStyle w:val="6"/>
                    <w:spacing w:before="60" w:line="251" w:lineRule="auto"/>
                    <w:ind w:left="631" w:right="127" w:firstLine="13"/>
                  </w:pPr>
                  <w:r>
                    <w:rPr>
                      <w:b/>
                      <w:bCs/>
                      <w:color w:val="0000FF"/>
                      <w:spacing w:val="6"/>
                    </w:rPr>
                    <w:t xml:space="preserve">【试题解析】： </w:t>
                  </w:r>
                  <w:r>
                    <w:rPr>
                      <w:color w:val="0000FF"/>
                      <w:spacing w:val="6"/>
                    </w:rPr>
                    <w:t>一般来说，其他条件不变时，销售利润率越高越好，但当其他条件可变时，销售利润率低也并不总是坏事，因为如果总体销售</w:t>
                  </w:r>
                  <w:r>
                    <w:rPr>
                      <w:color w:val="0000FF"/>
                      <w:spacing w:val="1"/>
                    </w:rPr>
                    <w:t xml:space="preserve">   </w:t>
                  </w:r>
                  <w:r>
                    <w:rPr>
                      <w:color w:val="0000FF"/>
                      <w:spacing w:val="7"/>
                    </w:rPr>
                    <w:t>收入规模很大，还是能够取得不错的净利润总额，薄利多销就是这个道理，A错误。净资产收益率也称权益报酬率，强调每单位的所有者权益能</w:t>
                  </w:r>
                  <w:r>
                    <w:rPr>
                      <w:color w:val="0000FF"/>
                      <w:spacing w:val="2"/>
                    </w:rPr>
                    <w:t xml:space="preserve"> </w:t>
                  </w:r>
                  <w:r>
                    <w:rPr>
                      <w:color w:val="0000FF"/>
                      <w:spacing w:val="7"/>
                    </w:rPr>
                    <w:t>够带来的利润。资产收益率高,表明企业有较强的利用资产创造利润的能力，企业在增加收入和节约资金使用等方面取得了良好的效果。计算销</w:t>
                  </w:r>
                  <w:r>
                    <w:rPr>
                      <w:color w:val="0000FF"/>
                    </w:rPr>
                    <w:t xml:space="preserve">   </w:t>
                  </w:r>
                  <w:r>
                    <w:rPr>
                      <w:color w:val="0000FF"/>
                      <w:spacing w:val="6"/>
                    </w:rPr>
                    <w:t>售利润率和资产收益率都需要使用净利润总</w:t>
                  </w:r>
                  <w:r>
                    <w:rPr>
                      <w:color w:val="0000FF"/>
                      <w:spacing w:val="5"/>
                    </w:rPr>
                    <w:t>额这个指标。</w:t>
                  </w:r>
                </w:p>
              </w:tc>
            </w:tr>
          </w:tbl>
          <w:p w14:paraId="2D05A35D">
            <w:pPr>
              <w:pStyle w:val="6"/>
              <w:spacing w:before="136" w:line="191" w:lineRule="auto"/>
              <w:ind w:left="376"/>
            </w:pPr>
            <w:r>
              <w:rPr>
                <w:spacing w:val="6"/>
              </w:rPr>
              <w:t>72、</w:t>
            </w:r>
            <w:r>
              <w:rPr>
                <w:spacing w:val="11"/>
              </w:rPr>
              <w:t>（）</w:t>
            </w:r>
            <w:r>
              <w:rPr>
                <w:spacing w:val="6"/>
              </w:rPr>
              <w:t>高，表明企业有较强的利用资产创造利润的能力，企业在增加收入和节约资金使用方面取得了良好的效果。</w:t>
            </w:r>
          </w:p>
          <w:p w14:paraId="664462E1">
            <w:pPr>
              <w:pStyle w:val="6"/>
              <w:spacing w:before="51" w:line="258" w:lineRule="auto"/>
              <w:ind w:left="500" w:right="9787" w:hanging="5"/>
              <w:jc w:val="both"/>
            </w:pPr>
            <w:r>
              <w:rPr>
                <w:b/>
                <w:bCs/>
                <w:color w:val="FF0000"/>
                <w:spacing w:val="9"/>
              </w:rPr>
              <w:t>A.</w:t>
            </w:r>
            <w:r>
              <w:t xml:space="preserve">COE </w:t>
            </w:r>
            <w:r>
              <w:rPr>
                <w:b/>
                <w:bCs/>
                <w:color w:val="FF0000"/>
                <w:spacing w:val="6"/>
              </w:rPr>
              <w:t>B.</w:t>
            </w:r>
            <w:r>
              <w:t xml:space="preserve">ROA </w:t>
            </w:r>
            <w:r>
              <w:rPr>
                <w:b/>
                <w:bCs/>
                <w:color w:val="FF0000"/>
                <w:spacing w:val="6"/>
              </w:rPr>
              <w:t>C.</w:t>
            </w:r>
            <w:r>
              <w:t xml:space="preserve">ROE  </w:t>
            </w:r>
            <w:r>
              <w:rPr>
                <w:b/>
                <w:bCs/>
                <w:color w:val="FF0000"/>
                <w:spacing w:val="3"/>
              </w:rPr>
              <w:t>D.</w:t>
            </w:r>
            <w:r>
              <w:t>ROS</w:t>
            </w:r>
          </w:p>
          <w:p w14:paraId="01855B77">
            <w:pPr>
              <w:spacing w:line="18"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26C94C9">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6D33528D">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32"/>
                    </w:rPr>
                    <w:t xml:space="preserve"> </w:t>
                  </w:r>
                  <w:r>
                    <w:rPr>
                      <w:color w:val="008000"/>
                      <w:spacing w:val="1"/>
                    </w:rPr>
                    <w:t xml:space="preserve">B      </w:t>
                  </w:r>
                  <w:r>
                    <w:rPr>
                      <w:rFonts w:hint="eastAsia"/>
                      <w:color w:val="008000"/>
                      <w:spacing w:val="1"/>
                      <w:lang w:val="en-US" w:eastAsia="zh-CN"/>
                    </w:rPr>
                    <w:t xml:space="preserve"> </w:t>
                  </w:r>
                </w:p>
                <w:p w14:paraId="4C44DCDA">
                  <w:pPr>
                    <w:pStyle w:val="6"/>
                    <w:spacing w:before="62" w:line="249" w:lineRule="auto"/>
                    <w:ind w:left="633" w:right="236" w:firstLine="11"/>
                    <w:jc w:val="both"/>
                  </w:pPr>
                  <w:r>
                    <w:rPr>
                      <w:b/>
                      <w:bCs/>
                      <w:color w:val="0000FF"/>
                      <w:spacing w:val="6"/>
                    </w:rPr>
                    <w:t xml:space="preserve">【试题解析】： </w:t>
                  </w:r>
                  <w:r>
                    <w:rPr>
                      <w:color w:val="0000FF"/>
                      <w:spacing w:val="6"/>
                    </w:rPr>
                    <w:t>评价企业盈利能力的比率有很多，其中最重要的有三种：销售利润率(</w:t>
                  </w:r>
                  <w:r>
                    <w:rPr>
                      <w:color w:val="0000FF"/>
                    </w:rPr>
                    <w:t>ROS</w:t>
                  </w:r>
                  <w:r>
                    <w:rPr>
                      <w:color w:val="0000FF"/>
                      <w:spacing w:val="6"/>
                    </w:rPr>
                    <w:t>)</w:t>
                  </w:r>
                  <w:r>
                    <w:rPr>
                      <w:color w:val="0000FF"/>
                      <w:spacing w:val="5"/>
                    </w:rPr>
                    <w:t>、资产收益率(</w:t>
                  </w:r>
                  <w:r>
                    <w:rPr>
                      <w:color w:val="0000FF"/>
                    </w:rPr>
                    <w:t>ROA</w:t>
                  </w:r>
                  <w:r>
                    <w:rPr>
                      <w:color w:val="0000FF"/>
                      <w:spacing w:val="5"/>
                    </w:rPr>
                    <w:t>)、净资产收益率(</w:t>
                  </w:r>
                  <w:r>
                    <w:rPr>
                      <w:color w:val="0000FF"/>
                    </w:rPr>
                    <w:t>ROE</w:t>
                  </w:r>
                  <w:r>
                    <w:rPr>
                      <w:color w:val="0000FF"/>
                      <w:spacing w:val="5"/>
                    </w:rPr>
                    <w:t>)。其中，</w:t>
                  </w:r>
                  <w:r>
                    <w:rPr>
                      <w:color w:val="0000FF"/>
                    </w:rPr>
                    <w:t xml:space="preserve"> </w:t>
                  </w:r>
                  <w:r>
                    <w:rPr>
                      <w:color w:val="0000FF"/>
                      <w:spacing w:val="7"/>
                    </w:rPr>
                    <w:t>资产收益率是应用最为广泛的衡量企业盈利能力的指标之一。资产收益率高，表明企业有较强的利用资产创造利润的能力，企业</w:t>
                  </w:r>
                  <w:r>
                    <w:rPr>
                      <w:color w:val="0000FF"/>
                      <w:spacing w:val="6"/>
                    </w:rPr>
                    <w:t>在增加收入和</w:t>
                  </w:r>
                  <w:r>
                    <w:rPr>
                      <w:color w:val="0000FF"/>
                    </w:rPr>
                    <w:t xml:space="preserve"> </w:t>
                  </w:r>
                  <w:r>
                    <w:rPr>
                      <w:color w:val="0000FF"/>
                      <w:spacing w:val="5"/>
                    </w:rPr>
                    <w:t>节约资金使用等方面取得了良好的效果。</w:t>
                  </w:r>
                </w:p>
              </w:tc>
            </w:tr>
          </w:tbl>
          <w:p w14:paraId="73B9BA92">
            <w:pPr>
              <w:pStyle w:val="6"/>
              <w:spacing w:before="138" w:line="205" w:lineRule="auto"/>
              <w:ind w:left="413" w:right="6553" w:hanging="37"/>
            </w:pPr>
            <w:r>
              <w:rPr>
                <w:spacing w:val="5"/>
              </w:rPr>
              <w:t>73、开放式基金份额变化的核算内容包括基金份额的</w:t>
            </w:r>
            <w:r>
              <w:rPr>
                <w:spacing w:val="10"/>
              </w:rPr>
              <w:t>（）</w:t>
            </w:r>
            <w:r>
              <w:rPr>
                <w:spacing w:val="5"/>
              </w:rPr>
              <w:t>。</w:t>
            </w:r>
            <w:r>
              <w:t xml:space="preserve"> </w:t>
            </w:r>
            <w:r>
              <w:rPr>
                <w:spacing w:val="1"/>
              </w:rPr>
              <w:t>Ⅰ申购与赎回情况</w:t>
            </w:r>
          </w:p>
          <w:p w14:paraId="105A6603">
            <w:pPr>
              <w:pStyle w:val="6"/>
              <w:spacing w:before="9" w:line="190" w:lineRule="auto"/>
              <w:ind w:left="387"/>
            </w:pPr>
            <w:r>
              <w:rPr>
                <w:spacing w:val="4"/>
              </w:rPr>
              <w:t>Ⅱ转入与转出情况</w:t>
            </w:r>
          </w:p>
        </w:tc>
      </w:tr>
    </w:tbl>
    <w:p w14:paraId="2134D198">
      <w:pPr>
        <w:spacing w:line="45" w:lineRule="exact"/>
        <w:rPr>
          <w:rFonts w:ascii="Arial"/>
          <w:sz w:val="3"/>
        </w:rPr>
      </w:pPr>
    </w:p>
    <w:p w14:paraId="544C9A7F">
      <w:pPr>
        <w:spacing w:line="45" w:lineRule="exact"/>
        <w:rPr>
          <w:rFonts w:ascii="Arial" w:hAnsi="Arial" w:eastAsia="Arial" w:cs="Arial"/>
          <w:sz w:val="3"/>
          <w:szCs w:val="3"/>
        </w:rPr>
        <w:sectPr>
          <w:footerReference r:id="rId17" w:type="default"/>
          <w:pgSz w:w="11900" w:h="16839"/>
          <w:pgMar w:top="579" w:right="528" w:bottom="504" w:left="580" w:header="0" w:footer="286" w:gutter="0"/>
          <w:cols w:space="720" w:num="1"/>
        </w:sectPr>
      </w:pPr>
    </w:p>
    <w:tbl>
      <w:tblPr>
        <w:tblStyle w:val="5"/>
        <w:tblW w:w="10750" w:type="dxa"/>
        <w:tblInd w:w="5" w:type="dxa"/>
        <w:tblBorders>
          <w:top w:val="dotted" w:color="98BF52" w:sz="2" w:space="0"/>
          <w:left w:val="single" w:color="98BF52" w:sz="4" w:space="0"/>
          <w:bottom w:val="none" w:color="auto" w:sz="0" w:space="0"/>
          <w:right w:val="single" w:color="98BF52" w:sz="4" w:space="0"/>
          <w:insideH w:val="none" w:color="auto" w:sz="0" w:space="0"/>
          <w:insideV w:val="none" w:color="auto" w:sz="0" w:space="0"/>
        </w:tblBorders>
        <w:tblLayout w:type="fixed"/>
        <w:tblCellMar>
          <w:top w:w="0" w:type="dxa"/>
          <w:left w:w="0" w:type="dxa"/>
          <w:bottom w:w="0" w:type="dxa"/>
          <w:right w:w="0" w:type="dxa"/>
        </w:tblCellMar>
      </w:tblPr>
      <w:tblGrid>
        <w:gridCol w:w="10750"/>
      </w:tblGrid>
      <w:tr w14:paraId="258F3ADD">
        <w:tblPrEx>
          <w:tblBorders>
            <w:top w:val="dotted" w:color="98BF52" w:sz="2" w:space="0"/>
            <w:left w:val="single" w:color="98BF52" w:sz="4" w:space="0"/>
            <w:bottom w:val="none" w:color="auto" w:sz="0" w:space="0"/>
            <w:right w:val="single" w:color="98BF52" w:sz="4" w:space="0"/>
            <w:insideH w:val="none" w:color="auto" w:sz="0" w:space="0"/>
            <w:insideV w:val="none" w:color="auto" w:sz="0" w:space="0"/>
          </w:tblBorders>
          <w:tblCellMar>
            <w:top w:w="0" w:type="dxa"/>
            <w:left w:w="0" w:type="dxa"/>
            <w:bottom w:w="0" w:type="dxa"/>
            <w:right w:w="0" w:type="dxa"/>
          </w:tblCellMar>
        </w:tblPrEx>
        <w:trPr>
          <w:trHeight w:val="15693" w:hRule="atLeast"/>
        </w:trPr>
        <w:tc>
          <w:tcPr>
            <w:tcW w:w="10750" w:type="dxa"/>
            <w:vAlign w:val="top"/>
          </w:tcPr>
          <w:p w14:paraId="5607483B">
            <w:pPr>
              <w:pStyle w:val="6"/>
              <w:spacing w:before="27" w:line="190" w:lineRule="auto"/>
              <w:ind w:left="381"/>
            </w:pPr>
            <w:r>
              <w:rPr>
                <w:spacing w:val="4"/>
              </w:rPr>
              <w:t>Ⅲ利息计算</w:t>
            </w:r>
          </w:p>
          <w:p w14:paraId="29A3B927">
            <w:pPr>
              <w:pStyle w:val="6"/>
              <w:spacing w:before="20" w:line="248" w:lineRule="auto"/>
              <w:ind w:left="494" w:right="9341" w:hanging="121"/>
            </w:pPr>
            <w:r>
              <w:rPr>
                <w:spacing w:val="6"/>
              </w:rPr>
              <w:t>Ⅳ基金份额拆分</w:t>
            </w:r>
            <w:r>
              <w:rPr>
                <w:spacing w:val="1"/>
              </w:rPr>
              <w:t xml:space="preserve"> </w:t>
            </w:r>
            <w:r>
              <w:rPr>
                <w:b/>
                <w:bCs/>
                <w:color w:val="FF0000"/>
              </w:rPr>
              <w:t xml:space="preserve">A. </w:t>
            </w:r>
            <w:r>
              <w:t xml:space="preserve">Ⅰ、Ⅱ、Ⅲ </w:t>
            </w:r>
            <w:r>
              <w:rPr>
                <w:b/>
                <w:bCs/>
                <w:color w:val="FF0000"/>
                <w:spacing w:val="-1"/>
              </w:rPr>
              <w:t xml:space="preserve">B. </w:t>
            </w:r>
            <w:r>
              <w:rPr>
                <w:spacing w:val="-1"/>
              </w:rPr>
              <w:t>Ⅰ、Ⅱ、Ⅳ</w:t>
            </w:r>
            <w:r>
              <w:rPr>
                <w:spacing w:val="3"/>
              </w:rPr>
              <w:t xml:space="preserve">  </w:t>
            </w:r>
            <w:r>
              <w:rPr>
                <w:b/>
                <w:bCs/>
                <w:color w:val="FF0000"/>
                <w:spacing w:val="3"/>
              </w:rPr>
              <w:t>C.</w:t>
            </w:r>
            <w:r>
              <w:rPr>
                <w:b/>
                <w:bCs/>
                <w:color w:val="FF0000"/>
                <w:spacing w:val="-23"/>
              </w:rPr>
              <w:t xml:space="preserve"> </w:t>
            </w:r>
            <w:r>
              <w:rPr>
                <w:spacing w:val="3"/>
              </w:rPr>
              <w:t>Ⅱ、Ⅲ、Ⅳ</w:t>
            </w:r>
          </w:p>
          <w:p w14:paraId="0C0D3EE8">
            <w:pPr>
              <w:pStyle w:val="6"/>
              <w:spacing w:before="6" w:line="178" w:lineRule="auto"/>
              <w:ind w:left="507"/>
            </w:pPr>
            <w:r>
              <w:rPr>
                <w:b/>
                <w:bCs/>
                <w:color w:val="FF0000"/>
                <w:spacing w:val="-1"/>
              </w:rPr>
              <w:t xml:space="preserve">D. </w:t>
            </w:r>
            <w:r>
              <w:rPr>
                <w:spacing w:val="-1"/>
              </w:rPr>
              <w:t>Ⅰ、Ⅱ、Ⅲ、Ⅳ</w:t>
            </w:r>
          </w:p>
          <w:p w14:paraId="59BFA899">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432592B">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0302EE2C">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23"/>
                    </w:rPr>
                    <w:t xml:space="preserve"> </w:t>
                  </w:r>
                  <w:r>
                    <w:rPr>
                      <w:color w:val="008000"/>
                      <w:spacing w:val="1"/>
                    </w:rPr>
                    <w:t xml:space="preserve">B      </w:t>
                  </w:r>
                  <w:r>
                    <w:rPr>
                      <w:rFonts w:hint="eastAsia"/>
                      <w:color w:val="008000"/>
                      <w:spacing w:val="1"/>
                      <w:lang w:val="en-US" w:eastAsia="zh-CN"/>
                    </w:rPr>
                    <w:t xml:space="preserve"> </w:t>
                  </w:r>
                </w:p>
                <w:p w14:paraId="4CB39216">
                  <w:pPr>
                    <w:pStyle w:val="6"/>
                    <w:spacing w:before="61" w:line="250" w:lineRule="auto"/>
                    <w:ind w:left="631" w:right="2028" w:firstLine="13"/>
                  </w:pPr>
                  <w:r>
                    <w:rPr>
                      <w:b/>
                      <w:bCs/>
                      <w:color w:val="0000FF"/>
                      <w:spacing w:val="5"/>
                    </w:rPr>
                    <w:t xml:space="preserve">【试题解析】： </w:t>
                  </w:r>
                  <w:r>
                    <w:rPr>
                      <w:color w:val="0000FF"/>
                      <w:spacing w:val="5"/>
                    </w:rPr>
                    <w:t>开放式基金还需对基金份额的申购与赎回情况、转入与转出情况以及基金份额拆分进行会计核算。</w:t>
                  </w:r>
                  <w:r>
                    <w:rPr>
                      <w:color w:val="0000FF"/>
                      <w:spacing w:val="11"/>
                      <w:w w:val="101"/>
                    </w:rPr>
                    <w:t xml:space="preserve"> </w:t>
                  </w:r>
                  <w:r>
                    <w:rPr>
                      <w:color w:val="0000FF"/>
                      <w:spacing w:val="5"/>
                    </w:rPr>
                    <w:t>知识点：掌握基金会计核算的特点及主要内容；</w:t>
                  </w:r>
                </w:p>
              </w:tc>
            </w:tr>
          </w:tbl>
          <w:p w14:paraId="5FE6BDE8">
            <w:pPr>
              <w:pStyle w:val="6"/>
              <w:spacing w:before="53" w:line="190" w:lineRule="auto"/>
              <w:ind w:left="376"/>
            </w:pPr>
            <w:r>
              <w:rPr>
                <w:spacing w:val="5"/>
              </w:rPr>
              <w:t>74、个股的选择与权重受到（）等方面的限制。</w:t>
            </w:r>
          </w:p>
          <w:p w14:paraId="1DF25EEC">
            <w:pPr>
              <w:pStyle w:val="6"/>
              <w:spacing w:before="21" w:line="209" w:lineRule="auto"/>
              <w:ind w:left="373" w:right="9636" w:firstLine="39"/>
              <w:jc w:val="both"/>
            </w:pPr>
            <w:r>
              <w:rPr>
                <w:spacing w:val="-2"/>
              </w:rPr>
              <w:t>Ⅰ基金契约</w:t>
            </w:r>
            <w:r>
              <w:t xml:space="preserve"> </w:t>
            </w:r>
            <w:r>
              <w:rPr>
                <w:spacing w:val="5"/>
              </w:rPr>
              <w:t>Ⅱ基金合规</w:t>
            </w:r>
            <w:r>
              <w:rPr>
                <w:spacing w:val="3"/>
              </w:rPr>
              <w:t xml:space="preserve"> </w:t>
            </w:r>
            <w:r>
              <w:rPr>
                <w:spacing w:val="5"/>
              </w:rPr>
              <w:t>Ⅲ宏观调控</w:t>
            </w:r>
            <w:r>
              <w:rPr>
                <w:spacing w:val="3"/>
              </w:rPr>
              <w:t xml:space="preserve"> </w:t>
            </w:r>
            <w:r>
              <w:rPr>
                <w:spacing w:val="5"/>
              </w:rPr>
              <w:t>Ⅳ投资比例</w:t>
            </w:r>
          </w:p>
          <w:p w14:paraId="0FE0C53B">
            <w:pPr>
              <w:pStyle w:val="6"/>
              <w:spacing w:before="36" w:line="178" w:lineRule="auto"/>
              <w:ind w:left="495"/>
            </w:pPr>
            <w:r>
              <w:rPr>
                <w:b/>
                <w:bCs/>
                <w:color w:val="FF0000"/>
                <w:spacing w:val="1"/>
              </w:rPr>
              <w:t xml:space="preserve">A. </w:t>
            </w:r>
            <w:r>
              <w:rPr>
                <w:spacing w:val="1"/>
              </w:rPr>
              <w:t>Ⅰ、Ⅱ、Ⅲ、Ⅳ</w:t>
            </w:r>
          </w:p>
          <w:p w14:paraId="3AABB3CC">
            <w:pPr>
              <w:pStyle w:val="6"/>
              <w:spacing w:before="76" w:line="252" w:lineRule="auto"/>
              <w:ind w:left="500" w:right="9359" w:firstLine="6"/>
              <w:jc w:val="both"/>
            </w:pPr>
            <w:r>
              <w:rPr>
                <w:b/>
                <w:bCs/>
                <w:color w:val="FF0000"/>
                <w:spacing w:val="-2"/>
              </w:rPr>
              <w:t xml:space="preserve">B. </w:t>
            </w:r>
            <w:r>
              <w:rPr>
                <w:spacing w:val="-2"/>
              </w:rPr>
              <w:t>Ⅰ、Ⅱ、Ⅲ</w:t>
            </w:r>
            <w:r>
              <w:rPr>
                <w:spacing w:val="3"/>
              </w:rPr>
              <w:t xml:space="preserve"> </w:t>
            </w:r>
            <w:r>
              <w:rPr>
                <w:b/>
                <w:bCs/>
                <w:color w:val="FF0000"/>
                <w:spacing w:val="-1"/>
              </w:rPr>
              <w:t xml:space="preserve">C. </w:t>
            </w:r>
            <w:r>
              <w:rPr>
                <w:spacing w:val="-1"/>
              </w:rPr>
              <w:t>Ⅰ、Ⅱ、Ⅳ</w:t>
            </w:r>
            <w:r>
              <w:rPr>
                <w:spacing w:val="1"/>
              </w:rPr>
              <w:t xml:space="preserve"> </w:t>
            </w:r>
            <w:r>
              <w:rPr>
                <w:b/>
                <w:bCs/>
                <w:color w:val="FF0000"/>
                <w:spacing w:val="1"/>
              </w:rPr>
              <w:t>D.</w:t>
            </w:r>
            <w:r>
              <w:rPr>
                <w:b/>
                <w:bCs/>
                <w:color w:val="FF0000"/>
                <w:spacing w:val="-21"/>
              </w:rPr>
              <w:t xml:space="preserve"> </w:t>
            </w:r>
            <w:r>
              <w:rPr>
                <w:spacing w:val="1"/>
              </w:rPr>
              <w:t>Ⅱ、Ⅲ、Ⅳ</w:t>
            </w:r>
          </w:p>
          <w:p w14:paraId="1BC8B15A">
            <w:pPr>
              <w:spacing w:line="38"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03A00AD">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0A9BB750">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7F7A3BE1">
                  <w:pPr>
                    <w:pStyle w:val="6"/>
                    <w:spacing w:before="60" w:line="250" w:lineRule="auto"/>
                    <w:ind w:left="631" w:right="3793" w:firstLine="13"/>
                  </w:pPr>
                  <w:r>
                    <w:rPr>
                      <w:b/>
                      <w:bCs/>
                      <w:color w:val="0000FF"/>
                      <w:spacing w:val="5"/>
                    </w:rPr>
                    <w:t xml:space="preserve">【试题解析】： </w:t>
                  </w:r>
                  <w:r>
                    <w:rPr>
                      <w:color w:val="0000FF"/>
                      <w:spacing w:val="5"/>
                    </w:rPr>
                    <w:t>个股的选择与权重受到基金契约、基金</w:t>
                  </w:r>
                  <w:r>
                    <w:rPr>
                      <w:color w:val="0000FF"/>
                      <w:spacing w:val="4"/>
                    </w:rPr>
                    <w:t>合规、投资比例等方面的限制。</w:t>
                  </w:r>
                  <w:r>
                    <w:rPr>
                      <w:color w:val="0000FF"/>
                    </w:rPr>
                    <w:t xml:space="preserve"> </w:t>
                  </w:r>
                  <w:r>
                    <w:rPr>
                      <w:color w:val="0000FF"/>
                      <w:spacing w:val="6"/>
                    </w:rPr>
                    <w:t>知识点：理解股票投资组合和债券投资组合的</w:t>
                  </w:r>
                  <w:r>
                    <w:rPr>
                      <w:color w:val="0000FF"/>
                      <w:spacing w:val="5"/>
                    </w:rPr>
                    <w:t>构建要点；</w:t>
                  </w:r>
                </w:p>
              </w:tc>
            </w:tr>
          </w:tbl>
          <w:p w14:paraId="09E78820">
            <w:pPr>
              <w:pStyle w:val="6"/>
              <w:spacing w:before="136" w:line="191" w:lineRule="auto"/>
              <w:ind w:left="376"/>
            </w:pPr>
            <w:r>
              <w:rPr>
                <w:spacing w:val="6"/>
              </w:rPr>
              <w:t>75、基金管理人和基金托管人在计算基金资产净值存在分歧时，应该采取的处理方式是（）。</w:t>
            </w:r>
          </w:p>
          <w:p w14:paraId="0CF6FAED">
            <w:pPr>
              <w:pStyle w:val="6"/>
              <w:spacing w:before="41" w:line="190" w:lineRule="auto"/>
              <w:ind w:left="495"/>
            </w:pPr>
            <w:r>
              <w:rPr>
                <w:b/>
                <w:bCs/>
                <w:color w:val="FF0000"/>
                <w:spacing w:val="6"/>
              </w:rPr>
              <w:t>A.</w:t>
            </w:r>
            <w:r>
              <w:rPr>
                <w:spacing w:val="6"/>
              </w:rPr>
              <w:t>按照基金估值工作小组的计算结果对外予以公布</w:t>
            </w:r>
          </w:p>
          <w:p w14:paraId="156167C7">
            <w:pPr>
              <w:pStyle w:val="6"/>
              <w:spacing w:before="61" w:line="191" w:lineRule="auto"/>
              <w:ind w:left="507"/>
            </w:pPr>
            <w:r>
              <w:rPr>
                <w:b/>
                <w:bCs/>
                <w:color w:val="FF0000"/>
                <w:spacing w:val="6"/>
              </w:rPr>
              <w:t>B.</w:t>
            </w:r>
            <w:r>
              <w:rPr>
                <w:spacing w:val="6"/>
              </w:rPr>
              <w:t>暂停公布净值，直到相关各方达成一致</w:t>
            </w:r>
          </w:p>
          <w:p w14:paraId="260F29EA">
            <w:pPr>
              <w:pStyle w:val="6"/>
              <w:spacing w:before="61" w:line="191" w:lineRule="auto"/>
              <w:ind w:left="500"/>
            </w:pPr>
            <w:r>
              <w:rPr>
                <w:b/>
                <w:bCs/>
                <w:color w:val="FF0000"/>
                <w:spacing w:val="6"/>
              </w:rPr>
              <w:t>C.</w:t>
            </w:r>
            <w:r>
              <w:rPr>
                <w:spacing w:val="6"/>
              </w:rPr>
              <w:t>按照中国证券投资基金业协会的计算结果对外予以公布</w:t>
            </w:r>
          </w:p>
          <w:p w14:paraId="6B00CEBE">
            <w:pPr>
              <w:pStyle w:val="6"/>
              <w:spacing w:before="61" w:line="191" w:lineRule="auto"/>
              <w:ind w:left="507"/>
            </w:pPr>
            <w:r>
              <w:rPr>
                <w:b/>
                <w:bCs/>
                <w:color w:val="FF0000"/>
                <w:spacing w:val="6"/>
              </w:rPr>
              <w:t>D.</w:t>
            </w:r>
            <w:r>
              <w:rPr>
                <w:spacing w:val="6"/>
              </w:rPr>
              <w:t>托管人有义务要求管理人做出合理解释，通过积极商讨达成一致意见</w:t>
            </w:r>
          </w:p>
          <w:p w14:paraId="6BBAC1AB">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3A28CDC">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4D42ED45">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19"/>
                    </w:rPr>
                    <w:t xml:space="preserve"> </w:t>
                  </w:r>
                  <w:r>
                    <w:rPr>
                      <w:color w:val="008000"/>
                      <w:spacing w:val="1"/>
                    </w:rPr>
                    <w:t xml:space="preserve">D     </w:t>
                  </w:r>
                  <w:r>
                    <w:rPr>
                      <w:rFonts w:hint="eastAsia"/>
                      <w:color w:val="008000"/>
                      <w:spacing w:val="1"/>
                      <w:lang w:val="en-US" w:eastAsia="zh-CN"/>
                    </w:rPr>
                    <w:t xml:space="preserve"> </w:t>
                  </w:r>
                </w:p>
                <w:p w14:paraId="231352B2">
                  <w:pPr>
                    <w:pStyle w:val="6"/>
                    <w:spacing w:before="60" w:line="250" w:lineRule="auto"/>
                    <w:ind w:left="632" w:right="231" w:firstLine="13"/>
                  </w:pPr>
                  <w:r>
                    <w:rPr>
                      <w:b/>
                      <w:bCs/>
                      <w:color w:val="0000FF"/>
                      <w:spacing w:val="6"/>
                    </w:rPr>
                    <w:t xml:space="preserve">【试题解析】： </w:t>
                  </w:r>
                  <w:r>
                    <w:rPr>
                      <w:color w:val="0000FF"/>
                      <w:spacing w:val="6"/>
                    </w:rPr>
                    <w:t>托管人在复核、审查基金资产净值以及基金份额申购、赎回价格之前，应认真审阅基金管理公司采用的估值原则和程序。当対</w:t>
                  </w:r>
                  <w:r>
                    <w:rPr>
                      <w:color w:val="0000FF"/>
                      <w:spacing w:val="5"/>
                    </w:rPr>
                    <w:t xml:space="preserve"> </w:t>
                  </w:r>
                  <w:r>
                    <w:rPr>
                      <w:color w:val="0000FF"/>
                      <w:spacing w:val="6"/>
                    </w:rPr>
                    <w:t>估值原则或程序有异议时，托管人有义务要求基金管理公司做出合理解释，通过积极商讨达成一致意见。</w:t>
                  </w:r>
                </w:p>
              </w:tc>
            </w:tr>
          </w:tbl>
          <w:p w14:paraId="5F8BE415">
            <w:pPr>
              <w:pStyle w:val="6"/>
              <w:spacing w:before="110" w:line="230" w:lineRule="auto"/>
              <w:ind w:left="376"/>
            </w:pPr>
            <w:r>
              <w:rPr>
                <w:spacing w:val="6"/>
              </w:rPr>
              <w:t>76、在国际金融市场上，浮动利率债券的基准</w:t>
            </w:r>
            <w:r>
              <w:rPr>
                <w:spacing w:val="5"/>
              </w:rPr>
              <w:t>利率主要采用( )。</w:t>
            </w:r>
          </w:p>
          <w:p w14:paraId="6DFAA68B">
            <w:pPr>
              <w:pStyle w:val="6"/>
              <w:spacing w:before="28" w:line="190" w:lineRule="auto"/>
              <w:ind w:left="495"/>
            </w:pPr>
            <w:r>
              <w:rPr>
                <w:b/>
                <w:bCs/>
                <w:color w:val="FF0000"/>
                <w:spacing w:val="6"/>
              </w:rPr>
              <w:t>A.</w:t>
            </w:r>
            <w:r>
              <w:rPr>
                <w:spacing w:val="6"/>
              </w:rPr>
              <w:t>上海银行间同业拆借利率</w:t>
            </w:r>
          </w:p>
          <w:p w14:paraId="021955A5">
            <w:pPr>
              <w:pStyle w:val="6"/>
              <w:spacing w:before="62" w:line="190" w:lineRule="auto"/>
              <w:ind w:left="507"/>
            </w:pPr>
            <w:r>
              <w:rPr>
                <w:b/>
                <w:bCs/>
                <w:color w:val="FF0000"/>
                <w:spacing w:val="5"/>
              </w:rPr>
              <w:t>B.</w:t>
            </w:r>
            <w:r>
              <w:rPr>
                <w:spacing w:val="5"/>
              </w:rPr>
              <w:t>伦敦银行间同业拆借利率</w:t>
            </w:r>
          </w:p>
          <w:p w14:paraId="7BCE20AD">
            <w:pPr>
              <w:pStyle w:val="6"/>
              <w:spacing w:before="62" w:line="190" w:lineRule="auto"/>
              <w:ind w:left="500"/>
            </w:pPr>
            <w:r>
              <w:rPr>
                <w:b/>
                <w:bCs/>
                <w:color w:val="FF0000"/>
                <w:spacing w:val="6"/>
              </w:rPr>
              <w:t>C.</w:t>
            </w:r>
            <w:r>
              <w:rPr>
                <w:spacing w:val="6"/>
              </w:rPr>
              <w:t>中国银行间同业拆借利率</w:t>
            </w:r>
          </w:p>
          <w:p w14:paraId="0DC54093">
            <w:pPr>
              <w:pStyle w:val="6"/>
              <w:spacing w:before="62" w:line="190" w:lineRule="auto"/>
              <w:ind w:left="507"/>
            </w:pPr>
            <w:r>
              <w:rPr>
                <w:b/>
                <w:bCs/>
                <w:color w:val="FF0000"/>
                <w:spacing w:val="5"/>
              </w:rPr>
              <w:t>D.</w:t>
            </w:r>
            <w:r>
              <w:rPr>
                <w:spacing w:val="5"/>
              </w:rPr>
              <w:t>新加坡银行间同业拆借利率</w:t>
            </w:r>
          </w:p>
          <w:p w14:paraId="4909673A">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0C489D3">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472" w:hRule="atLeast"/>
              </w:trPr>
              <w:tc>
                <w:tcPr>
                  <w:tcW w:w="9993" w:type="dxa"/>
                  <w:vAlign w:val="top"/>
                </w:tcPr>
                <w:p w14:paraId="5196C890">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color w:val="008000"/>
                      <w:spacing w:val="1"/>
                      <w:lang w:val="en-US" w:eastAsia="zh-CN"/>
                    </w:rPr>
                    <w:t xml:space="preserve"> </w:t>
                  </w:r>
                </w:p>
                <w:p w14:paraId="4B1CE8AB">
                  <w:pPr>
                    <w:pStyle w:val="6"/>
                    <w:spacing w:before="60" w:line="251" w:lineRule="auto"/>
                    <w:ind w:left="633" w:right="231" w:firstLine="12"/>
                    <w:jc w:val="both"/>
                  </w:pPr>
                  <w:r>
                    <w:rPr>
                      <w:b/>
                      <w:bCs/>
                      <w:color w:val="0000FF"/>
                      <w:spacing w:val="6"/>
                    </w:rPr>
                    <w:t xml:space="preserve">【试题解析】： </w:t>
                  </w:r>
                  <w:r>
                    <w:rPr>
                      <w:color w:val="0000FF"/>
                      <w:spacing w:val="6"/>
                    </w:rPr>
                    <w:t>本题旨在考查浮动利率债券的基准利率问题。浮动利率债券是指票面利率与基准利率相挂钩，能够反映不同债券发行人信用状</w:t>
                  </w:r>
                  <w:r>
                    <w:rPr>
                      <w:color w:val="0000FF"/>
                      <w:spacing w:val="5"/>
                    </w:rPr>
                    <w:t xml:space="preserve"> </w:t>
                  </w:r>
                  <w:r>
                    <w:rPr>
                      <w:color w:val="0000FF"/>
                      <w:spacing w:val="7"/>
                    </w:rPr>
                    <w:t>况的债券种类。其中，基准利率并不能由债券发行人自行规定，而通常选用市场上信誉良好、金融实力强大、违约可能性低的债券发行人提供</w:t>
                  </w:r>
                  <w:r>
                    <w:rPr>
                      <w:color w:val="0000FF"/>
                      <w:spacing w:val="3"/>
                    </w:rPr>
                    <w:t xml:space="preserve"> </w:t>
                  </w:r>
                  <w:r>
                    <w:rPr>
                      <w:color w:val="0000FF"/>
                      <w:spacing w:val="7"/>
                    </w:rPr>
                    <w:t>的利率。在国际金融市场上，伦敦银行间同业拆借利率是被广泛采用的基准利率。在我国金融市场上，上海银行间同业拆借利率是被广泛采纳</w:t>
                  </w:r>
                  <w:r>
                    <w:rPr>
                      <w:color w:val="0000FF"/>
                      <w:spacing w:val="3"/>
                    </w:rPr>
                    <w:t xml:space="preserve"> </w:t>
                  </w:r>
                  <w:r>
                    <w:rPr>
                      <w:color w:val="0000FF"/>
                      <w:spacing w:val="4"/>
                    </w:rPr>
                    <w:t>的货币市场基准利率。故本题选B。</w:t>
                  </w:r>
                </w:p>
              </w:tc>
            </w:tr>
          </w:tbl>
          <w:p w14:paraId="2A452692">
            <w:pPr>
              <w:pStyle w:val="6"/>
              <w:spacing w:before="138" w:line="190" w:lineRule="auto"/>
              <w:ind w:left="376"/>
            </w:pPr>
            <w:r>
              <w:rPr>
                <w:spacing w:val="5"/>
              </w:rPr>
              <w:t>77、下列关于房地产有限合伙的表述错误的是</w:t>
            </w:r>
            <w:r>
              <w:rPr>
                <w:spacing w:val="7"/>
              </w:rPr>
              <w:t>（）</w:t>
            </w:r>
            <w:r>
              <w:rPr>
                <w:spacing w:val="5"/>
              </w:rPr>
              <w:t>。</w:t>
            </w:r>
          </w:p>
          <w:p w14:paraId="1C152B7D">
            <w:pPr>
              <w:pStyle w:val="6"/>
              <w:spacing w:before="41" w:line="190" w:lineRule="auto"/>
              <w:ind w:left="495"/>
            </w:pPr>
            <w:r>
              <w:rPr>
                <w:b/>
                <w:bCs/>
                <w:color w:val="FF0000"/>
                <w:spacing w:val="6"/>
              </w:rPr>
              <w:t>A.</w:t>
            </w:r>
            <w:r>
              <w:rPr>
                <w:spacing w:val="6"/>
              </w:rPr>
              <w:t>由有限合伙人和普通合伙人组成</w:t>
            </w:r>
          </w:p>
          <w:p w14:paraId="430ED4F6">
            <w:pPr>
              <w:pStyle w:val="6"/>
              <w:spacing w:before="62" w:line="190" w:lineRule="auto"/>
              <w:ind w:left="507"/>
            </w:pPr>
            <w:r>
              <w:rPr>
                <w:b/>
                <w:bCs/>
                <w:color w:val="FF0000"/>
                <w:spacing w:val="5"/>
              </w:rPr>
              <w:t>B.</w:t>
            </w:r>
            <w:r>
              <w:rPr>
                <w:spacing w:val="5"/>
              </w:rPr>
              <w:t>有限合伙人直接参与管理和经营项目</w:t>
            </w:r>
          </w:p>
          <w:p w14:paraId="5CF0873B">
            <w:pPr>
              <w:pStyle w:val="6"/>
              <w:spacing w:before="60" w:line="192" w:lineRule="auto"/>
              <w:ind w:left="500"/>
            </w:pPr>
            <w:r>
              <w:rPr>
                <w:b/>
                <w:bCs/>
                <w:color w:val="FF0000"/>
                <w:spacing w:val="5"/>
              </w:rPr>
              <w:t>C.</w:t>
            </w:r>
            <w:r>
              <w:rPr>
                <w:spacing w:val="5"/>
              </w:rPr>
              <w:t>偏好资金的非流动性</w:t>
            </w:r>
          </w:p>
          <w:p w14:paraId="76FB509A">
            <w:pPr>
              <w:pStyle w:val="6"/>
              <w:spacing w:before="60" w:line="192" w:lineRule="auto"/>
              <w:ind w:left="507"/>
            </w:pPr>
            <w:r>
              <w:rPr>
                <w:b/>
                <w:bCs/>
                <w:color w:val="FF0000"/>
                <w:spacing w:val="5"/>
              </w:rPr>
              <w:t>D.</w:t>
            </w:r>
            <w:r>
              <w:rPr>
                <w:spacing w:val="5"/>
              </w:rPr>
              <w:t>有限合伙人可能面临长达数年的负现金流</w:t>
            </w:r>
          </w:p>
          <w:p w14:paraId="45A658FC">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1096A4C">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5D978024">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34"/>
                    </w:rPr>
                    <w:t xml:space="preserve"> </w:t>
                  </w:r>
                  <w:r>
                    <w:rPr>
                      <w:color w:val="008000"/>
                      <w:spacing w:val="1"/>
                    </w:rPr>
                    <w:t xml:space="preserve">B       </w:t>
                  </w:r>
                  <w:r>
                    <w:rPr>
                      <w:rFonts w:hint="eastAsia"/>
                      <w:b/>
                      <w:bCs/>
                      <w:color w:val="A6750B"/>
                      <w:spacing w:val="1"/>
                      <w:lang w:val="en-US" w:eastAsia="zh-CN"/>
                    </w:rPr>
                    <w:t xml:space="preserve"> </w:t>
                  </w:r>
                </w:p>
                <w:p w14:paraId="2CB548AD">
                  <w:pPr>
                    <w:pStyle w:val="6"/>
                    <w:spacing w:before="61" w:line="250" w:lineRule="auto"/>
                    <w:ind w:left="632" w:right="139" w:firstLine="12"/>
                  </w:pPr>
                  <w:r>
                    <w:rPr>
                      <w:b/>
                      <w:bCs/>
                      <w:color w:val="0000FF"/>
                      <w:spacing w:val="6"/>
                    </w:rPr>
                    <w:t xml:space="preserve">【试题解析】： </w:t>
                  </w:r>
                  <w:r>
                    <w:rPr>
                      <w:color w:val="0000FF"/>
                      <w:spacing w:val="6"/>
                    </w:rPr>
                    <w:t>B项，房地产有限合伙人将资金提供给普通合伙人，有限合伙人仅以出资份额为限对投资项目承担有限责任，并不直接参与管理</w:t>
                  </w:r>
                  <w:r>
                    <w:rPr>
                      <w:color w:val="0000FF"/>
                      <w:spacing w:val="4"/>
                    </w:rPr>
                    <w:t xml:space="preserve"> </w:t>
                  </w:r>
                  <w:r>
                    <w:rPr>
                      <w:color w:val="0000FF"/>
                      <w:spacing w:val="1"/>
                    </w:rPr>
                    <w:t>和经营项目。</w:t>
                  </w:r>
                </w:p>
              </w:tc>
            </w:tr>
          </w:tbl>
          <w:p w14:paraId="47064DEA">
            <w:pPr>
              <w:pStyle w:val="6"/>
              <w:spacing w:before="137" w:line="191" w:lineRule="auto"/>
              <w:ind w:left="376"/>
            </w:pPr>
            <w:r>
              <w:rPr>
                <w:spacing w:val="7"/>
              </w:rPr>
              <w:t>78、</w:t>
            </w:r>
            <w:r>
              <w:t>CAPM</w:t>
            </w:r>
            <w:r>
              <w:rPr>
                <w:spacing w:val="7"/>
              </w:rPr>
              <w:t>用</w:t>
            </w:r>
            <w:r>
              <w:rPr>
                <w:spacing w:val="6"/>
              </w:rPr>
              <w:t>（）</w:t>
            </w:r>
            <w:r>
              <w:rPr>
                <w:spacing w:val="7"/>
              </w:rPr>
              <w:t>刻画所有投资者的集体行为，揭示在均衡状态</w:t>
            </w:r>
            <w:r>
              <w:rPr>
                <w:spacing w:val="6"/>
              </w:rPr>
              <w:t>下，证券收益率与风险之间关系的经济本质。</w:t>
            </w:r>
          </w:p>
          <w:p w14:paraId="6FD798C2">
            <w:pPr>
              <w:pStyle w:val="6"/>
              <w:spacing w:before="41" w:line="249" w:lineRule="auto"/>
              <w:ind w:left="500" w:right="9210" w:hanging="5"/>
              <w:jc w:val="both"/>
            </w:pPr>
            <w:r>
              <w:rPr>
                <w:b/>
                <w:bCs/>
                <w:color w:val="FF0000"/>
                <w:spacing w:val="6"/>
              </w:rPr>
              <w:t>A.</w:t>
            </w:r>
            <w:r>
              <w:rPr>
                <w:spacing w:val="6"/>
              </w:rPr>
              <w:t>均衡价格模型</w:t>
            </w:r>
            <w:r>
              <w:t xml:space="preserve"> </w:t>
            </w:r>
            <w:r>
              <w:rPr>
                <w:b/>
                <w:bCs/>
                <w:color w:val="FF0000"/>
                <w:spacing w:val="5"/>
              </w:rPr>
              <w:t>B.</w:t>
            </w:r>
            <w:r>
              <w:rPr>
                <w:spacing w:val="5"/>
              </w:rPr>
              <w:t>市场均衡模型</w:t>
            </w:r>
            <w:r>
              <w:rPr>
                <w:spacing w:val="2"/>
              </w:rPr>
              <w:t xml:space="preserve"> </w:t>
            </w:r>
            <w:r>
              <w:rPr>
                <w:b/>
                <w:bCs/>
                <w:color w:val="FF0000"/>
                <w:spacing w:val="5"/>
              </w:rPr>
              <w:t>C.</w:t>
            </w:r>
            <w:r>
              <w:rPr>
                <w:spacing w:val="5"/>
              </w:rPr>
              <w:t>一般均衡模型</w:t>
            </w:r>
            <w:r>
              <w:rPr>
                <w:spacing w:val="2"/>
              </w:rPr>
              <w:t xml:space="preserve"> </w:t>
            </w:r>
            <w:r>
              <w:rPr>
                <w:b/>
                <w:bCs/>
                <w:color w:val="FF0000"/>
                <w:spacing w:val="4"/>
              </w:rPr>
              <w:t>D.</w:t>
            </w:r>
            <w:r>
              <w:rPr>
                <w:spacing w:val="4"/>
              </w:rPr>
              <w:t>局部均衡模型</w:t>
            </w:r>
          </w:p>
          <w:p w14:paraId="06D6A0E1">
            <w:pPr>
              <w:tabs>
                <w:tab w:val="left" w:pos="10696"/>
              </w:tabs>
              <w:spacing w:line="410" w:lineRule="exact"/>
              <w:ind w:left="10277"/>
              <w:rPr>
                <w:rFonts w:ascii="Arial" w:hAnsi="Arial" w:eastAsia="Arial" w:cs="Arial"/>
                <w:sz w:val="21"/>
                <w:szCs w:val="21"/>
              </w:rPr>
            </w:pPr>
            <w:r>
              <w:fldChar w:fldCharType="begin"/>
            </w:r>
            <w:r>
              <w:instrText xml:space="preserve"> HYPERLINK "javascript:void(0)" </w:instrText>
            </w:r>
            <w:r>
              <w:fldChar w:fldCharType="separate"/>
            </w:r>
            <w:r>
              <w:rPr>
                <w:rFonts w:ascii="Arial" w:hAnsi="Arial" w:eastAsia="Arial" w:cs="Arial"/>
                <w:position w:val="5"/>
                <w:sz w:val="21"/>
                <w:szCs w:val="21"/>
              </w:rPr>
              <w:tab/>
            </w:r>
            <w:r>
              <w:rPr>
                <w:rFonts w:ascii="Arial" w:hAnsi="Arial" w:eastAsia="Arial" w:cs="Arial"/>
                <w:position w:val="5"/>
                <w:sz w:val="21"/>
                <w:szCs w:val="21"/>
              </w:rPr>
              <w:fldChar w:fldCharType="end"/>
            </w:r>
          </w:p>
        </w:tc>
      </w:tr>
    </w:tbl>
    <w:p w14:paraId="57E89FE9">
      <w:pPr>
        <w:spacing w:line="45" w:lineRule="exact"/>
        <w:rPr>
          <w:rFonts w:ascii="Arial"/>
          <w:sz w:val="3"/>
        </w:rPr>
      </w:pPr>
    </w:p>
    <w:p w14:paraId="46FD80C6">
      <w:pPr>
        <w:spacing w:line="45" w:lineRule="exact"/>
        <w:rPr>
          <w:rFonts w:ascii="Arial" w:hAnsi="Arial" w:eastAsia="Arial" w:cs="Arial"/>
          <w:sz w:val="3"/>
          <w:szCs w:val="3"/>
        </w:rPr>
        <w:sectPr>
          <w:footerReference r:id="rId18" w:type="default"/>
          <w:pgSz w:w="11900" w:h="16839"/>
          <w:pgMar w:top="579" w:right="528" w:bottom="504" w:left="580" w:header="0" w:footer="286" w:gutter="0"/>
          <w:cols w:space="720" w:num="1"/>
        </w:sectPr>
      </w:pPr>
    </w:p>
    <w:tbl>
      <w:tblPr>
        <w:tblStyle w:val="5"/>
        <w:tblW w:w="1075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906"/>
        <w:gridCol w:w="3844"/>
      </w:tblGrid>
      <w:tr w14:paraId="539569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997" w:hRule="atLeast"/>
        </w:trPr>
        <w:tc>
          <w:tcPr>
            <w:tcW w:w="10750" w:type="dxa"/>
            <w:gridSpan w:val="2"/>
            <w:tcBorders>
              <w:top w:val="single" w:color="98BF52" w:sz="2" w:space="0"/>
              <w:left w:val="single" w:color="98BF52" w:sz="4" w:space="0"/>
              <w:right w:val="single" w:color="98BF52" w:sz="4" w:space="0"/>
            </w:tcBorders>
            <w:vAlign w:val="top"/>
          </w:tcPr>
          <w:tbl>
            <w:tblPr>
              <w:tblStyle w:val="5"/>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255C1E9">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72" w:hRule="atLeast"/>
              </w:trPr>
              <w:tc>
                <w:tcPr>
                  <w:tcW w:w="9993" w:type="dxa"/>
                  <w:vAlign w:val="top"/>
                </w:tcPr>
                <w:p w14:paraId="22706D56">
                  <w:pPr>
                    <w:pStyle w:val="6"/>
                    <w:spacing w:before="162"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2B709914">
                  <w:pPr>
                    <w:pStyle w:val="6"/>
                    <w:spacing w:before="60" w:line="250" w:lineRule="auto"/>
                    <w:ind w:left="631" w:right="1004" w:firstLine="13"/>
                  </w:pPr>
                  <w:r>
                    <w:rPr>
                      <w:b/>
                      <w:bCs/>
                      <w:color w:val="0000FF"/>
                      <w:spacing w:val="6"/>
                    </w:rPr>
                    <w:t xml:space="preserve">【试题解析】： </w:t>
                  </w:r>
                  <w:r>
                    <w:rPr>
                      <w:color w:val="0000FF"/>
                    </w:rPr>
                    <w:t>CAPM</w:t>
                  </w:r>
                  <w:r>
                    <w:rPr>
                      <w:color w:val="0000FF"/>
                      <w:spacing w:val="6"/>
                    </w:rPr>
                    <w:t>用一般均衡模型刻画所有投资者的集体行为，揭示在均衡状态下，证券收</w:t>
                  </w:r>
                  <w:r>
                    <w:rPr>
                      <w:color w:val="0000FF"/>
                      <w:spacing w:val="5"/>
                    </w:rPr>
                    <w:t>益与风险之间的关系的经济本质。</w:t>
                  </w:r>
                  <w:r>
                    <w:rPr>
                      <w:color w:val="0000FF"/>
                    </w:rPr>
                    <w:t xml:space="preserve"> </w:t>
                  </w:r>
                  <w:r>
                    <w:rPr>
                      <w:color w:val="0000FF"/>
                      <w:spacing w:val="7"/>
                    </w:rPr>
                    <w:t>知识点：理解</w:t>
                  </w:r>
                  <w:r>
                    <w:rPr>
                      <w:color w:val="0000FF"/>
                    </w:rPr>
                    <w:t>CAPM</w:t>
                  </w:r>
                  <w:r>
                    <w:rPr>
                      <w:color w:val="0000FF"/>
                      <w:spacing w:val="7"/>
                    </w:rPr>
                    <w:t>模型的主要思想和应用以及资本市场线和证券市</w:t>
                  </w:r>
                  <w:r>
                    <w:rPr>
                      <w:color w:val="0000FF"/>
                      <w:spacing w:val="6"/>
                    </w:rPr>
                    <w:t>场线的概念与区别；</w:t>
                  </w:r>
                </w:p>
              </w:tc>
            </w:tr>
          </w:tbl>
          <w:p w14:paraId="321577BB">
            <w:pPr>
              <w:pStyle w:val="6"/>
              <w:spacing w:before="32" w:line="190" w:lineRule="auto"/>
              <w:ind w:left="376"/>
            </w:pPr>
            <w:r>
              <w:rPr>
                <w:spacing w:val="5"/>
              </w:rPr>
              <w:t>79、下列对提前赎回风险的说法中，错误的是</w:t>
            </w:r>
            <w:r>
              <w:rPr>
                <w:spacing w:val="7"/>
              </w:rPr>
              <w:t>（）</w:t>
            </w:r>
            <w:r>
              <w:rPr>
                <w:spacing w:val="5"/>
              </w:rPr>
              <w:t>。</w:t>
            </w:r>
          </w:p>
          <w:p w14:paraId="55F47BE9">
            <w:pPr>
              <w:pStyle w:val="6"/>
              <w:spacing w:before="40" w:line="190" w:lineRule="auto"/>
              <w:ind w:left="495"/>
            </w:pPr>
            <w:r>
              <w:rPr>
                <w:b/>
                <w:bCs/>
                <w:color w:val="FF0000"/>
                <w:spacing w:val="7"/>
              </w:rPr>
              <w:t>A.</w:t>
            </w:r>
            <w:r>
              <w:rPr>
                <w:spacing w:val="7"/>
              </w:rPr>
              <w:t>提前赎回风险又称为回购风险，是指债券发行者在债券到期日前赎回有提前赎回条款的债券所带</w:t>
            </w:r>
            <w:r>
              <w:rPr>
                <w:spacing w:val="6"/>
              </w:rPr>
              <w:t>来的风险</w:t>
            </w:r>
          </w:p>
          <w:p w14:paraId="3161336B">
            <w:pPr>
              <w:pStyle w:val="6"/>
              <w:spacing w:before="61" w:line="191" w:lineRule="auto"/>
              <w:ind w:left="507"/>
            </w:pPr>
            <w:r>
              <w:rPr>
                <w:b/>
                <w:bCs/>
                <w:color w:val="FF0000"/>
                <w:spacing w:val="6"/>
              </w:rPr>
              <w:t>B.</w:t>
            </w:r>
            <w:r>
              <w:rPr>
                <w:spacing w:val="6"/>
              </w:rPr>
              <w:t>债券发行人通常在市场利率上行时执行提前赎回条款</w:t>
            </w:r>
          </w:p>
          <w:p w14:paraId="453C85EB">
            <w:pPr>
              <w:pStyle w:val="6"/>
              <w:spacing w:before="61" w:line="191" w:lineRule="auto"/>
              <w:ind w:left="500"/>
            </w:pPr>
            <w:r>
              <w:rPr>
                <w:b/>
                <w:bCs/>
                <w:color w:val="FF0000"/>
                <w:spacing w:val="7"/>
              </w:rPr>
              <w:t>C.</w:t>
            </w:r>
            <w:r>
              <w:rPr>
                <w:spacing w:val="7"/>
              </w:rPr>
              <w:t>投资者将收益和本金再投资于其他利率更低</w:t>
            </w:r>
            <w:r>
              <w:rPr>
                <w:spacing w:val="6"/>
              </w:rPr>
              <w:t>的债券，导致再投资风险</w:t>
            </w:r>
          </w:p>
          <w:p w14:paraId="73E1BB73">
            <w:pPr>
              <w:pStyle w:val="6"/>
              <w:spacing w:before="61" w:line="191" w:lineRule="auto"/>
              <w:ind w:left="507"/>
            </w:pPr>
            <w:r>
              <w:rPr>
                <w:b/>
                <w:bCs/>
                <w:color w:val="FF0000"/>
                <w:spacing w:val="7"/>
              </w:rPr>
              <w:t>D.</w:t>
            </w:r>
            <w:r>
              <w:rPr>
                <w:spacing w:val="7"/>
              </w:rPr>
              <w:t>可赎回债券和大多数的住房贷款抵押支持证券允许债券发行</w:t>
            </w:r>
            <w:r>
              <w:rPr>
                <w:spacing w:val="6"/>
              </w:rPr>
              <w:t>人在到期日前赎回债券，此类债券面临提前赎回风险</w:t>
            </w:r>
          </w:p>
          <w:p w14:paraId="66300025">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B368E8D">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4407DA04">
                  <w:pPr>
                    <w:pStyle w:val="6"/>
                    <w:spacing w:before="158" w:line="191" w:lineRule="auto"/>
                    <w:ind w:left="645"/>
                    <w:rPr>
                      <w:rFonts w:hint="eastAsia" w:eastAsia="微软雅黑"/>
                      <w:lang w:val="en-US" w:eastAsia="zh-CN"/>
                    </w:rPr>
                  </w:pPr>
                  <w:r>
                    <w:rPr>
                      <w:b/>
                      <w:bCs/>
                      <w:color w:val="008000"/>
                      <w:spacing w:val="1"/>
                    </w:rPr>
                    <w:t>【标准答案】：</w:t>
                  </w:r>
                  <w:r>
                    <w:rPr>
                      <w:b/>
                      <w:bCs/>
                      <w:color w:val="008000"/>
                      <w:spacing w:val="34"/>
                    </w:rPr>
                    <w:t xml:space="preserve"> </w:t>
                  </w:r>
                  <w:r>
                    <w:rPr>
                      <w:color w:val="008000"/>
                      <w:spacing w:val="1"/>
                    </w:rPr>
                    <w:t xml:space="preserve">B       </w:t>
                  </w:r>
                  <w:r>
                    <w:rPr>
                      <w:rFonts w:hint="eastAsia"/>
                      <w:b/>
                      <w:bCs/>
                      <w:color w:val="A6750B"/>
                      <w:spacing w:val="1"/>
                      <w:lang w:val="en-US" w:eastAsia="zh-CN"/>
                    </w:rPr>
                    <w:t xml:space="preserve"> </w:t>
                  </w:r>
                </w:p>
                <w:p w14:paraId="24B9717D">
                  <w:pPr>
                    <w:pStyle w:val="6"/>
                    <w:spacing w:before="60" w:line="250" w:lineRule="auto"/>
                    <w:ind w:left="633" w:right="231" w:firstLine="11"/>
                  </w:pPr>
                  <w:r>
                    <w:rPr>
                      <w:b/>
                      <w:bCs/>
                      <w:color w:val="0000FF"/>
                      <w:spacing w:val="6"/>
                    </w:rPr>
                    <w:t xml:space="preserve">【试题解析】： </w:t>
                  </w:r>
                  <w:r>
                    <w:rPr>
                      <w:color w:val="0000FF"/>
                      <w:spacing w:val="6"/>
                    </w:rPr>
                    <w:t>债券发行人通常在市场利率下降时执行提前赎回条款，因此投资者只好将收益和本金再投资于其他利率更低的债券，导致再投</w:t>
                  </w:r>
                  <w:r>
                    <w:rPr>
                      <w:color w:val="0000FF"/>
                      <w:spacing w:val="5"/>
                    </w:rPr>
                    <w:t xml:space="preserve"> </w:t>
                  </w:r>
                  <w:r>
                    <w:rPr>
                      <w:color w:val="0000FF"/>
                      <w:spacing w:val="-2"/>
                    </w:rPr>
                    <w:t>资风险。</w:t>
                  </w:r>
                </w:p>
              </w:tc>
            </w:tr>
          </w:tbl>
          <w:p w14:paraId="0644369D">
            <w:pPr>
              <w:pStyle w:val="6"/>
              <w:spacing w:before="137" w:line="191" w:lineRule="auto"/>
              <w:ind w:left="375"/>
            </w:pPr>
            <w:r>
              <w:rPr>
                <w:spacing w:val="5"/>
              </w:rPr>
              <w:t>80、以下不属于投资政策说明书内容的是（）。</w:t>
            </w:r>
          </w:p>
          <w:p w14:paraId="273B21FF">
            <w:pPr>
              <w:pStyle w:val="6"/>
              <w:spacing w:before="41" w:line="190" w:lineRule="auto"/>
              <w:ind w:left="495"/>
            </w:pPr>
            <w:r>
              <w:rPr>
                <w:b/>
                <w:bCs/>
                <w:color w:val="FF0000"/>
                <w:spacing w:val="5"/>
              </w:rPr>
              <w:t>A.</w:t>
            </w:r>
            <w:r>
              <w:rPr>
                <w:spacing w:val="5"/>
              </w:rPr>
              <w:t>收益承诺</w:t>
            </w:r>
          </w:p>
          <w:p w14:paraId="1BCDEE91">
            <w:pPr>
              <w:pStyle w:val="6"/>
              <w:spacing w:before="61" w:line="191" w:lineRule="auto"/>
              <w:ind w:left="507"/>
            </w:pPr>
            <w:r>
              <w:rPr>
                <w:b/>
                <w:bCs/>
                <w:color w:val="FF0000"/>
                <w:spacing w:val="4"/>
              </w:rPr>
              <w:t>B.</w:t>
            </w:r>
            <w:r>
              <w:rPr>
                <w:spacing w:val="4"/>
              </w:rPr>
              <w:t>投资回报率目标</w:t>
            </w:r>
          </w:p>
          <w:p w14:paraId="66CD3ECF">
            <w:pPr>
              <w:pStyle w:val="6"/>
              <w:spacing w:before="61" w:line="191" w:lineRule="auto"/>
              <w:ind w:left="500"/>
            </w:pPr>
            <w:r>
              <w:rPr>
                <w:b/>
                <w:bCs/>
                <w:color w:val="FF0000"/>
                <w:spacing w:val="4"/>
              </w:rPr>
              <w:t>C.</w:t>
            </w:r>
            <w:r>
              <w:rPr>
                <w:spacing w:val="4"/>
              </w:rPr>
              <w:t>投资限制</w:t>
            </w:r>
          </w:p>
          <w:p w14:paraId="25CA99E4">
            <w:pPr>
              <w:pStyle w:val="6"/>
              <w:spacing w:before="62" w:line="190" w:lineRule="auto"/>
              <w:ind w:left="507"/>
            </w:pPr>
            <w:r>
              <w:rPr>
                <w:b/>
                <w:bCs/>
                <w:color w:val="FF0000"/>
                <w:spacing w:val="3"/>
              </w:rPr>
              <w:t>D.</w:t>
            </w:r>
            <w:r>
              <w:rPr>
                <w:spacing w:val="3"/>
              </w:rPr>
              <w:t>业绩比较基准</w:t>
            </w:r>
          </w:p>
          <w:p w14:paraId="48DDCE5C">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807CD96">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4F8527DE">
                  <w:pPr>
                    <w:pStyle w:val="6"/>
                    <w:spacing w:before="158" w:line="191" w:lineRule="auto"/>
                    <w:ind w:left="645"/>
                    <w:rPr>
                      <w:rFonts w:hint="eastAsia" w:eastAsia="微软雅黑"/>
                      <w:lang w:val="en-US" w:eastAsia="zh-CN"/>
                    </w:rPr>
                  </w:pPr>
                  <w:r>
                    <w:rPr>
                      <w:b/>
                      <w:bCs/>
                      <w:color w:val="008000"/>
                      <w:spacing w:val="2"/>
                    </w:rPr>
                    <w:t>【标准答案】：</w:t>
                  </w:r>
                  <w:r>
                    <w:rPr>
                      <w:b/>
                      <w:bCs/>
                      <w:color w:val="008000"/>
                      <w:spacing w:val="5"/>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57EA02E2">
                  <w:pPr>
                    <w:pStyle w:val="6"/>
                    <w:spacing w:before="61" w:line="245" w:lineRule="auto"/>
                    <w:ind w:left="652" w:right="231" w:hanging="7"/>
                  </w:pPr>
                  <w:r>
                    <w:rPr>
                      <w:b/>
                      <w:bCs/>
                      <w:color w:val="0000FF"/>
                      <w:spacing w:val="6"/>
                    </w:rPr>
                    <w:t xml:space="preserve">【试题解析】： </w:t>
                  </w:r>
                  <w:r>
                    <w:rPr>
                      <w:color w:val="0000FF"/>
                      <w:spacing w:val="6"/>
                    </w:rPr>
                    <w:t>投资政策说明书是所有投资决策制定的指导性文件，主要包含：①介绍；②目的陈述；③责任和义务的陈述；④流程；⑤投资</w:t>
                  </w:r>
                  <w:r>
                    <w:rPr>
                      <w:color w:val="0000FF"/>
                      <w:spacing w:val="5"/>
                    </w:rPr>
                    <w:t xml:space="preserve"> </w:t>
                  </w:r>
                  <w:r>
                    <w:rPr>
                      <w:color w:val="0000FF"/>
                      <w:spacing w:val="6"/>
                    </w:rPr>
                    <w:t>目标；⑥投资限制；⑦资产配置；⑧投资指导方针；⑨业绩考核指标与业绩比较基准；⑩评</w:t>
                  </w:r>
                  <w:r>
                    <w:rPr>
                      <w:color w:val="0000FF"/>
                      <w:spacing w:val="5"/>
                    </w:rPr>
                    <w:t>估与回顾。</w:t>
                  </w:r>
                </w:p>
              </w:tc>
            </w:tr>
          </w:tbl>
          <w:p w14:paraId="29A5AD13">
            <w:pPr>
              <w:pStyle w:val="6"/>
              <w:spacing w:before="137" w:line="191" w:lineRule="auto"/>
              <w:ind w:left="375"/>
            </w:pPr>
            <w:r>
              <w:rPr>
                <w:spacing w:val="6"/>
              </w:rPr>
              <w:t>81、交易时间主要依赖交易期间市场的活跃程度</w:t>
            </w:r>
            <w:r>
              <w:rPr>
                <w:spacing w:val="5"/>
              </w:rPr>
              <w:t>的算法交易策略是（）。</w:t>
            </w:r>
          </w:p>
          <w:p w14:paraId="42516B5A">
            <w:pPr>
              <w:pStyle w:val="6"/>
              <w:spacing w:before="41" w:line="250" w:lineRule="auto"/>
              <w:ind w:left="506" w:right="8474" w:hanging="11"/>
            </w:pPr>
            <w:r>
              <w:rPr>
                <w:b/>
                <w:bCs/>
                <w:color w:val="FF0000"/>
                <w:spacing w:val="6"/>
              </w:rPr>
              <w:t>A.</w:t>
            </w:r>
            <w:r>
              <w:rPr>
                <w:spacing w:val="6"/>
              </w:rPr>
              <w:t>成交量加权平均价格算法</w:t>
            </w:r>
            <w:r>
              <w:rPr>
                <w:spacing w:val="5"/>
              </w:rPr>
              <w:t xml:space="preserve"> </w:t>
            </w:r>
            <w:r>
              <w:rPr>
                <w:b/>
                <w:bCs/>
                <w:color w:val="FF0000"/>
                <w:spacing w:val="5"/>
              </w:rPr>
              <w:t>B.</w:t>
            </w:r>
            <w:r>
              <w:rPr>
                <w:spacing w:val="5"/>
              </w:rPr>
              <w:t>时间加权平均价格算法</w:t>
            </w:r>
          </w:p>
          <w:p w14:paraId="281CE2FC">
            <w:pPr>
              <w:pStyle w:val="6"/>
              <w:spacing w:before="4" w:line="190" w:lineRule="auto"/>
              <w:ind w:left="500"/>
            </w:pPr>
            <w:r>
              <w:rPr>
                <w:b/>
                <w:bCs/>
                <w:color w:val="FF0000"/>
                <w:spacing w:val="4"/>
              </w:rPr>
              <w:t>C.</w:t>
            </w:r>
            <w:r>
              <w:rPr>
                <w:spacing w:val="4"/>
              </w:rPr>
              <w:t>跟量算法</w:t>
            </w:r>
          </w:p>
          <w:p w14:paraId="790F2433">
            <w:pPr>
              <w:pStyle w:val="6"/>
              <w:spacing w:before="62" w:line="190" w:lineRule="auto"/>
              <w:ind w:left="507"/>
            </w:pPr>
            <w:r>
              <w:rPr>
                <w:b/>
                <w:bCs/>
                <w:color w:val="FF0000"/>
                <w:spacing w:val="3"/>
              </w:rPr>
              <w:t>D.</w:t>
            </w:r>
            <w:r>
              <w:rPr>
                <w:spacing w:val="3"/>
              </w:rPr>
              <w:t>执行缺口算法</w:t>
            </w:r>
          </w:p>
          <w:p w14:paraId="68C230D0">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306B48A">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4AC4BECF">
                  <w:pPr>
                    <w:pStyle w:val="6"/>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49EC5153">
                  <w:pPr>
                    <w:pStyle w:val="6"/>
                    <w:spacing w:before="60" w:line="250" w:lineRule="auto"/>
                    <w:ind w:left="639" w:right="231" w:firstLine="6"/>
                  </w:pPr>
                  <w:r>
                    <w:rPr>
                      <w:b/>
                      <w:bCs/>
                      <w:color w:val="0000FF"/>
                      <w:spacing w:val="6"/>
                    </w:rPr>
                    <w:t xml:space="preserve">【试题解析】： </w:t>
                  </w:r>
                  <w:r>
                    <w:rPr>
                      <w:color w:val="0000FF"/>
                      <w:spacing w:val="6"/>
                    </w:rPr>
                    <w:t>跟量算法，旨在帮助投资者跟上市场交易量，若交易量放大则同样放大这段时间内的下单成交量，反之则相应降低这段时间内</w:t>
                  </w:r>
                  <w:r>
                    <w:rPr>
                      <w:color w:val="0000FF"/>
                      <w:spacing w:val="5"/>
                    </w:rPr>
                    <w:t xml:space="preserve"> 的下单成交量。交易时间主要依赖交易期间市场的活跃程度。</w:t>
                  </w:r>
                </w:p>
                <w:p w14:paraId="558A36DA">
                  <w:pPr>
                    <w:pStyle w:val="6"/>
                    <w:spacing w:before="5" w:line="190" w:lineRule="auto"/>
                    <w:ind w:left="631"/>
                  </w:pPr>
                  <w:r>
                    <w:rPr>
                      <w:color w:val="0000FF"/>
                      <w:spacing w:val="5"/>
                    </w:rPr>
                    <w:t>知识点：了解算法交易的概念和常见策略：</w:t>
                  </w:r>
                </w:p>
              </w:tc>
            </w:tr>
          </w:tbl>
          <w:p w14:paraId="61588DC7">
            <w:pPr>
              <w:pStyle w:val="6"/>
              <w:spacing w:before="137" w:line="208" w:lineRule="auto"/>
              <w:ind w:left="369" w:right="381" w:firstLine="5"/>
            </w:pPr>
            <w:r>
              <w:rPr>
                <w:spacing w:val="7"/>
              </w:rPr>
              <w:t>82、企业A在2017年度利润表中披露：公司营业收入为20</w:t>
            </w:r>
            <w:r>
              <w:rPr>
                <w:spacing w:val="6"/>
              </w:rPr>
              <w:t>0亿，营业成本为120亿，销售费用、管理费用、财务费用等合计50亿，不考虑营业外收支，假设</w:t>
            </w:r>
            <w:r>
              <w:t xml:space="preserve"> </w:t>
            </w:r>
            <w:r>
              <w:rPr>
                <w:spacing w:val="6"/>
              </w:rPr>
              <w:t>所得税税率为25%，该企业全年实现的总利润和</w:t>
            </w:r>
            <w:r>
              <w:rPr>
                <w:spacing w:val="5"/>
              </w:rPr>
              <w:t>净利润分别为</w:t>
            </w:r>
            <w:r>
              <w:rPr>
                <w:spacing w:val="6"/>
              </w:rPr>
              <w:t>（）</w:t>
            </w:r>
            <w:r>
              <w:rPr>
                <w:spacing w:val="5"/>
              </w:rPr>
              <w:t>。</w:t>
            </w:r>
          </w:p>
          <w:p w14:paraId="005078EA">
            <w:pPr>
              <w:pStyle w:val="6"/>
              <w:spacing w:before="27" w:line="189" w:lineRule="auto"/>
              <w:ind w:left="495"/>
            </w:pPr>
            <w:r>
              <w:rPr>
                <w:b/>
                <w:bCs/>
                <w:color w:val="FF0000"/>
                <w:spacing w:val="4"/>
              </w:rPr>
              <w:t>A.</w:t>
            </w:r>
            <w:r>
              <w:rPr>
                <w:spacing w:val="4"/>
              </w:rPr>
              <w:t>30亿、22.5亿</w:t>
            </w:r>
          </w:p>
          <w:p w14:paraId="1B0A6996">
            <w:pPr>
              <w:pStyle w:val="6"/>
              <w:spacing w:before="63" w:line="252" w:lineRule="auto"/>
              <w:ind w:left="500" w:right="9022" w:firstLine="6"/>
            </w:pPr>
            <w:r>
              <w:rPr>
                <w:b/>
                <w:bCs/>
                <w:color w:val="FF0000"/>
                <w:spacing w:val="3"/>
              </w:rPr>
              <w:t>B.</w:t>
            </w:r>
            <w:r>
              <w:rPr>
                <w:spacing w:val="3"/>
              </w:rPr>
              <w:t>150亿、112.5亿</w:t>
            </w:r>
            <w:r>
              <w:rPr>
                <w:spacing w:val="5"/>
              </w:rPr>
              <w:t xml:space="preserve"> </w:t>
            </w:r>
            <w:r>
              <w:rPr>
                <w:b/>
                <w:bCs/>
                <w:color w:val="FF0000"/>
                <w:spacing w:val="4"/>
              </w:rPr>
              <w:t>C.</w:t>
            </w:r>
            <w:r>
              <w:rPr>
                <w:spacing w:val="4"/>
              </w:rPr>
              <w:t>200亿、22.5亿</w:t>
            </w:r>
            <w:r>
              <w:t xml:space="preserve">   </w:t>
            </w:r>
            <w:r>
              <w:rPr>
                <w:b/>
                <w:bCs/>
                <w:color w:val="FF0000"/>
                <w:spacing w:val="3"/>
              </w:rPr>
              <w:t>D.</w:t>
            </w:r>
            <w:r>
              <w:rPr>
                <w:spacing w:val="3"/>
              </w:rPr>
              <w:t>80亿、60亿</w:t>
            </w:r>
          </w:p>
          <w:p w14:paraId="41FA5A18">
            <w:pPr>
              <w:spacing w:line="51"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7C0F1B7">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30011C85">
                  <w:pPr>
                    <w:pStyle w:val="6"/>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3FFE1E2E">
                  <w:pPr>
                    <w:pStyle w:val="6"/>
                    <w:spacing w:before="61" w:line="251" w:lineRule="auto"/>
                    <w:ind w:left="632" w:right="213" w:firstLine="12"/>
                    <w:jc w:val="both"/>
                  </w:pPr>
                  <w:r>
                    <w:rPr>
                      <w:b/>
                      <w:bCs/>
                      <w:color w:val="0000FF"/>
                      <w:spacing w:val="6"/>
                    </w:rPr>
                    <w:t xml:space="preserve">【试题解析】： </w:t>
                  </w:r>
                  <w:r>
                    <w:rPr>
                      <w:color w:val="0000FF"/>
                      <w:spacing w:val="6"/>
                    </w:rPr>
                    <w:t>2017年度该公司的营业收入达到200亿元，扣减营业成本、销售费用、管理费用、财务费用等成</w:t>
                  </w:r>
                  <w:r>
                    <w:rPr>
                      <w:color w:val="0000FF"/>
                      <w:spacing w:val="5"/>
                    </w:rPr>
                    <w:t>本或费用后即可得到营业利润</w:t>
                  </w:r>
                  <w:r>
                    <w:rPr>
                      <w:color w:val="0000FF"/>
                    </w:rPr>
                    <w:t xml:space="preserve"> </w:t>
                  </w:r>
                  <w:r>
                    <w:rPr>
                      <w:color w:val="0000FF"/>
                      <w:spacing w:val="7"/>
                    </w:rPr>
                    <w:t>=200-120-50=30亿元，因不考虑营业</w:t>
                  </w:r>
                  <w:r>
                    <w:rPr>
                      <w:color w:val="0000FF"/>
                      <w:spacing w:val="6"/>
                    </w:rPr>
                    <w:t>外收入与支出项后，即得到公司利润总额为30亿元。企业缴纳税费后的利润即净利润，净利润=利润总</w:t>
                  </w:r>
                  <w:r>
                    <w:rPr>
                      <w:color w:val="0000FF"/>
                    </w:rPr>
                    <w:t xml:space="preserve"> </w:t>
                  </w:r>
                  <w:r>
                    <w:rPr>
                      <w:color w:val="0000FF"/>
                      <w:spacing w:val="4"/>
                    </w:rPr>
                    <w:t>额*（1-所得税税率）=30*（1-25%）=22.5亿元。</w:t>
                  </w:r>
                </w:p>
              </w:tc>
            </w:tr>
          </w:tbl>
          <w:p w14:paraId="6B47C55E">
            <w:pPr>
              <w:pStyle w:val="6"/>
              <w:spacing w:before="137" w:line="190" w:lineRule="auto"/>
              <w:ind w:left="375"/>
            </w:pPr>
            <w:r>
              <w:rPr>
                <w:spacing w:val="5"/>
              </w:rPr>
              <w:t>83、以下有关信用风险管理的主要措施说法错误的是</w:t>
            </w:r>
            <w:r>
              <w:rPr>
                <w:spacing w:val="10"/>
              </w:rPr>
              <w:t>（）</w:t>
            </w:r>
            <w:r>
              <w:rPr>
                <w:spacing w:val="5"/>
              </w:rPr>
              <w:t>。</w:t>
            </w:r>
          </w:p>
          <w:p w14:paraId="26BE97BA">
            <w:pPr>
              <w:pStyle w:val="6"/>
              <w:spacing w:before="40" w:line="191" w:lineRule="auto"/>
              <w:ind w:left="495"/>
            </w:pPr>
            <w:r>
              <w:rPr>
                <w:b/>
                <w:bCs/>
                <w:color w:val="FF0000"/>
                <w:spacing w:val="7"/>
              </w:rPr>
              <w:t>A.</w:t>
            </w:r>
            <w:r>
              <w:rPr>
                <w:spacing w:val="7"/>
              </w:rPr>
              <w:t>建立针对债券发行人的内部信用评级制度，进行发行人</w:t>
            </w:r>
            <w:r>
              <w:rPr>
                <w:spacing w:val="6"/>
              </w:rPr>
              <w:t>信用风险管理</w:t>
            </w:r>
          </w:p>
          <w:p w14:paraId="26DD7744">
            <w:pPr>
              <w:pStyle w:val="6"/>
              <w:spacing w:before="61" w:line="191" w:lineRule="auto"/>
              <w:ind w:left="507"/>
            </w:pPr>
            <w:r>
              <w:rPr>
                <w:b/>
                <w:bCs/>
                <w:color w:val="FF0000"/>
                <w:spacing w:val="6"/>
              </w:rPr>
              <w:t>B.</w:t>
            </w:r>
            <w:r>
              <w:rPr>
                <w:spacing w:val="6"/>
              </w:rPr>
              <w:t>建立严格的信用风险监控体系，对信用风险及时发现、汇报和处理</w:t>
            </w:r>
          </w:p>
          <w:p w14:paraId="10E5E085">
            <w:pPr>
              <w:pStyle w:val="6"/>
              <w:spacing w:before="61" w:line="191" w:lineRule="auto"/>
              <w:ind w:left="500"/>
            </w:pPr>
            <w:r>
              <w:rPr>
                <w:b/>
                <w:bCs/>
                <w:color w:val="FF0000"/>
                <w:spacing w:val="7"/>
              </w:rPr>
              <w:t>C.</w:t>
            </w:r>
            <w:r>
              <w:rPr>
                <w:spacing w:val="7"/>
              </w:rPr>
              <w:t>由于交易对手的信用资质一般变化不大，因此根据交易对手的资质、交易记录、信用记录和交收违约记录等因素进行信用评级之后</w:t>
            </w:r>
            <w:r>
              <w:rPr>
                <w:spacing w:val="6"/>
              </w:rPr>
              <w:t>，可以长期沿用</w:t>
            </w:r>
          </w:p>
          <w:p w14:paraId="3B442048">
            <w:pPr>
              <w:pStyle w:val="6"/>
              <w:spacing w:before="61" w:line="191" w:lineRule="auto"/>
              <w:ind w:left="507"/>
            </w:pPr>
            <w:r>
              <w:rPr>
                <w:b/>
                <w:bCs/>
                <w:color w:val="FF0000"/>
                <w:spacing w:val="5"/>
              </w:rPr>
              <w:t>D.</w:t>
            </w:r>
            <w:r>
              <w:rPr>
                <w:spacing w:val="5"/>
              </w:rPr>
              <w:t>建立交易对手信用评级制度</w:t>
            </w:r>
          </w:p>
          <w:p w14:paraId="1D94EFF9">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C9909BE">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7FF30A4A">
                  <w:pPr>
                    <w:pStyle w:val="6"/>
                    <w:spacing w:before="157"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2411B948">
                  <w:pPr>
                    <w:pStyle w:val="6"/>
                    <w:spacing w:before="60" w:line="247" w:lineRule="auto"/>
                    <w:ind w:left="633" w:right="231" w:firstLine="12"/>
                  </w:pPr>
                  <w:r>
                    <w:rPr>
                      <w:b/>
                      <w:bCs/>
                      <w:color w:val="0000FF"/>
                      <w:spacing w:val="6"/>
                    </w:rPr>
                    <w:t xml:space="preserve">【试题解析】： </w:t>
                  </w:r>
                  <w:r>
                    <w:rPr>
                      <w:color w:val="0000FF"/>
                      <w:spacing w:val="6"/>
                    </w:rPr>
                    <w:t>信用风险管理的主要措施包括：①建立针对债券发行人的内部信用</w:t>
                  </w:r>
                  <w:r>
                    <w:rPr>
                      <w:color w:val="0000FF"/>
                      <w:spacing w:val="5"/>
                    </w:rPr>
                    <w:t>评级制度，结合外部信用评级，进行发行人信用风险管理；</w:t>
                  </w:r>
                  <w:r>
                    <w:rPr>
                      <w:color w:val="0000FF"/>
                    </w:rPr>
                    <w:t xml:space="preserve">  </w:t>
                  </w:r>
                  <w:r>
                    <w:rPr>
                      <w:color w:val="0000FF"/>
                      <w:spacing w:val="7"/>
                    </w:rPr>
                    <w:t>②建立交易对手信用评级制度，根据交易对手的资质、交易记录、信用记录和交收违约记录等因素对交易对手进行信用评级，并定期更新；③</w:t>
                  </w:r>
                  <w:r>
                    <w:rPr>
                      <w:color w:val="0000FF"/>
                      <w:spacing w:val="3"/>
                    </w:rPr>
                    <w:t xml:space="preserve"> </w:t>
                  </w:r>
                  <w:r>
                    <w:rPr>
                      <w:color w:val="0000FF"/>
                      <w:spacing w:val="6"/>
                    </w:rPr>
                    <w:t>建立严格的信用风险监控体系，对信用风险及时发现、汇报和处</w:t>
                  </w:r>
                  <w:r>
                    <w:rPr>
                      <w:color w:val="0000FF"/>
                      <w:spacing w:val="5"/>
                    </w:rPr>
                    <w:t>理。</w:t>
                  </w:r>
                </w:p>
              </w:tc>
            </w:tr>
          </w:tbl>
          <w:p w14:paraId="6FFB8F26">
            <w:pPr>
              <w:spacing w:line="58" w:lineRule="exact"/>
              <w:rPr>
                <w:rFonts w:ascii="Arial"/>
                <w:sz w:val="5"/>
              </w:rPr>
            </w:pPr>
          </w:p>
        </w:tc>
      </w:tr>
      <w:tr w14:paraId="735503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96" w:hRule="atLeast"/>
        </w:trPr>
        <w:tc>
          <w:tcPr>
            <w:tcW w:w="6906" w:type="dxa"/>
            <w:tcBorders>
              <w:left w:val="single" w:color="98BF52" w:sz="4" w:space="0"/>
            </w:tcBorders>
            <w:vAlign w:val="top"/>
          </w:tcPr>
          <w:p w14:paraId="5FEE2373">
            <w:pPr>
              <w:pStyle w:val="6"/>
              <w:spacing w:before="69" w:line="190" w:lineRule="auto"/>
              <w:ind w:left="375"/>
            </w:pPr>
            <w:r>
              <w:rPr>
                <w:spacing w:val="5"/>
              </w:rPr>
              <w:t>84、指数的风险收益特征可以抽象为</w:t>
            </w:r>
            <w:r>
              <w:rPr>
                <w:spacing w:val="6"/>
              </w:rPr>
              <w:t>（）</w:t>
            </w:r>
            <w:r>
              <w:rPr>
                <w:spacing w:val="5"/>
              </w:rPr>
              <w:t>的变动。</w:t>
            </w:r>
          </w:p>
          <w:p w14:paraId="7CFE8328">
            <w:pPr>
              <w:pStyle w:val="6"/>
              <w:spacing w:before="42" w:line="251" w:lineRule="auto"/>
              <w:ind w:left="500" w:right="5665" w:hanging="5"/>
              <w:jc w:val="both"/>
            </w:pPr>
            <w:r>
              <w:rPr>
                <w:b/>
                <w:bCs/>
                <w:color w:val="FF0000"/>
                <w:spacing w:val="5"/>
              </w:rPr>
              <w:t>A.</w:t>
            </w:r>
            <w:r>
              <w:rPr>
                <w:spacing w:val="5"/>
              </w:rPr>
              <w:t>所有因子</w:t>
            </w:r>
            <w:r>
              <w:rPr>
                <w:spacing w:val="3"/>
              </w:rPr>
              <w:t xml:space="preserve"> </w:t>
            </w:r>
            <w:r>
              <w:rPr>
                <w:b/>
                <w:bCs/>
                <w:color w:val="FF0000"/>
                <w:spacing w:val="4"/>
              </w:rPr>
              <w:t>B.</w:t>
            </w:r>
            <w:r>
              <w:rPr>
                <w:spacing w:val="4"/>
              </w:rPr>
              <w:t xml:space="preserve">行业因子 </w:t>
            </w:r>
            <w:r>
              <w:rPr>
                <w:b/>
                <w:bCs/>
                <w:color w:val="FF0000"/>
                <w:spacing w:val="4"/>
              </w:rPr>
              <w:t>C.</w:t>
            </w:r>
            <w:r>
              <w:rPr>
                <w:spacing w:val="4"/>
              </w:rPr>
              <w:t xml:space="preserve">风格因子 </w:t>
            </w:r>
            <w:r>
              <w:rPr>
                <w:b/>
                <w:bCs/>
                <w:color w:val="FF0000"/>
                <w:spacing w:val="3"/>
              </w:rPr>
              <w:t>D.</w:t>
            </w:r>
            <w:r>
              <w:rPr>
                <w:spacing w:val="3"/>
              </w:rPr>
              <w:t>若干因子</w:t>
            </w:r>
          </w:p>
        </w:tc>
        <w:tc>
          <w:tcPr>
            <w:tcW w:w="3844" w:type="dxa"/>
            <w:tcBorders>
              <w:right w:val="single" w:color="98BF52" w:sz="4" w:space="0"/>
            </w:tcBorders>
            <w:vAlign w:val="top"/>
          </w:tcPr>
          <w:p w14:paraId="0AAEE7FD">
            <w:pPr>
              <w:rPr>
                <w:rFonts w:ascii="Arial"/>
                <w:sz w:val="21"/>
              </w:rPr>
            </w:pPr>
          </w:p>
        </w:tc>
      </w:tr>
    </w:tbl>
    <w:p w14:paraId="3FD00C76">
      <w:pPr>
        <w:spacing w:line="45" w:lineRule="exact"/>
        <w:rPr>
          <w:rFonts w:ascii="Arial"/>
          <w:sz w:val="3"/>
        </w:rPr>
      </w:pPr>
    </w:p>
    <w:p w14:paraId="3F0BE2F3">
      <w:pPr>
        <w:spacing w:line="45" w:lineRule="exact"/>
        <w:rPr>
          <w:rFonts w:ascii="Arial" w:hAnsi="Arial" w:eastAsia="Arial" w:cs="Arial"/>
          <w:sz w:val="3"/>
          <w:szCs w:val="3"/>
        </w:rPr>
        <w:sectPr>
          <w:footerReference r:id="rId19" w:type="default"/>
          <w:pgSz w:w="11900" w:h="16839"/>
          <w:pgMar w:top="579" w:right="528" w:bottom="504" w:left="580" w:header="0" w:footer="286" w:gutter="0"/>
          <w:cols w:space="720" w:num="1"/>
        </w:sectPr>
      </w:pPr>
    </w:p>
    <w:tbl>
      <w:tblPr>
        <w:tblStyle w:val="5"/>
        <w:tblW w:w="1074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270"/>
        <w:gridCol w:w="4479"/>
      </w:tblGrid>
      <w:tr w14:paraId="154AA2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025" w:hRule="atLeast"/>
        </w:trPr>
        <w:tc>
          <w:tcPr>
            <w:tcW w:w="10749" w:type="dxa"/>
            <w:gridSpan w:val="2"/>
            <w:tcBorders>
              <w:top w:val="single" w:color="98BF52" w:sz="2" w:space="0"/>
              <w:left w:val="single" w:color="98BF52" w:sz="4" w:space="0"/>
              <w:right w:val="single" w:color="98BF52" w:sz="4" w:space="0"/>
            </w:tcBorders>
            <w:vAlign w:val="top"/>
          </w:tcPr>
          <w:tbl>
            <w:tblPr>
              <w:tblStyle w:val="5"/>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B80486E">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24" w:hRule="atLeast"/>
              </w:trPr>
              <w:tc>
                <w:tcPr>
                  <w:tcW w:w="9993" w:type="dxa"/>
                  <w:vAlign w:val="top"/>
                </w:tcPr>
                <w:p w14:paraId="773874E9">
                  <w:pPr>
                    <w:pStyle w:val="6"/>
                    <w:spacing w:before="162"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2970B0C6">
                  <w:pPr>
                    <w:pStyle w:val="6"/>
                    <w:spacing w:before="61" w:line="250" w:lineRule="auto"/>
                    <w:ind w:left="632" w:right="231" w:firstLine="12"/>
                    <w:jc w:val="both"/>
                  </w:pPr>
                  <w:r>
                    <w:rPr>
                      <w:b/>
                      <w:bCs/>
                      <w:color w:val="0000FF"/>
                      <w:spacing w:val="6"/>
                    </w:rPr>
                    <w:t xml:space="preserve">【试题解析】： </w:t>
                  </w:r>
                  <w:r>
                    <w:rPr>
                      <w:color w:val="0000FF"/>
                      <w:spacing w:val="6"/>
                    </w:rPr>
                    <w:t>指数的风险收益特征可以抽象为若干因子的变动，这些因子包括行业因子以及风格因子；抽样复制则是在尽可能保留因子个数</w:t>
                  </w:r>
                  <w:r>
                    <w:rPr>
                      <w:color w:val="0000FF"/>
                      <w:spacing w:val="5"/>
                    </w:rPr>
                    <w:t xml:space="preserve"> </w:t>
                  </w:r>
                  <w:r>
                    <w:rPr>
                      <w:color w:val="0000FF"/>
                      <w:spacing w:val="7"/>
                    </w:rPr>
                    <w:t>和因子结构不变的情况下，对较少的股票来复制因子，从而减少复制指数所用的股票个数。由于因子模型并不能百分之百完全描述指数的风险</w:t>
                  </w:r>
                  <w:r>
                    <w:rPr>
                      <w:color w:val="0000FF"/>
                      <w:spacing w:val="4"/>
                    </w:rPr>
                    <w:t xml:space="preserve"> </w:t>
                  </w:r>
                  <w:r>
                    <w:rPr>
                      <w:color w:val="0000FF"/>
                      <w:spacing w:val="5"/>
                    </w:rPr>
                    <w:t>收益特征，因子所不解释的残余部分会造成跟踪误差。</w:t>
                  </w:r>
                </w:p>
              </w:tc>
            </w:tr>
          </w:tbl>
          <w:p w14:paraId="48702D45">
            <w:pPr>
              <w:pStyle w:val="6"/>
              <w:spacing w:before="32" w:line="190" w:lineRule="auto"/>
              <w:ind w:left="375"/>
            </w:pPr>
            <w:r>
              <w:rPr>
                <w:spacing w:val="5"/>
              </w:rPr>
              <w:t>85、关于看涨期权交易双方的潜在盈亏，下列说法正确的是</w:t>
            </w:r>
            <w:r>
              <w:rPr>
                <w:spacing w:val="13"/>
              </w:rPr>
              <w:t>（）</w:t>
            </w:r>
            <w:r>
              <w:rPr>
                <w:spacing w:val="5"/>
              </w:rPr>
              <w:t>。</w:t>
            </w:r>
          </w:p>
          <w:p w14:paraId="551EA7F0">
            <w:pPr>
              <w:pStyle w:val="6"/>
              <w:spacing w:before="40" w:line="251" w:lineRule="auto"/>
              <w:ind w:left="500" w:right="6708" w:hanging="5"/>
              <w:jc w:val="both"/>
            </w:pPr>
            <w:r>
              <w:rPr>
                <w:b/>
                <w:bCs/>
                <w:color w:val="FF0000"/>
                <w:spacing w:val="7"/>
              </w:rPr>
              <w:t>A.</w:t>
            </w:r>
            <w:r>
              <w:rPr>
                <w:spacing w:val="7"/>
              </w:rPr>
              <w:t>买方的潜在盈利是无限的，卖方的潜在</w:t>
            </w:r>
            <w:r>
              <w:rPr>
                <w:spacing w:val="6"/>
              </w:rPr>
              <w:t>盈利是有限的</w:t>
            </w:r>
            <w:r>
              <w:t xml:space="preserve"> </w:t>
            </w:r>
            <w:r>
              <w:rPr>
                <w:b/>
                <w:bCs/>
                <w:color w:val="FF0000"/>
                <w:spacing w:val="6"/>
              </w:rPr>
              <w:t>B.</w:t>
            </w:r>
            <w:r>
              <w:rPr>
                <w:spacing w:val="6"/>
              </w:rPr>
              <w:t>买方的潜在亏损是无限的，卖方的潜在亏损是有限的</w:t>
            </w:r>
            <w:r>
              <w:rPr>
                <w:spacing w:val="13"/>
                <w:w w:val="101"/>
              </w:rPr>
              <w:t xml:space="preserve"> </w:t>
            </w:r>
            <w:r>
              <w:rPr>
                <w:b/>
                <w:bCs/>
                <w:color w:val="FF0000"/>
                <w:spacing w:val="6"/>
              </w:rPr>
              <w:t>C.</w:t>
            </w:r>
            <w:r>
              <w:rPr>
                <w:spacing w:val="6"/>
              </w:rPr>
              <w:t>双方的潜在盈利和亏损都是无限的</w:t>
            </w:r>
          </w:p>
          <w:p w14:paraId="6F0D14AF">
            <w:pPr>
              <w:pStyle w:val="6"/>
              <w:spacing w:before="3" w:line="190" w:lineRule="auto"/>
              <w:ind w:left="507"/>
            </w:pPr>
            <w:r>
              <w:rPr>
                <w:b/>
                <w:bCs/>
                <w:color w:val="FF0000"/>
                <w:spacing w:val="5"/>
              </w:rPr>
              <w:t>D.</w:t>
            </w:r>
            <w:r>
              <w:rPr>
                <w:spacing w:val="5"/>
              </w:rPr>
              <w:t>双方的潜在盈利和亏损都是有限的</w:t>
            </w:r>
          </w:p>
          <w:p w14:paraId="768E1329">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ACBD740">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5CB2042F">
                  <w:pPr>
                    <w:pStyle w:val="6"/>
                    <w:spacing w:before="157"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39C8DC5A">
                  <w:pPr>
                    <w:pStyle w:val="6"/>
                    <w:spacing w:before="60" w:line="250" w:lineRule="auto"/>
                    <w:ind w:left="633" w:right="231" w:firstLine="12"/>
                  </w:pPr>
                  <w:r>
                    <w:rPr>
                      <w:b/>
                      <w:bCs/>
                      <w:color w:val="0000FF"/>
                      <w:spacing w:val="6"/>
                    </w:rPr>
                    <w:t xml:space="preserve">【试题解析】： </w:t>
                  </w:r>
                  <w:r>
                    <w:rPr>
                      <w:color w:val="0000FF"/>
                      <w:spacing w:val="6"/>
                    </w:rPr>
                    <w:t>看涨期权买方的亏损是有限的，其最大亏损额为期权价格，而盈利可能是无限大的。相反，看涨期权卖方的盈利是有限的，其</w:t>
                  </w:r>
                  <w:r>
                    <w:rPr>
                      <w:color w:val="0000FF"/>
                      <w:spacing w:val="5"/>
                    </w:rPr>
                    <w:t xml:space="preserve"> 最大盈利为期权价格，而亏损可能是无限大的。</w:t>
                  </w:r>
                </w:p>
              </w:tc>
            </w:tr>
          </w:tbl>
          <w:p w14:paraId="769DDF89">
            <w:pPr>
              <w:pStyle w:val="6"/>
              <w:spacing w:before="138" w:line="190" w:lineRule="auto"/>
              <w:ind w:left="375"/>
            </w:pPr>
            <w:r>
              <w:rPr>
                <w:spacing w:val="5"/>
              </w:rPr>
              <w:t>86、久期是用来衡量债券的价格对</w:t>
            </w:r>
            <w:r>
              <w:rPr>
                <w:spacing w:val="10"/>
              </w:rPr>
              <w:t>（）</w:t>
            </w:r>
            <w:r>
              <w:rPr>
                <w:spacing w:val="5"/>
              </w:rPr>
              <w:t>变动的敏感性指标。</w:t>
            </w:r>
          </w:p>
          <w:p w14:paraId="6353E6DA">
            <w:pPr>
              <w:pStyle w:val="6"/>
              <w:spacing w:before="40" w:line="190" w:lineRule="auto"/>
              <w:ind w:left="495"/>
            </w:pPr>
            <w:r>
              <w:rPr>
                <w:b/>
                <w:bCs/>
                <w:color w:val="FF0000"/>
                <w:spacing w:val="5"/>
              </w:rPr>
              <w:t>A.</w:t>
            </w:r>
            <w:r>
              <w:rPr>
                <w:spacing w:val="5"/>
              </w:rPr>
              <w:t>收益率</w:t>
            </w:r>
          </w:p>
          <w:p w14:paraId="5452D7A0">
            <w:pPr>
              <w:pStyle w:val="6"/>
              <w:spacing w:before="62" w:line="251" w:lineRule="auto"/>
              <w:ind w:left="500" w:right="9505" w:firstLine="6"/>
            </w:pPr>
            <w:r>
              <w:rPr>
                <w:b/>
                <w:bCs/>
                <w:color w:val="FF0000"/>
                <w:spacing w:val="3"/>
              </w:rPr>
              <w:t>B.</w:t>
            </w:r>
            <w:r>
              <w:rPr>
                <w:spacing w:val="3"/>
              </w:rPr>
              <w:t xml:space="preserve">汇率风险 </w:t>
            </w:r>
            <w:r>
              <w:rPr>
                <w:b/>
                <w:bCs/>
                <w:color w:val="FF0000"/>
                <w:spacing w:val="4"/>
              </w:rPr>
              <w:t>C.</w:t>
            </w:r>
            <w:r>
              <w:rPr>
                <w:spacing w:val="4"/>
              </w:rPr>
              <w:t xml:space="preserve">到期时间 </w:t>
            </w:r>
            <w:r>
              <w:rPr>
                <w:b/>
                <w:bCs/>
                <w:color w:val="FF0000"/>
                <w:spacing w:val="3"/>
              </w:rPr>
              <w:t>D.</w:t>
            </w:r>
            <w:r>
              <w:rPr>
                <w:spacing w:val="3"/>
              </w:rPr>
              <w:t>票面利率</w:t>
            </w:r>
          </w:p>
          <w:p w14:paraId="3CC6239F">
            <w:pPr>
              <w:spacing w:line="55"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BFE123E">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6F3C3B5F">
                  <w:pPr>
                    <w:pStyle w:val="6"/>
                    <w:spacing w:before="157"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A       </w:t>
                  </w:r>
                  <w:r>
                    <w:rPr>
                      <w:rFonts w:hint="eastAsia"/>
                      <w:b/>
                      <w:bCs/>
                      <w:color w:val="A6750B"/>
                      <w:spacing w:val="1"/>
                      <w:lang w:val="en-US" w:eastAsia="zh-CN"/>
                    </w:rPr>
                    <w:t xml:space="preserve"> </w:t>
                  </w:r>
                </w:p>
                <w:p w14:paraId="715B0414">
                  <w:pPr>
                    <w:pStyle w:val="6"/>
                    <w:spacing w:before="60" w:line="250" w:lineRule="auto"/>
                    <w:ind w:left="632" w:right="231" w:firstLine="12"/>
                  </w:pPr>
                  <w:r>
                    <w:rPr>
                      <w:b/>
                      <w:bCs/>
                      <w:color w:val="0000FF"/>
                      <w:spacing w:val="6"/>
                    </w:rPr>
                    <w:t xml:space="preserve">【试题解析】： </w:t>
                  </w:r>
                  <w:r>
                    <w:rPr>
                      <w:color w:val="0000FF"/>
                      <w:spacing w:val="6"/>
                    </w:rPr>
                    <w:t>本题旨在考查久期的概念及其作用。久期是从现值角度度量了债券现金流的加权平均年限，即债券投资者收回其全部本金的平</w:t>
                  </w:r>
                  <w:r>
                    <w:rPr>
                      <w:color w:val="0000FF"/>
                      <w:spacing w:val="5"/>
                    </w:rPr>
                    <w:t xml:space="preserve"> </w:t>
                  </w:r>
                  <w:r>
                    <w:rPr>
                      <w:color w:val="0000FF"/>
                      <w:spacing w:val="6"/>
                    </w:rPr>
                    <w:t>均时间，是测量债券价格相对于收益率变动的敏感性指标。B、C、D三项表述均错误。故本题选A。</w:t>
                  </w:r>
                </w:p>
              </w:tc>
            </w:tr>
          </w:tbl>
          <w:p w14:paraId="7683B3F1">
            <w:pPr>
              <w:pStyle w:val="6"/>
              <w:spacing w:before="137" w:line="191" w:lineRule="auto"/>
              <w:ind w:left="375"/>
            </w:pPr>
            <w:r>
              <w:rPr>
                <w:spacing w:val="5"/>
              </w:rPr>
              <w:t>87、下列关于中央结算公司的职能的说法中，错误的是</w:t>
            </w:r>
            <w:r>
              <w:rPr>
                <w:spacing w:val="11"/>
              </w:rPr>
              <w:t>（）</w:t>
            </w:r>
            <w:r>
              <w:rPr>
                <w:spacing w:val="5"/>
              </w:rPr>
              <w:t>。</w:t>
            </w:r>
          </w:p>
          <w:p w14:paraId="37C5E2C1">
            <w:pPr>
              <w:pStyle w:val="6"/>
              <w:spacing w:before="18" w:line="208" w:lineRule="auto"/>
              <w:ind w:left="387" w:right="661" w:firstLine="25"/>
            </w:pPr>
            <w:r>
              <w:rPr>
                <w:spacing w:val="7"/>
              </w:rPr>
              <w:t>Ⅰ主要为市场的发行人、投资人等各类参与主体提供国债、金</w:t>
            </w:r>
            <w:r>
              <w:rPr>
                <w:spacing w:val="6"/>
              </w:rPr>
              <w:t>融债券、企业债券和其他固定收益证券的发行、登记、托管、交易结算、信息发布等服务</w:t>
            </w:r>
            <w:r>
              <w:t xml:space="preserve"> </w:t>
            </w:r>
            <w:r>
              <w:rPr>
                <w:spacing w:val="6"/>
              </w:rPr>
              <w:t>Ⅱ负责维护中债综合业务平台的正常运行</w:t>
            </w:r>
          </w:p>
          <w:p w14:paraId="0C9502D8">
            <w:pPr>
              <w:pStyle w:val="6"/>
              <w:spacing w:before="4" w:line="208" w:lineRule="auto"/>
              <w:ind w:left="373" w:right="5221" w:firstLine="7"/>
            </w:pPr>
            <w:r>
              <w:rPr>
                <w:spacing w:val="7"/>
              </w:rPr>
              <w:t>Ⅲ为银行间市场提供以中央对手净额清算为主的直接和</w:t>
            </w:r>
            <w:r>
              <w:rPr>
                <w:spacing w:val="6"/>
              </w:rPr>
              <w:t>间接的本、外币清算服务</w:t>
            </w:r>
            <w:r>
              <w:t xml:space="preserve"> </w:t>
            </w:r>
            <w:r>
              <w:rPr>
                <w:spacing w:val="6"/>
              </w:rPr>
              <w:t>Ⅳ为市场的投资者提供报价平台</w:t>
            </w:r>
          </w:p>
          <w:p w14:paraId="03877891">
            <w:pPr>
              <w:pStyle w:val="6"/>
              <w:spacing w:before="38" w:line="252" w:lineRule="auto"/>
              <w:ind w:left="500" w:right="9650" w:hanging="5"/>
              <w:jc w:val="both"/>
            </w:pPr>
            <w:r>
              <w:rPr>
                <w:b/>
                <w:bCs/>
                <w:color w:val="FF0000"/>
                <w:spacing w:val="-3"/>
              </w:rPr>
              <w:t xml:space="preserve">A. </w:t>
            </w:r>
            <w:r>
              <w:rPr>
                <w:spacing w:val="-3"/>
              </w:rPr>
              <w:t>Ⅰ、Ⅱ</w:t>
            </w:r>
            <w:r>
              <w:rPr>
                <w:spacing w:val="3"/>
              </w:rPr>
              <w:t xml:space="preserve"> </w:t>
            </w:r>
            <w:r>
              <w:rPr>
                <w:b/>
                <w:bCs/>
                <w:color w:val="FF0000"/>
                <w:spacing w:val="-5"/>
              </w:rPr>
              <w:t>B.</w:t>
            </w:r>
            <w:r>
              <w:rPr>
                <w:b/>
                <w:bCs/>
                <w:color w:val="FF0000"/>
                <w:spacing w:val="4"/>
              </w:rPr>
              <w:t xml:space="preserve"> </w:t>
            </w:r>
            <w:r>
              <w:rPr>
                <w:spacing w:val="-5"/>
              </w:rPr>
              <w:t>Ⅰ、Ⅲ</w:t>
            </w:r>
            <w:r>
              <w:t xml:space="preserve"> </w:t>
            </w:r>
            <w:r>
              <w:rPr>
                <w:b/>
                <w:bCs/>
                <w:color w:val="FF0000"/>
                <w:spacing w:val="4"/>
              </w:rPr>
              <w:t>C.</w:t>
            </w:r>
            <w:r>
              <w:rPr>
                <w:spacing w:val="4"/>
              </w:rPr>
              <w:t>Ⅲ、Ⅳ</w:t>
            </w:r>
          </w:p>
          <w:p w14:paraId="264D2DE7">
            <w:pPr>
              <w:pStyle w:val="6"/>
              <w:spacing w:before="1" w:line="177" w:lineRule="auto"/>
              <w:ind w:left="507"/>
            </w:pPr>
            <w:r>
              <w:rPr>
                <w:b/>
                <w:bCs/>
                <w:color w:val="FF0000"/>
                <w:spacing w:val="-3"/>
              </w:rPr>
              <w:t xml:space="preserve">D. </w:t>
            </w:r>
            <w:r>
              <w:rPr>
                <w:spacing w:val="-3"/>
              </w:rPr>
              <w:t>Ⅰ、Ⅲ、Ⅳ</w:t>
            </w:r>
          </w:p>
          <w:p w14:paraId="3E359DA8">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5430BDF">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976" w:hRule="atLeast"/>
              </w:trPr>
              <w:tc>
                <w:tcPr>
                  <w:tcW w:w="9993" w:type="dxa"/>
                  <w:vAlign w:val="top"/>
                </w:tcPr>
                <w:p w14:paraId="40CD7C9F">
                  <w:pPr>
                    <w:pStyle w:val="6"/>
                    <w:spacing w:before="157"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30F0435D">
                  <w:pPr>
                    <w:pStyle w:val="6"/>
                    <w:spacing w:before="61" w:line="191" w:lineRule="auto"/>
                    <w:ind w:left="645"/>
                  </w:pPr>
                  <w:r>
                    <w:rPr>
                      <w:b/>
                      <w:bCs/>
                      <w:color w:val="0000FF"/>
                      <w:spacing w:val="6"/>
                    </w:rPr>
                    <w:t xml:space="preserve">【试题解析】： </w:t>
                  </w:r>
                  <w:r>
                    <w:rPr>
                      <w:color w:val="0000FF"/>
                      <w:spacing w:val="6"/>
                    </w:rPr>
                    <w:t>中央结算公司主要为市场的发行人、投资人等各类参与主体提供国债、金融债券、企业债券和其他固定收益证券的发行、登</w:t>
                  </w:r>
                </w:p>
                <w:p w14:paraId="455C0F7E">
                  <w:pPr>
                    <w:pStyle w:val="6"/>
                    <w:spacing w:before="60" w:line="251" w:lineRule="auto"/>
                    <w:ind w:left="632" w:right="231" w:firstLine="1"/>
                  </w:pPr>
                  <w:r>
                    <w:rPr>
                      <w:color w:val="0000FF"/>
                      <w:spacing w:val="7"/>
                    </w:rPr>
                    <w:t>记、托管、交易结算、信息发布等服务，并负责维护中债综合业务平台的正常运行。全国银行间同业拆借中心主要为市场的投资者提供报价平</w:t>
                  </w:r>
                  <w:r>
                    <w:rPr>
                      <w:color w:val="0000FF"/>
                      <w:spacing w:val="3"/>
                    </w:rPr>
                    <w:t xml:space="preserve"> </w:t>
                  </w:r>
                  <w:r>
                    <w:rPr>
                      <w:color w:val="0000FF"/>
                      <w:spacing w:val="7"/>
                    </w:rPr>
                    <w:t>台，为其交易提供电子成交登记服务，并按照中国人民银行的有关规定，对通过交易系统开展的债券交易活动进行监测。上海清算所主要是为</w:t>
                  </w:r>
                  <w:r>
                    <w:rPr>
                      <w:color w:val="0000FF"/>
                      <w:spacing w:val="4"/>
                    </w:rPr>
                    <w:t xml:space="preserve"> </w:t>
                  </w:r>
                  <w:r>
                    <w:rPr>
                      <w:color w:val="0000FF"/>
                      <w:spacing w:val="7"/>
                    </w:rPr>
                    <w:t>银行间市场提供以中央对手净额清算为主的直接和间接的本、外币清算服务</w:t>
                  </w:r>
                  <w:r>
                    <w:rPr>
                      <w:color w:val="0000FF"/>
                      <w:spacing w:val="6"/>
                    </w:rPr>
                    <w:t>，包括清算、结算、交割、保证金管理、抵押品管理、信息服务、</w:t>
                  </w:r>
                  <w:r>
                    <w:rPr>
                      <w:color w:val="0000FF"/>
                    </w:rPr>
                    <w:t xml:space="preserve">  </w:t>
                  </w:r>
                  <w:r>
                    <w:rPr>
                      <w:color w:val="0000FF"/>
                      <w:spacing w:val="1"/>
                    </w:rPr>
                    <w:t>咨询业务等。</w:t>
                  </w:r>
                </w:p>
                <w:p w14:paraId="27F29F26">
                  <w:pPr>
                    <w:pStyle w:val="6"/>
                    <w:spacing w:before="4" w:line="191" w:lineRule="auto"/>
                    <w:ind w:left="631"/>
                  </w:pPr>
                  <w:r>
                    <w:rPr>
                      <w:color w:val="0000FF"/>
                      <w:spacing w:val="5"/>
                    </w:rPr>
                    <w:t>知识点：了解银行间债券市场的发展与现状；</w:t>
                  </w:r>
                </w:p>
              </w:tc>
            </w:tr>
          </w:tbl>
          <w:p w14:paraId="42D59154">
            <w:pPr>
              <w:pStyle w:val="6"/>
              <w:spacing w:before="136" w:line="209" w:lineRule="auto"/>
              <w:ind w:left="413" w:right="4934" w:hanging="38"/>
            </w:pPr>
            <w:r>
              <w:rPr>
                <w:spacing w:val="6"/>
              </w:rPr>
              <w:t>88、以下金融衍生工具中，通常由交易所统一的制订，在交易所进行交易</w:t>
            </w:r>
            <w:r>
              <w:rPr>
                <w:spacing w:val="5"/>
              </w:rPr>
              <w:t>的是（）。</w:t>
            </w:r>
            <w:r>
              <w:rPr>
                <w:spacing w:val="1"/>
              </w:rPr>
              <w:t xml:space="preserve"> </w:t>
            </w:r>
            <w:r>
              <w:rPr>
                <w:spacing w:val="-2"/>
              </w:rPr>
              <w:t>Ⅰ.远期合约</w:t>
            </w:r>
          </w:p>
          <w:p w14:paraId="3AC11E0E">
            <w:pPr>
              <w:pStyle w:val="6"/>
              <w:tabs>
                <w:tab w:val="left" w:pos="495"/>
                <w:tab w:val="left" w:pos="500"/>
                <w:tab w:val="left" w:pos="507"/>
              </w:tabs>
              <w:spacing w:before="6" w:line="235" w:lineRule="auto"/>
              <w:ind w:left="373" w:right="9599" w:firstLine="13"/>
              <w:jc w:val="right"/>
            </w:pPr>
            <w:r>
              <w:rPr>
                <w:spacing w:val="2"/>
              </w:rPr>
              <w:t>Ⅱ.期货合约</w:t>
            </w:r>
            <w:r>
              <w:rPr>
                <w:spacing w:val="4"/>
              </w:rPr>
              <w:t xml:space="preserve"> </w:t>
            </w:r>
            <w:r>
              <w:rPr>
                <w:spacing w:val="5"/>
              </w:rPr>
              <w:t>Ⅲ.期权合约</w:t>
            </w:r>
            <w:r>
              <w:t xml:space="preserve"> </w:t>
            </w:r>
            <w:r>
              <w:rPr>
                <w:spacing w:val="5"/>
              </w:rPr>
              <w:t>Ⅳ.互换合约</w:t>
            </w:r>
            <w:r>
              <w:t xml:space="preserve"> </w:t>
            </w:r>
            <w:r>
              <w:rPr>
                <w:b/>
                <w:bCs/>
                <w:color w:val="FF0000"/>
              </w:rPr>
              <w:tab/>
            </w:r>
            <w:r>
              <w:rPr>
                <w:b/>
                <w:bCs/>
                <w:color w:val="FF0000"/>
                <w:spacing w:val="-3"/>
              </w:rPr>
              <w:t xml:space="preserve">A. </w:t>
            </w:r>
            <w:r>
              <w:rPr>
                <w:spacing w:val="-3"/>
              </w:rPr>
              <w:t>Ⅰ、Ⅳ</w:t>
            </w:r>
            <w:r>
              <w:rPr>
                <w:spacing w:val="1"/>
              </w:rPr>
              <w:t xml:space="preserve">  </w:t>
            </w:r>
            <w:r>
              <w:rPr>
                <w:b/>
                <w:bCs/>
                <w:color w:val="FF0000"/>
              </w:rPr>
              <w:tab/>
            </w:r>
            <w:r>
              <w:rPr>
                <w:b/>
                <w:bCs/>
                <w:color w:val="FF0000"/>
              </w:rPr>
              <w:tab/>
            </w:r>
            <w:r>
              <w:rPr>
                <w:b/>
                <w:bCs/>
                <w:color w:val="FF0000"/>
              </w:rPr>
              <w:tab/>
            </w:r>
            <w:r>
              <w:rPr>
                <w:b/>
                <w:bCs/>
                <w:color w:val="FF0000"/>
                <w:spacing w:val="-6"/>
              </w:rPr>
              <w:t>B.</w:t>
            </w:r>
            <w:r>
              <w:rPr>
                <w:b/>
                <w:bCs/>
                <w:color w:val="FF0000"/>
                <w:spacing w:val="3"/>
              </w:rPr>
              <w:t xml:space="preserve"> </w:t>
            </w:r>
            <w:r>
              <w:rPr>
                <w:spacing w:val="-6"/>
              </w:rPr>
              <w:t>Ⅰ、Ⅱ</w:t>
            </w:r>
            <w:r>
              <w:t xml:space="preserve">  </w:t>
            </w:r>
            <w:r>
              <w:rPr>
                <w:b/>
                <w:bCs/>
                <w:color w:val="FF0000"/>
              </w:rPr>
              <w:tab/>
            </w:r>
            <w:r>
              <w:rPr>
                <w:b/>
                <w:bCs/>
                <w:color w:val="FF0000"/>
              </w:rPr>
              <w:tab/>
            </w:r>
            <w:r>
              <w:rPr>
                <w:b/>
                <w:bCs/>
                <w:color w:val="FF0000"/>
                <w:spacing w:val="4"/>
              </w:rPr>
              <w:t>C.</w:t>
            </w:r>
            <w:r>
              <w:rPr>
                <w:spacing w:val="4"/>
              </w:rPr>
              <w:t>Ⅲ、Ⅳ</w:t>
            </w:r>
            <w:r>
              <w:t xml:space="preserve">  </w:t>
            </w:r>
            <w:r>
              <w:rPr>
                <w:b/>
                <w:bCs/>
                <w:color w:val="FF0000"/>
                <w:spacing w:val="-3"/>
              </w:rPr>
              <w:t>D.</w:t>
            </w:r>
            <w:r>
              <w:rPr>
                <w:b/>
                <w:bCs/>
                <w:color w:val="FF0000"/>
                <w:spacing w:val="-20"/>
              </w:rPr>
              <w:t xml:space="preserve"> </w:t>
            </w:r>
            <w:r>
              <w:rPr>
                <w:spacing w:val="-3"/>
              </w:rPr>
              <w:t>Ⅱ、Ⅲ</w:t>
            </w:r>
          </w:p>
          <w:p w14:paraId="0AD09DCC">
            <w:pPr>
              <w:spacing w:line="6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3DBF1A7">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0CB1EACD">
                  <w:pPr>
                    <w:pStyle w:val="6"/>
                    <w:spacing w:before="157"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color w:val="008000"/>
                      <w:spacing w:val="1"/>
                      <w:lang w:val="en-US" w:eastAsia="zh-CN"/>
                    </w:rPr>
                    <w:t xml:space="preserve"> </w:t>
                  </w:r>
                </w:p>
                <w:p w14:paraId="79E52383">
                  <w:pPr>
                    <w:pStyle w:val="6"/>
                    <w:spacing w:before="60" w:line="250" w:lineRule="auto"/>
                    <w:ind w:left="633" w:right="231" w:firstLine="12"/>
                  </w:pPr>
                  <w:r>
                    <w:rPr>
                      <w:b/>
                      <w:bCs/>
                      <w:color w:val="0000FF"/>
                      <w:spacing w:val="6"/>
                    </w:rPr>
                    <w:t xml:space="preserve">【试题解析】： </w:t>
                  </w:r>
                  <w:r>
                    <w:rPr>
                      <w:color w:val="0000FF"/>
                      <w:spacing w:val="6"/>
                    </w:rPr>
                    <w:t>衍生品合约可以在交易所和场外交易。期货合约只在交易所交易。期权合约大部分在交易所交易。远期合约和互换合约通常在</w:t>
                  </w:r>
                  <w:r>
                    <w:rPr>
                      <w:color w:val="0000FF"/>
                      <w:spacing w:val="5"/>
                    </w:rPr>
                    <w:t xml:space="preserve"> </w:t>
                  </w:r>
                  <w:r>
                    <w:rPr>
                      <w:color w:val="0000FF"/>
                      <w:spacing w:val="6"/>
                    </w:rPr>
                    <w:t>场外交易，采用非标准形式进行,满足交易各方需求，有较高的灵活性,使谈判较为复杂，交易成本较高。</w:t>
                  </w:r>
                </w:p>
              </w:tc>
            </w:tr>
          </w:tbl>
          <w:p w14:paraId="27B7046C">
            <w:pPr>
              <w:pStyle w:val="6"/>
              <w:spacing w:before="137" w:line="195" w:lineRule="auto"/>
              <w:ind w:left="369" w:right="414" w:firstLine="6"/>
            </w:pPr>
            <w:r>
              <w:rPr>
                <w:spacing w:val="8"/>
              </w:rPr>
              <w:t>89、根据中央国债登记结算公司有关债券账户管理</w:t>
            </w:r>
            <w:r>
              <w:rPr>
                <w:spacing w:val="7"/>
              </w:rPr>
              <w:t>规定，</w:t>
            </w:r>
            <w:r>
              <w:t>QFII</w:t>
            </w:r>
            <w:r>
              <w:rPr>
                <w:spacing w:val="7"/>
              </w:rPr>
              <w:t>、</w:t>
            </w:r>
            <w:r>
              <w:t>RQFII</w:t>
            </w:r>
            <w:r>
              <w:rPr>
                <w:spacing w:val="7"/>
              </w:rPr>
              <w:t>可以在银行间债券市场参与成为丙类结算成员，在债券结算时需委托甲类结算成员办</w:t>
            </w:r>
            <w:r>
              <w:t xml:space="preserve"> </w:t>
            </w:r>
            <w:r>
              <w:rPr>
                <w:spacing w:val="4"/>
              </w:rPr>
              <w:t>理。此处体现的交易制度是</w:t>
            </w:r>
            <w:r>
              <w:rPr>
                <w:spacing w:val="10"/>
              </w:rPr>
              <w:t>（）</w:t>
            </w:r>
            <w:r>
              <w:rPr>
                <w:spacing w:val="4"/>
              </w:rPr>
              <w:t>。</w:t>
            </w:r>
          </w:p>
        </w:tc>
      </w:tr>
      <w:tr w14:paraId="35CABA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68" w:hRule="atLeast"/>
        </w:trPr>
        <w:tc>
          <w:tcPr>
            <w:tcW w:w="6270" w:type="dxa"/>
            <w:tcBorders>
              <w:left w:val="single" w:color="98BF52" w:sz="4" w:space="0"/>
            </w:tcBorders>
            <w:vAlign w:val="top"/>
          </w:tcPr>
          <w:p w14:paraId="691D7E38">
            <w:pPr>
              <w:pStyle w:val="6"/>
              <w:spacing w:before="40" w:line="191" w:lineRule="auto"/>
              <w:ind w:left="495"/>
            </w:pPr>
            <w:r>
              <w:rPr>
                <w:b/>
                <w:bCs/>
                <w:color w:val="FF0000"/>
                <w:spacing w:val="6"/>
              </w:rPr>
              <w:t>A.</w:t>
            </w:r>
            <w:r>
              <w:rPr>
                <w:spacing w:val="6"/>
              </w:rPr>
              <w:t>做市商制度</w:t>
            </w:r>
          </w:p>
          <w:p w14:paraId="11B8AD28">
            <w:pPr>
              <w:pStyle w:val="6"/>
              <w:spacing w:before="61" w:line="191" w:lineRule="auto"/>
              <w:ind w:left="507"/>
            </w:pPr>
            <w:r>
              <w:rPr>
                <w:b/>
                <w:bCs/>
                <w:color w:val="FF0000"/>
                <w:spacing w:val="5"/>
              </w:rPr>
              <w:t>B.</w:t>
            </w:r>
            <w:r>
              <w:rPr>
                <w:spacing w:val="5"/>
              </w:rPr>
              <w:t>公开市场一级交易商制度</w:t>
            </w:r>
          </w:p>
          <w:p w14:paraId="253F5589">
            <w:pPr>
              <w:pStyle w:val="6"/>
              <w:spacing w:before="61" w:line="191" w:lineRule="auto"/>
              <w:ind w:left="500"/>
            </w:pPr>
            <w:r>
              <w:rPr>
                <w:b/>
                <w:bCs/>
                <w:color w:val="FF0000"/>
                <w:spacing w:val="5"/>
              </w:rPr>
              <w:t>C.</w:t>
            </w:r>
            <w:r>
              <w:rPr>
                <w:spacing w:val="5"/>
              </w:rPr>
              <w:t>结算参与人制度</w:t>
            </w:r>
          </w:p>
          <w:p w14:paraId="16AD5777">
            <w:pPr>
              <w:pStyle w:val="6"/>
              <w:spacing w:before="61" w:line="191" w:lineRule="auto"/>
              <w:ind w:left="507"/>
            </w:pPr>
            <w:r>
              <w:rPr>
                <w:b/>
                <w:bCs/>
                <w:color w:val="FF0000"/>
                <w:spacing w:val="3"/>
              </w:rPr>
              <w:t>D.</w:t>
            </w:r>
            <w:r>
              <w:rPr>
                <w:spacing w:val="3"/>
              </w:rPr>
              <w:t>结算代理制度</w:t>
            </w:r>
          </w:p>
        </w:tc>
        <w:tc>
          <w:tcPr>
            <w:tcW w:w="4479" w:type="dxa"/>
            <w:tcBorders>
              <w:right w:val="single" w:color="98BF52" w:sz="4" w:space="0"/>
            </w:tcBorders>
            <w:vAlign w:val="top"/>
          </w:tcPr>
          <w:p w14:paraId="2CE39B40">
            <w:pPr>
              <w:rPr>
                <w:rFonts w:ascii="Arial"/>
                <w:sz w:val="21"/>
              </w:rPr>
            </w:pPr>
          </w:p>
        </w:tc>
      </w:tr>
    </w:tbl>
    <w:p w14:paraId="61EEF3D4">
      <w:pPr>
        <w:spacing w:line="45" w:lineRule="exact"/>
        <w:rPr>
          <w:rFonts w:ascii="Arial"/>
          <w:sz w:val="3"/>
        </w:rPr>
      </w:pPr>
    </w:p>
    <w:p w14:paraId="6140ABD6">
      <w:pPr>
        <w:spacing w:line="45" w:lineRule="exact"/>
        <w:rPr>
          <w:rFonts w:ascii="Arial" w:hAnsi="Arial" w:eastAsia="Arial" w:cs="Arial"/>
          <w:sz w:val="3"/>
          <w:szCs w:val="3"/>
        </w:rPr>
        <w:sectPr>
          <w:footerReference r:id="rId20" w:type="default"/>
          <w:pgSz w:w="11900" w:h="16839"/>
          <w:pgMar w:top="579" w:right="528" w:bottom="504" w:left="580" w:header="0" w:footer="286" w:gutter="0"/>
          <w:cols w:space="720" w:num="1"/>
        </w:sectPr>
      </w:pPr>
    </w:p>
    <w:tbl>
      <w:tblPr>
        <w:tblStyle w:val="5"/>
        <w:tblW w:w="1074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347"/>
        <w:gridCol w:w="3402"/>
      </w:tblGrid>
      <w:tr w14:paraId="6D9343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249" w:hRule="atLeast"/>
        </w:trPr>
        <w:tc>
          <w:tcPr>
            <w:tcW w:w="10749" w:type="dxa"/>
            <w:gridSpan w:val="2"/>
            <w:tcBorders>
              <w:top w:val="single" w:color="98BF52" w:sz="2" w:space="0"/>
              <w:left w:val="single" w:color="98BF52" w:sz="4" w:space="0"/>
              <w:right w:val="single" w:color="98BF52" w:sz="4" w:space="0"/>
            </w:tcBorders>
            <w:vAlign w:val="top"/>
          </w:tcPr>
          <w:tbl>
            <w:tblPr>
              <w:tblStyle w:val="5"/>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45CCAAF">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72" w:hRule="atLeast"/>
              </w:trPr>
              <w:tc>
                <w:tcPr>
                  <w:tcW w:w="9993" w:type="dxa"/>
                  <w:vAlign w:val="top"/>
                </w:tcPr>
                <w:p w14:paraId="1CF6F7F6">
                  <w:pPr>
                    <w:pStyle w:val="6"/>
                    <w:spacing w:before="162" w:line="191" w:lineRule="auto"/>
                    <w:ind w:left="645"/>
                    <w:rPr>
                      <w:rFonts w:hint="eastAsia" w:eastAsia="微软雅黑"/>
                      <w:lang w:val="en-US" w:eastAsia="zh-CN"/>
                    </w:rPr>
                  </w:pPr>
                  <w:r>
                    <w:rPr>
                      <w:b/>
                      <w:bCs/>
                      <w:color w:val="008000"/>
                      <w:spacing w:val="1"/>
                    </w:rPr>
                    <w:t>【标准答案】：</w:t>
                  </w:r>
                  <w:r>
                    <w:rPr>
                      <w:b/>
                      <w:bCs/>
                      <w:color w:val="008000"/>
                      <w:spacing w:val="19"/>
                    </w:rPr>
                    <w:t xml:space="preserve"> </w:t>
                  </w:r>
                  <w:r>
                    <w:rPr>
                      <w:color w:val="008000"/>
                      <w:spacing w:val="1"/>
                    </w:rPr>
                    <w:t xml:space="preserve">D      </w:t>
                  </w:r>
                  <w:r>
                    <w:rPr>
                      <w:rFonts w:hint="eastAsia"/>
                      <w:b/>
                      <w:bCs/>
                      <w:color w:val="A6750B"/>
                      <w:spacing w:val="1"/>
                      <w:lang w:val="en-US" w:eastAsia="zh-CN"/>
                    </w:rPr>
                    <w:t xml:space="preserve"> </w:t>
                  </w:r>
                </w:p>
                <w:p w14:paraId="52DE95EF">
                  <w:pPr>
                    <w:pStyle w:val="6"/>
                    <w:spacing w:before="60" w:line="250" w:lineRule="auto"/>
                    <w:ind w:left="633" w:right="231" w:firstLine="11"/>
                  </w:pPr>
                  <w:r>
                    <w:rPr>
                      <w:b/>
                      <w:bCs/>
                      <w:color w:val="0000FF"/>
                      <w:spacing w:val="6"/>
                    </w:rPr>
                    <w:t xml:space="preserve">【试题解析】： </w:t>
                  </w:r>
                  <w:r>
                    <w:rPr>
                      <w:color w:val="0000FF"/>
                      <w:spacing w:val="6"/>
                    </w:rPr>
                    <w:t>结算代理制度是指经中国人民银行批准可以开展结算代理业务的金融机构法人，受市场其他参与者的委托，为其办理债券结算</w:t>
                  </w:r>
                  <w:r>
                    <w:rPr>
                      <w:color w:val="0000FF"/>
                      <w:spacing w:val="5"/>
                    </w:rPr>
                    <w:t xml:space="preserve"> </w:t>
                  </w:r>
                  <w:r>
                    <w:rPr>
                      <w:color w:val="0000FF"/>
                      <w:spacing w:val="1"/>
                    </w:rPr>
                    <w:t>业务的制度。</w:t>
                  </w:r>
                </w:p>
              </w:tc>
            </w:tr>
          </w:tbl>
          <w:p w14:paraId="724F14DD">
            <w:pPr>
              <w:pStyle w:val="6"/>
              <w:spacing w:before="32" w:line="190" w:lineRule="auto"/>
              <w:ind w:left="375"/>
            </w:pPr>
            <w:r>
              <w:rPr>
                <w:spacing w:val="4"/>
              </w:rPr>
              <w:t>90、基金业绩评价体系不包括</w:t>
            </w:r>
            <w:r>
              <w:rPr>
                <w:spacing w:val="7"/>
              </w:rPr>
              <w:t>（）</w:t>
            </w:r>
            <w:r>
              <w:rPr>
                <w:spacing w:val="4"/>
              </w:rPr>
              <w:t>。</w:t>
            </w:r>
          </w:p>
          <w:p w14:paraId="3FFF5118">
            <w:pPr>
              <w:pStyle w:val="6"/>
              <w:spacing w:before="40" w:line="190" w:lineRule="auto"/>
              <w:ind w:left="495"/>
            </w:pPr>
            <w:r>
              <w:rPr>
                <w:b/>
                <w:bCs/>
                <w:color w:val="FF0000"/>
                <w:spacing w:val="5"/>
              </w:rPr>
              <w:t>A.</w:t>
            </w:r>
            <w:r>
              <w:rPr>
                <w:spacing w:val="5"/>
              </w:rPr>
              <w:t>基金分类</w:t>
            </w:r>
          </w:p>
          <w:p w14:paraId="7DB4E2EA">
            <w:pPr>
              <w:pStyle w:val="6"/>
              <w:spacing w:before="62" w:line="250" w:lineRule="auto"/>
              <w:ind w:left="500" w:right="9219" w:firstLine="6"/>
            </w:pPr>
            <w:r>
              <w:rPr>
                <w:b/>
                <w:bCs/>
                <w:color w:val="FF0000"/>
                <w:spacing w:val="4"/>
              </w:rPr>
              <w:t>B.</w:t>
            </w:r>
            <w:r>
              <w:rPr>
                <w:spacing w:val="4"/>
              </w:rPr>
              <w:t>评价指标计算</w:t>
            </w:r>
            <w:r>
              <w:rPr>
                <w:spacing w:val="3"/>
              </w:rPr>
              <w:t xml:space="preserve"> </w:t>
            </w:r>
            <w:r>
              <w:rPr>
                <w:b/>
                <w:bCs/>
                <w:color w:val="FF0000"/>
                <w:spacing w:val="5"/>
              </w:rPr>
              <w:t>C.</w:t>
            </w:r>
            <w:r>
              <w:rPr>
                <w:spacing w:val="5"/>
              </w:rPr>
              <w:t>评价结果发布</w:t>
            </w:r>
          </w:p>
          <w:p w14:paraId="23E0A49C">
            <w:pPr>
              <w:pStyle w:val="6"/>
              <w:spacing w:before="4" w:line="189" w:lineRule="auto"/>
              <w:ind w:left="507"/>
            </w:pPr>
            <w:r>
              <w:rPr>
                <w:b/>
                <w:bCs/>
                <w:color w:val="FF0000"/>
                <w:spacing w:val="2"/>
              </w:rPr>
              <w:t>D.</w:t>
            </w:r>
            <w:r>
              <w:rPr>
                <w:spacing w:val="2"/>
              </w:rPr>
              <w:t>业绩对比</w:t>
            </w:r>
          </w:p>
          <w:p w14:paraId="564FBC62">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376A8A3">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472" w:hRule="atLeast"/>
              </w:trPr>
              <w:tc>
                <w:tcPr>
                  <w:tcW w:w="9993" w:type="dxa"/>
                  <w:vAlign w:val="top"/>
                </w:tcPr>
                <w:p w14:paraId="34B475AB">
                  <w:pPr>
                    <w:pStyle w:val="6"/>
                    <w:spacing w:before="157"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0B24707A">
                  <w:pPr>
                    <w:pStyle w:val="6"/>
                    <w:spacing w:before="61" w:line="250" w:lineRule="auto"/>
                    <w:ind w:left="633" w:right="231" w:firstLine="11"/>
                  </w:pPr>
                  <w:r>
                    <w:rPr>
                      <w:b/>
                      <w:bCs/>
                      <w:color w:val="0000FF"/>
                      <w:spacing w:val="6"/>
                    </w:rPr>
                    <w:t xml:space="preserve">【试题解析】： </w:t>
                  </w:r>
                  <w:r>
                    <w:rPr>
                      <w:color w:val="0000FF"/>
                      <w:spacing w:val="6"/>
                    </w:rPr>
                    <w:t>基金业绩评价体系包括基金分类、评价指标计算、评价结果发布等多个环节，经过多年的发展和实践，国内外基金评价机构已</w:t>
                  </w:r>
                  <w:r>
                    <w:rPr>
                      <w:color w:val="0000FF"/>
                      <w:spacing w:val="5"/>
                    </w:rPr>
                    <w:t xml:space="preserve"> 经形成各具特色、各有侧重的基金业绩评价方法体系。</w:t>
                  </w:r>
                </w:p>
                <w:p w14:paraId="2EBA2973">
                  <w:pPr>
                    <w:pStyle w:val="6"/>
                    <w:spacing w:before="4" w:line="190" w:lineRule="auto"/>
                    <w:ind w:left="632"/>
                  </w:pPr>
                  <w:r>
                    <w:rPr>
                      <w:color w:val="0000FF"/>
                      <w:spacing w:val="6"/>
                    </w:rPr>
                    <w:t>考点</w:t>
                  </w:r>
                </w:p>
                <w:p w14:paraId="6A67C7BB">
                  <w:pPr>
                    <w:pStyle w:val="6"/>
                    <w:spacing w:before="61" w:line="191" w:lineRule="auto"/>
                    <w:ind w:left="633"/>
                  </w:pPr>
                  <w:r>
                    <w:rPr>
                      <w:color w:val="0000FF"/>
                      <w:spacing w:val="6"/>
                    </w:rPr>
                    <w:t>基金业绩评价业务介绍</w:t>
                  </w:r>
                </w:p>
              </w:tc>
            </w:tr>
          </w:tbl>
          <w:p w14:paraId="0B2D5676">
            <w:pPr>
              <w:pStyle w:val="6"/>
              <w:spacing w:before="137" w:line="191" w:lineRule="auto"/>
              <w:ind w:left="375"/>
            </w:pPr>
            <w:r>
              <w:rPr>
                <w:spacing w:val="5"/>
              </w:rPr>
              <w:t>91、可以降低交易对市场的冲击的算法是（）。</w:t>
            </w:r>
          </w:p>
          <w:p w14:paraId="29F2CB39">
            <w:pPr>
              <w:pStyle w:val="6"/>
              <w:spacing w:before="40" w:line="190" w:lineRule="auto"/>
              <w:ind w:left="495"/>
            </w:pPr>
            <w:r>
              <w:rPr>
                <w:b/>
                <w:bCs/>
                <w:color w:val="FF0000"/>
                <w:spacing w:val="5"/>
              </w:rPr>
              <w:t>A.</w:t>
            </w:r>
            <w:r>
              <w:rPr>
                <w:spacing w:val="5"/>
              </w:rPr>
              <w:t>跟量算法</w:t>
            </w:r>
          </w:p>
          <w:p w14:paraId="3C4334D5">
            <w:pPr>
              <w:pStyle w:val="6"/>
              <w:spacing w:before="63" w:line="190" w:lineRule="auto"/>
              <w:ind w:left="507"/>
            </w:pPr>
            <w:r>
              <w:rPr>
                <w:b/>
                <w:bCs/>
                <w:color w:val="FF0000"/>
                <w:spacing w:val="5"/>
              </w:rPr>
              <w:t>B.</w:t>
            </w:r>
            <w:r>
              <w:rPr>
                <w:spacing w:val="5"/>
              </w:rPr>
              <w:t>时间加权平均价格算法</w:t>
            </w:r>
          </w:p>
          <w:p w14:paraId="5286303C">
            <w:pPr>
              <w:pStyle w:val="6"/>
              <w:spacing w:before="61" w:line="250" w:lineRule="auto"/>
              <w:ind w:left="506" w:right="8485" w:hanging="6"/>
            </w:pPr>
            <w:r>
              <w:rPr>
                <w:b/>
                <w:bCs/>
                <w:color w:val="FF0000"/>
                <w:spacing w:val="6"/>
              </w:rPr>
              <w:t>C.</w:t>
            </w:r>
            <w:r>
              <w:rPr>
                <w:spacing w:val="6"/>
              </w:rPr>
              <w:t>成交量加权平均价格算法</w:t>
            </w:r>
            <w:r>
              <w:t xml:space="preserve"> </w:t>
            </w:r>
            <w:r>
              <w:rPr>
                <w:b/>
                <w:bCs/>
                <w:color w:val="FF0000"/>
                <w:spacing w:val="3"/>
              </w:rPr>
              <w:t>D.</w:t>
            </w:r>
            <w:r>
              <w:rPr>
                <w:spacing w:val="3"/>
              </w:rPr>
              <w:t>执行偏差算法</w:t>
            </w:r>
          </w:p>
          <w:p w14:paraId="3FB3DDD9">
            <w:pPr>
              <w:spacing w:line="56"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F2A891C">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19F14310">
                  <w:pPr>
                    <w:pStyle w:val="6"/>
                    <w:spacing w:before="157"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0DE702BC">
                  <w:pPr>
                    <w:pStyle w:val="6"/>
                    <w:spacing w:before="60" w:line="250" w:lineRule="auto"/>
                    <w:ind w:left="633" w:right="123" w:firstLine="12"/>
                  </w:pPr>
                  <w:r>
                    <w:rPr>
                      <w:b/>
                      <w:bCs/>
                      <w:color w:val="0000FF"/>
                      <w:spacing w:val="6"/>
                    </w:rPr>
                    <w:t xml:space="preserve">【试题解析】： </w:t>
                  </w:r>
                  <w:r>
                    <w:rPr>
                      <w:color w:val="0000FF"/>
                    </w:rPr>
                    <w:t>ABCD</w:t>
                  </w:r>
                  <w:r>
                    <w:rPr>
                      <w:color w:val="0000FF"/>
                      <w:spacing w:val="6"/>
                    </w:rPr>
                    <w:t>四项均属于常见的算法交易策略。其中，成交量加权平均价格算法是最基本的交易算法之一，旨在下单时以尽可能接近市</w:t>
                  </w:r>
                  <w:r>
                    <w:rPr>
                      <w:color w:val="0000FF"/>
                      <w:spacing w:val="18"/>
                      <w:w w:val="102"/>
                    </w:rPr>
                    <w:t xml:space="preserve"> </w:t>
                  </w:r>
                  <w:r>
                    <w:rPr>
                      <w:color w:val="0000FF"/>
                      <w:spacing w:val="6"/>
                    </w:rPr>
                    <w:t>场按成交量加权的均价进行，以尽量降低该交易对市场</w:t>
                  </w:r>
                  <w:r>
                    <w:rPr>
                      <w:color w:val="0000FF"/>
                      <w:spacing w:val="5"/>
                    </w:rPr>
                    <w:t>的冲击。</w:t>
                  </w:r>
                </w:p>
              </w:tc>
            </w:tr>
          </w:tbl>
          <w:p w14:paraId="72486EDF">
            <w:pPr>
              <w:pStyle w:val="6"/>
              <w:spacing w:before="137" w:line="191" w:lineRule="auto"/>
              <w:ind w:left="375"/>
            </w:pPr>
            <w:r>
              <w:rPr>
                <w:spacing w:val="7"/>
              </w:rPr>
              <w:t>92、通常，投资者考察其所投资的私募股权基金收益状况时，会画出一条</w:t>
            </w:r>
            <w:r>
              <w:rPr>
                <w:spacing w:val="6"/>
              </w:rPr>
              <w:t>曲线，这条曲线是以时间为横轴、以收益率为纵轴的一条曲线，称为</w:t>
            </w:r>
            <w:r>
              <w:rPr>
                <w:spacing w:val="4"/>
              </w:rPr>
              <w:t>（）</w:t>
            </w:r>
            <w:r>
              <w:rPr>
                <w:spacing w:val="6"/>
              </w:rPr>
              <w:t>曲线。</w:t>
            </w:r>
          </w:p>
          <w:p w14:paraId="2CE00C54">
            <w:pPr>
              <w:pStyle w:val="6"/>
              <w:spacing w:before="51" w:line="258" w:lineRule="auto"/>
              <w:ind w:left="500" w:right="10003" w:hanging="5"/>
              <w:jc w:val="both"/>
            </w:pPr>
            <w:r>
              <w:rPr>
                <w:b/>
                <w:bCs/>
                <w:color w:val="FF0000"/>
                <w:spacing w:val="3"/>
              </w:rPr>
              <w:t>A.</w:t>
            </w:r>
            <w:r>
              <w:rPr>
                <w:spacing w:val="3"/>
              </w:rPr>
              <w:t>F</w:t>
            </w:r>
            <w:r>
              <w:t xml:space="preserve"> </w:t>
            </w:r>
            <w:r>
              <w:rPr>
                <w:b/>
                <w:bCs/>
                <w:color w:val="FF0000"/>
                <w:spacing w:val="1"/>
              </w:rPr>
              <w:t>B.</w:t>
            </w:r>
            <w:r>
              <w:rPr>
                <w:spacing w:val="1"/>
              </w:rPr>
              <w:t xml:space="preserve">K </w:t>
            </w:r>
            <w:r>
              <w:rPr>
                <w:b/>
                <w:bCs/>
                <w:color w:val="FF0000"/>
                <w:spacing w:val="1"/>
              </w:rPr>
              <w:t>C.</w:t>
            </w:r>
            <w:r>
              <w:rPr>
                <w:spacing w:val="1"/>
              </w:rPr>
              <w:t>J</w:t>
            </w:r>
            <w:r>
              <w:t xml:space="preserve">  </w:t>
            </w:r>
            <w:r>
              <w:rPr>
                <w:b/>
                <w:bCs/>
                <w:color w:val="FF0000"/>
                <w:spacing w:val="-1"/>
              </w:rPr>
              <w:t>D.</w:t>
            </w:r>
            <w:r>
              <w:rPr>
                <w:spacing w:val="-1"/>
              </w:rPr>
              <w:t>Z</w:t>
            </w:r>
          </w:p>
          <w:p w14:paraId="488EFCED">
            <w:pPr>
              <w:spacing w:line="17"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59BF42C">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7AEB7A9E">
                  <w:pPr>
                    <w:pStyle w:val="6"/>
                    <w:spacing w:before="157"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386F207F">
                  <w:pPr>
                    <w:pStyle w:val="6"/>
                    <w:spacing w:before="60" w:line="250" w:lineRule="auto"/>
                    <w:ind w:left="633" w:right="231" w:firstLine="12"/>
                  </w:pPr>
                  <w:r>
                    <w:rPr>
                      <w:b/>
                      <w:bCs/>
                      <w:color w:val="0000FF"/>
                      <w:spacing w:val="6"/>
                    </w:rPr>
                    <w:t xml:space="preserve">【试题解析】： </w:t>
                  </w:r>
                  <w:r>
                    <w:rPr>
                      <w:color w:val="0000FF"/>
                      <w:spacing w:val="6"/>
                    </w:rPr>
                    <w:t>通常，投资者在考察其所投资的私募股权基金收益状况时，会画出一条曲线，这条曲线是以时间为横轴、以收益率为纵轴，轨</w:t>
                  </w:r>
                  <w:r>
                    <w:rPr>
                      <w:color w:val="0000FF"/>
                      <w:spacing w:val="5"/>
                    </w:rPr>
                    <w:t xml:space="preserve"> </w:t>
                  </w:r>
                  <w:r>
                    <w:rPr>
                      <w:color w:val="0000FF"/>
                      <w:spacing w:val="4"/>
                    </w:rPr>
                    <w:t>迹大致和字母J相似，因此被称为J曲线。</w:t>
                  </w:r>
                </w:p>
              </w:tc>
            </w:tr>
          </w:tbl>
          <w:p w14:paraId="4D190C7A">
            <w:pPr>
              <w:pStyle w:val="6"/>
              <w:spacing w:before="137" w:line="191" w:lineRule="auto"/>
              <w:ind w:left="375"/>
            </w:pPr>
            <w:r>
              <w:rPr>
                <w:spacing w:val="5"/>
              </w:rPr>
              <w:t>93、测量通货膨胀主要采用的物价指数是（）。</w:t>
            </w:r>
          </w:p>
          <w:p w14:paraId="2A449ECE">
            <w:pPr>
              <w:pStyle w:val="6"/>
              <w:spacing w:before="40" w:line="250" w:lineRule="auto"/>
              <w:ind w:left="506" w:right="8915" w:hanging="11"/>
            </w:pPr>
            <w:r>
              <w:rPr>
                <w:b/>
                <w:bCs/>
                <w:color w:val="FF0000"/>
                <w:spacing w:val="6"/>
              </w:rPr>
              <w:t>A.</w:t>
            </w:r>
            <w:r>
              <w:rPr>
                <w:spacing w:val="6"/>
              </w:rPr>
              <w:t>居民消费价格指数</w:t>
            </w:r>
            <w:r>
              <w:rPr>
                <w:spacing w:val="2"/>
              </w:rPr>
              <w:t xml:space="preserve"> </w:t>
            </w:r>
            <w:r>
              <w:rPr>
                <w:b/>
                <w:bCs/>
                <w:color w:val="FF0000"/>
                <w:spacing w:val="4"/>
              </w:rPr>
              <w:t>B.</w:t>
            </w:r>
            <w:r>
              <w:rPr>
                <w:spacing w:val="4"/>
              </w:rPr>
              <w:t>生产者物价指数</w:t>
            </w:r>
          </w:p>
          <w:p w14:paraId="608B17DE">
            <w:pPr>
              <w:pStyle w:val="6"/>
              <w:spacing w:before="5" w:line="190" w:lineRule="auto"/>
              <w:ind w:left="500"/>
            </w:pPr>
            <w:r>
              <w:rPr>
                <w:b/>
                <w:bCs/>
                <w:color w:val="FF0000"/>
                <w:spacing w:val="5"/>
              </w:rPr>
              <w:t>C.</w:t>
            </w:r>
            <w:r>
              <w:rPr>
                <w:spacing w:val="5"/>
              </w:rPr>
              <w:t>商品价格指数</w:t>
            </w:r>
          </w:p>
          <w:p w14:paraId="395F08A7">
            <w:pPr>
              <w:pStyle w:val="6"/>
              <w:spacing w:before="63" w:line="189" w:lineRule="auto"/>
              <w:ind w:left="507"/>
            </w:pPr>
            <w:r>
              <w:rPr>
                <w:b/>
                <w:bCs/>
                <w:color w:val="FF0000"/>
                <w:spacing w:val="3"/>
              </w:rPr>
              <w:t>D.</w:t>
            </w:r>
            <w:r>
              <w:rPr>
                <w:spacing w:val="3"/>
              </w:rPr>
              <w:t>以上三者均是</w:t>
            </w:r>
          </w:p>
          <w:p w14:paraId="0844046F">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48BECBD">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44B8F194">
                  <w:pPr>
                    <w:pStyle w:val="6"/>
                    <w:spacing w:before="157"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0FFA9347">
                  <w:pPr>
                    <w:pStyle w:val="6"/>
                    <w:spacing w:before="62" w:line="190" w:lineRule="auto"/>
                    <w:ind w:left="645"/>
                  </w:pPr>
                  <w:r>
                    <w:rPr>
                      <w:b/>
                      <w:bCs/>
                      <w:color w:val="0000FF"/>
                      <w:spacing w:val="5"/>
                    </w:rPr>
                    <w:t xml:space="preserve">【试题解析】： </w:t>
                  </w:r>
                  <w:r>
                    <w:rPr>
                      <w:color w:val="0000FF"/>
                      <w:spacing w:val="5"/>
                    </w:rPr>
                    <w:t>测量通货膨胀主要采用的物价指数有居民消费价格指数、生产者物价指数和商品价格指数。</w:t>
                  </w:r>
                </w:p>
              </w:tc>
            </w:tr>
          </w:tbl>
          <w:p w14:paraId="1C7B87F4">
            <w:pPr>
              <w:pStyle w:val="6"/>
              <w:spacing w:before="137" w:line="183" w:lineRule="auto"/>
              <w:ind w:left="375"/>
            </w:pPr>
            <w:r>
              <w:rPr>
                <w:spacing w:val="4"/>
              </w:rPr>
              <w:t>94、有限留置权债券的保证物是</w:t>
            </w:r>
            <w:r>
              <w:rPr>
                <w:spacing w:val="9"/>
              </w:rPr>
              <w:t>（）</w:t>
            </w:r>
            <w:r>
              <w:rPr>
                <w:spacing w:val="4"/>
              </w:rPr>
              <w:t>。</w:t>
            </w:r>
          </w:p>
          <w:p w14:paraId="2075AB59">
            <w:pPr>
              <w:pStyle w:val="6"/>
              <w:spacing w:before="2" w:line="214" w:lineRule="auto"/>
              <w:ind w:left="373" w:right="9894" w:firstLine="39"/>
              <w:jc w:val="both"/>
            </w:pPr>
            <w:r>
              <w:rPr>
                <w:spacing w:val="-6"/>
              </w:rPr>
              <w:t>Ⅰ.房屋</w:t>
            </w:r>
            <w:r>
              <w:t xml:space="preserve"> </w:t>
            </w:r>
            <w:r>
              <w:rPr>
                <w:spacing w:val="4"/>
              </w:rPr>
              <w:t>Ⅱ.股权</w:t>
            </w:r>
            <w:r>
              <w:t xml:space="preserve"> </w:t>
            </w:r>
            <w:r>
              <w:rPr>
                <w:spacing w:val="4"/>
              </w:rPr>
              <w:t>Ⅲ.专利</w:t>
            </w:r>
            <w:r>
              <w:t xml:space="preserve"> </w:t>
            </w:r>
            <w:r>
              <w:rPr>
                <w:spacing w:val="4"/>
              </w:rPr>
              <w:t>Ⅳ.品牌</w:t>
            </w:r>
          </w:p>
          <w:p w14:paraId="4A1BC88B">
            <w:pPr>
              <w:pStyle w:val="6"/>
              <w:spacing w:before="43" w:line="178" w:lineRule="auto"/>
              <w:ind w:left="495"/>
            </w:pPr>
            <w:r>
              <w:rPr>
                <w:b/>
                <w:bCs/>
                <w:color w:val="FF0000"/>
              </w:rPr>
              <w:t xml:space="preserve">A. </w:t>
            </w:r>
            <w:r>
              <w:t>Ⅰ、Ⅲ、Ⅳ</w:t>
            </w:r>
          </w:p>
          <w:p w14:paraId="41C21753">
            <w:pPr>
              <w:pStyle w:val="6"/>
              <w:spacing w:before="74" w:line="252" w:lineRule="auto"/>
              <w:ind w:left="500" w:right="9072" w:firstLine="6"/>
            </w:pPr>
            <w:r>
              <w:rPr>
                <w:b/>
                <w:bCs/>
                <w:color w:val="FF0000"/>
              </w:rPr>
              <w:t xml:space="preserve">B. </w:t>
            </w:r>
            <w:r>
              <w:t>Ⅰ、Ⅱ、Ⅲ、Ⅳ</w:t>
            </w:r>
            <w:r>
              <w:rPr>
                <w:spacing w:val="1"/>
              </w:rPr>
              <w:t xml:space="preserve"> </w:t>
            </w:r>
            <w:r>
              <w:rPr>
                <w:b/>
                <w:bCs/>
                <w:color w:val="FF0000"/>
                <w:spacing w:val="-1"/>
              </w:rPr>
              <w:t xml:space="preserve">C. </w:t>
            </w:r>
            <w:r>
              <w:rPr>
                <w:spacing w:val="-1"/>
              </w:rPr>
              <w:t>Ⅰ、Ⅱ、Ⅲ</w:t>
            </w:r>
          </w:p>
          <w:p w14:paraId="4F435126">
            <w:pPr>
              <w:pStyle w:val="6"/>
              <w:spacing w:before="1" w:line="177" w:lineRule="auto"/>
              <w:ind w:left="507"/>
            </w:pPr>
            <w:r>
              <w:rPr>
                <w:b/>
                <w:bCs/>
                <w:color w:val="FF0000"/>
                <w:spacing w:val="-3"/>
              </w:rPr>
              <w:t xml:space="preserve">D. </w:t>
            </w:r>
            <w:r>
              <w:rPr>
                <w:spacing w:val="-3"/>
              </w:rPr>
              <w:t>Ⅰ、Ⅱ、Ⅳ</w:t>
            </w:r>
          </w:p>
          <w:p w14:paraId="0ECAA871">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1732863">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60D782C3">
                  <w:pPr>
                    <w:pStyle w:val="6"/>
                    <w:spacing w:before="157"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color w:val="008000"/>
                      <w:spacing w:val="1"/>
                      <w:lang w:val="en-US" w:eastAsia="zh-CN"/>
                    </w:rPr>
                    <w:t xml:space="preserve"> </w:t>
                  </w:r>
                </w:p>
                <w:p w14:paraId="495BB546">
                  <w:pPr>
                    <w:pStyle w:val="6"/>
                    <w:spacing w:before="60" w:line="250" w:lineRule="auto"/>
                    <w:ind w:left="632" w:right="195" w:firstLine="13"/>
                  </w:pPr>
                  <w:r>
                    <w:rPr>
                      <w:b/>
                      <w:bCs/>
                      <w:color w:val="0000FF"/>
                      <w:spacing w:val="6"/>
                    </w:rPr>
                    <w:t xml:space="preserve">【试题解析】： </w:t>
                  </w:r>
                  <w:r>
                    <w:rPr>
                      <w:color w:val="0000FF"/>
                      <w:spacing w:val="6"/>
                    </w:rPr>
                    <w:t>有保证债券中最高受偿等级的是第一抵押权债券或有限留置权债券，前者的保证物是实体资产,后者的保证物可以是房屋也可以</w:t>
                  </w:r>
                  <w:r>
                    <w:rPr>
                      <w:color w:val="0000FF"/>
                      <w:spacing w:val="1"/>
                    </w:rPr>
                    <w:t xml:space="preserve"> </w:t>
                  </w:r>
                  <w:r>
                    <w:rPr>
                      <w:color w:val="0000FF"/>
                      <w:spacing w:val="3"/>
                    </w:rPr>
                    <w:t>是专利、品牌等资产。</w:t>
                  </w:r>
                </w:p>
              </w:tc>
            </w:tr>
          </w:tbl>
          <w:p w14:paraId="72F58851">
            <w:pPr>
              <w:spacing w:line="59" w:lineRule="exact"/>
              <w:rPr>
                <w:rFonts w:ascii="Arial"/>
                <w:sz w:val="5"/>
              </w:rPr>
            </w:pPr>
          </w:p>
        </w:tc>
      </w:tr>
      <w:tr w14:paraId="22D1B9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44" w:hRule="atLeast"/>
        </w:trPr>
        <w:tc>
          <w:tcPr>
            <w:tcW w:w="7347" w:type="dxa"/>
            <w:tcBorders>
              <w:left w:val="single" w:color="98BF52" w:sz="4" w:space="0"/>
            </w:tcBorders>
            <w:vAlign w:val="top"/>
          </w:tcPr>
          <w:p w14:paraId="28C46805">
            <w:pPr>
              <w:pStyle w:val="6"/>
              <w:spacing w:before="68" w:line="191" w:lineRule="auto"/>
              <w:ind w:left="375"/>
            </w:pPr>
            <w:r>
              <w:rPr>
                <w:spacing w:val="5"/>
              </w:rPr>
              <w:t>95、关于另类投资的有优点和局限性，以下说法错误的是</w:t>
            </w:r>
            <w:r>
              <w:rPr>
                <w:spacing w:val="12"/>
              </w:rPr>
              <w:t>（）</w:t>
            </w:r>
            <w:r>
              <w:rPr>
                <w:spacing w:val="5"/>
              </w:rPr>
              <w:t>。</w:t>
            </w:r>
          </w:p>
          <w:p w14:paraId="4D2EA6B6">
            <w:pPr>
              <w:pStyle w:val="6"/>
              <w:spacing w:before="39" w:line="191" w:lineRule="auto"/>
              <w:ind w:left="495"/>
            </w:pPr>
            <w:r>
              <w:rPr>
                <w:b/>
                <w:bCs/>
                <w:color w:val="FF0000"/>
                <w:spacing w:val="6"/>
              </w:rPr>
              <w:t>A.</w:t>
            </w:r>
            <w:r>
              <w:rPr>
                <w:spacing w:val="6"/>
              </w:rPr>
              <w:t>另类投资采取高杠杆模式运作</w:t>
            </w:r>
          </w:p>
          <w:p w14:paraId="7008D8B7">
            <w:pPr>
              <w:pStyle w:val="6"/>
              <w:spacing w:before="61" w:line="191" w:lineRule="auto"/>
              <w:ind w:left="507"/>
            </w:pPr>
            <w:r>
              <w:rPr>
                <w:b/>
                <w:bCs/>
                <w:color w:val="FF0000"/>
                <w:spacing w:val="5"/>
              </w:rPr>
              <w:t>B.</w:t>
            </w:r>
            <w:r>
              <w:rPr>
                <w:spacing w:val="5"/>
              </w:rPr>
              <w:t>另类投资产品与传统证券相关性较高</w:t>
            </w:r>
          </w:p>
          <w:p w14:paraId="361B8BC3">
            <w:pPr>
              <w:pStyle w:val="6"/>
              <w:spacing w:before="61" w:line="191" w:lineRule="auto"/>
              <w:ind w:left="500"/>
            </w:pPr>
            <w:r>
              <w:rPr>
                <w:b/>
                <w:bCs/>
                <w:color w:val="FF0000"/>
                <w:spacing w:val="6"/>
              </w:rPr>
              <w:t>C.</w:t>
            </w:r>
            <w:r>
              <w:rPr>
                <w:spacing w:val="6"/>
              </w:rPr>
              <w:t>另类投资能获取多元化的收益并分散风险</w:t>
            </w:r>
          </w:p>
          <w:p w14:paraId="6732DCA6">
            <w:pPr>
              <w:pStyle w:val="6"/>
              <w:spacing w:before="61" w:line="191" w:lineRule="auto"/>
              <w:ind w:left="507"/>
            </w:pPr>
            <w:r>
              <w:rPr>
                <w:b/>
                <w:bCs/>
                <w:color w:val="FF0000"/>
                <w:spacing w:val="6"/>
              </w:rPr>
              <w:t>D.</w:t>
            </w:r>
            <w:r>
              <w:rPr>
                <w:spacing w:val="6"/>
              </w:rPr>
              <w:t>另类投资的经理人通常不公开所投资的产</w:t>
            </w:r>
            <w:r>
              <w:rPr>
                <w:spacing w:val="5"/>
              </w:rPr>
              <w:t>品信息</w:t>
            </w:r>
          </w:p>
        </w:tc>
        <w:tc>
          <w:tcPr>
            <w:tcW w:w="3402" w:type="dxa"/>
            <w:tcBorders>
              <w:right w:val="single" w:color="98BF52" w:sz="4" w:space="0"/>
            </w:tcBorders>
            <w:vAlign w:val="top"/>
          </w:tcPr>
          <w:p w14:paraId="0258B22B">
            <w:pPr>
              <w:rPr>
                <w:rFonts w:ascii="Arial"/>
                <w:sz w:val="21"/>
              </w:rPr>
            </w:pPr>
          </w:p>
        </w:tc>
      </w:tr>
    </w:tbl>
    <w:p w14:paraId="60E0AF9D">
      <w:pPr>
        <w:spacing w:line="45" w:lineRule="exact"/>
        <w:rPr>
          <w:rFonts w:ascii="Arial"/>
          <w:sz w:val="3"/>
        </w:rPr>
      </w:pPr>
    </w:p>
    <w:p w14:paraId="5AC4922A">
      <w:pPr>
        <w:spacing w:line="45" w:lineRule="exact"/>
        <w:rPr>
          <w:rFonts w:ascii="Arial" w:hAnsi="Arial" w:eastAsia="Arial" w:cs="Arial"/>
          <w:sz w:val="3"/>
          <w:szCs w:val="3"/>
        </w:rPr>
        <w:sectPr>
          <w:footerReference r:id="rId21" w:type="default"/>
          <w:pgSz w:w="11900" w:h="16839"/>
          <w:pgMar w:top="579" w:right="528" w:bottom="504" w:left="580" w:header="0" w:footer="286" w:gutter="0"/>
          <w:cols w:space="720" w:num="1"/>
        </w:sectPr>
      </w:pPr>
    </w:p>
    <w:tbl>
      <w:tblPr>
        <w:tblStyle w:val="5"/>
        <w:tblW w:w="10750" w:type="dxa"/>
        <w:tblInd w:w="5" w:type="dxa"/>
        <w:tblBorders>
          <w:top w:val="single" w:color="FFFFFF" w:sz="2" w:space="0"/>
          <w:left w:val="single" w:color="98BF52" w:sz="4" w:space="0"/>
          <w:bottom w:val="single" w:color="FFFFFF" w:sz="16" w:space="0"/>
          <w:right w:val="single" w:color="98BF52" w:sz="4" w:space="0"/>
          <w:insideH w:val="none" w:color="auto" w:sz="0" w:space="0"/>
          <w:insideV w:val="none" w:color="auto" w:sz="0" w:space="0"/>
        </w:tblBorders>
        <w:tblLayout w:type="fixed"/>
        <w:tblCellMar>
          <w:top w:w="0" w:type="dxa"/>
          <w:left w:w="0" w:type="dxa"/>
          <w:bottom w:w="0" w:type="dxa"/>
          <w:right w:w="0" w:type="dxa"/>
        </w:tblCellMar>
      </w:tblPr>
      <w:tblGrid>
        <w:gridCol w:w="10750"/>
      </w:tblGrid>
      <w:tr w14:paraId="4BDC28F2">
        <w:tblPrEx>
          <w:tblBorders>
            <w:top w:val="single" w:color="FFFFFF" w:sz="2" w:space="0"/>
            <w:left w:val="single" w:color="98BF52" w:sz="4" w:space="0"/>
            <w:bottom w:val="single" w:color="FFFFFF" w:sz="16" w:space="0"/>
            <w:right w:val="single" w:color="98BF52" w:sz="4" w:space="0"/>
            <w:insideH w:val="none" w:color="auto" w:sz="0" w:space="0"/>
            <w:insideV w:val="none" w:color="auto" w:sz="0" w:space="0"/>
          </w:tblBorders>
          <w:tblCellMar>
            <w:top w:w="0" w:type="dxa"/>
            <w:left w:w="0" w:type="dxa"/>
            <w:bottom w:w="0" w:type="dxa"/>
            <w:right w:w="0" w:type="dxa"/>
          </w:tblCellMar>
        </w:tblPrEx>
        <w:trPr>
          <w:trHeight w:val="13331" w:hRule="atLeast"/>
        </w:trPr>
        <w:tc>
          <w:tcPr>
            <w:tcW w:w="10750" w:type="dxa"/>
            <w:vAlign w:val="top"/>
          </w:tcPr>
          <w:tbl>
            <w:tblPr>
              <w:tblStyle w:val="5"/>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FAD8C2C">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72" w:hRule="atLeast"/>
              </w:trPr>
              <w:tc>
                <w:tcPr>
                  <w:tcW w:w="9993" w:type="dxa"/>
                  <w:vAlign w:val="top"/>
                </w:tcPr>
                <w:p w14:paraId="2BC96AD1">
                  <w:pPr>
                    <w:pStyle w:val="6"/>
                    <w:spacing w:before="162" w:line="191" w:lineRule="auto"/>
                    <w:ind w:left="645"/>
                    <w:rPr>
                      <w:rFonts w:hint="eastAsia" w:eastAsia="微软雅黑"/>
                      <w:lang w:val="en-US" w:eastAsia="zh-CN"/>
                    </w:rPr>
                  </w:pPr>
                  <w:r>
                    <w:rPr>
                      <w:b/>
                      <w:bCs/>
                      <w:color w:val="008000"/>
                      <w:spacing w:val="1"/>
                    </w:rPr>
                    <w:t>【标准答案】：</w:t>
                  </w:r>
                  <w:r>
                    <w:rPr>
                      <w:b/>
                      <w:bCs/>
                      <w:color w:val="008000"/>
                      <w:spacing w:val="34"/>
                    </w:rPr>
                    <w:t xml:space="preserve"> </w:t>
                  </w:r>
                  <w:r>
                    <w:rPr>
                      <w:color w:val="008000"/>
                      <w:spacing w:val="1"/>
                    </w:rPr>
                    <w:t xml:space="preserve">B       </w:t>
                  </w:r>
                  <w:r>
                    <w:rPr>
                      <w:rFonts w:hint="eastAsia"/>
                      <w:b/>
                      <w:bCs/>
                      <w:color w:val="A6750B"/>
                      <w:spacing w:val="1"/>
                      <w:lang w:val="en-US" w:eastAsia="zh-CN"/>
                    </w:rPr>
                    <w:t xml:space="preserve"> </w:t>
                  </w:r>
                </w:p>
                <w:p w14:paraId="2342CB93">
                  <w:pPr>
                    <w:pStyle w:val="6"/>
                    <w:spacing w:before="60" w:line="250" w:lineRule="auto"/>
                    <w:ind w:left="633" w:right="231" w:firstLine="12"/>
                  </w:pPr>
                  <w:r>
                    <w:rPr>
                      <w:b/>
                      <w:bCs/>
                      <w:color w:val="0000FF"/>
                      <w:spacing w:val="6"/>
                    </w:rPr>
                    <w:t xml:space="preserve">【试题解析】： </w:t>
                  </w:r>
                  <w:r>
                    <w:rPr>
                      <w:color w:val="0000FF"/>
                      <w:spacing w:val="6"/>
                    </w:rPr>
                    <w:t>此外，许多另类投资的收益率与传统投资相关性较低。不动产、全球宏观对冲基金、大宗商品投资等另类投资类别和传统股票</w:t>
                  </w:r>
                  <w:r>
                    <w:rPr>
                      <w:color w:val="0000FF"/>
                      <w:spacing w:val="5"/>
                    </w:rPr>
                    <w:t xml:space="preserve"> </w:t>
                  </w:r>
                  <w:r>
                    <w:rPr>
                      <w:color w:val="0000FF"/>
                      <w:spacing w:val="7"/>
                    </w:rPr>
                    <w:t>投资相关性较低。在多元化投资组合中加入另类投资产品</w:t>
                  </w:r>
                  <w:r>
                    <w:rPr>
                      <w:color w:val="0000FF"/>
                      <w:spacing w:val="6"/>
                    </w:rPr>
                    <w:t>，有可能得到比传统股票和债券组合更高的收益和更低的波动性。</w:t>
                  </w:r>
                </w:p>
              </w:tc>
            </w:tr>
          </w:tbl>
          <w:p w14:paraId="3BC80A64">
            <w:pPr>
              <w:pStyle w:val="6"/>
              <w:spacing w:before="52" w:line="191" w:lineRule="auto"/>
              <w:ind w:left="375"/>
            </w:pPr>
            <w:r>
              <w:rPr>
                <w:spacing w:val="7"/>
              </w:rPr>
              <w:t>96、</w:t>
            </w:r>
            <w:r>
              <w:t>UCITS</w:t>
            </w:r>
            <w:r>
              <w:rPr>
                <w:spacing w:val="7"/>
              </w:rPr>
              <w:t>三号指令通过后，下列不属于</w:t>
            </w:r>
            <w:r>
              <w:t>UCITS</w:t>
            </w:r>
            <w:r>
              <w:rPr>
                <w:spacing w:val="7"/>
              </w:rPr>
              <w:t>基金的业务范围的是</w:t>
            </w:r>
            <w:r>
              <w:rPr>
                <w:spacing w:val="5"/>
              </w:rPr>
              <w:t>（）</w:t>
            </w:r>
            <w:r>
              <w:rPr>
                <w:spacing w:val="7"/>
              </w:rPr>
              <w:t>。</w:t>
            </w:r>
          </w:p>
          <w:p w14:paraId="30FA13A5">
            <w:pPr>
              <w:pStyle w:val="6"/>
              <w:spacing w:before="39" w:line="191" w:lineRule="auto"/>
              <w:ind w:left="495"/>
            </w:pPr>
            <w:r>
              <w:rPr>
                <w:b/>
                <w:bCs/>
                <w:color w:val="FF0000"/>
                <w:spacing w:val="6"/>
              </w:rPr>
              <w:t>A.</w:t>
            </w:r>
            <w:r>
              <w:rPr>
                <w:spacing w:val="6"/>
              </w:rPr>
              <w:t>核心业务的投资咨询</w:t>
            </w:r>
          </w:p>
          <w:p w14:paraId="2F0D6CDC">
            <w:pPr>
              <w:pStyle w:val="6"/>
              <w:spacing w:before="61" w:line="191" w:lineRule="auto"/>
              <w:ind w:left="507"/>
            </w:pPr>
            <w:r>
              <w:rPr>
                <w:b/>
                <w:bCs/>
                <w:color w:val="FF0000"/>
                <w:spacing w:val="4"/>
              </w:rPr>
              <w:t>B.</w:t>
            </w:r>
            <w:r>
              <w:rPr>
                <w:spacing w:val="4"/>
              </w:rPr>
              <w:t>基金管理服务</w:t>
            </w:r>
          </w:p>
          <w:p w14:paraId="17809B18">
            <w:pPr>
              <w:pStyle w:val="6"/>
              <w:spacing w:before="61" w:line="191" w:lineRule="auto"/>
              <w:ind w:left="500"/>
            </w:pPr>
            <w:r>
              <w:rPr>
                <w:b/>
                <w:bCs/>
                <w:color w:val="FF0000"/>
                <w:spacing w:val="6"/>
              </w:rPr>
              <w:t>C.</w:t>
            </w:r>
            <w:r>
              <w:rPr>
                <w:spacing w:val="6"/>
              </w:rPr>
              <w:t>为个人或机构提供投资组合管理服务</w:t>
            </w:r>
          </w:p>
          <w:p w14:paraId="6341B0CB">
            <w:pPr>
              <w:pStyle w:val="6"/>
              <w:spacing w:before="61" w:line="190" w:lineRule="auto"/>
              <w:ind w:left="507"/>
            </w:pPr>
            <w:r>
              <w:rPr>
                <w:b/>
                <w:bCs/>
                <w:color w:val="FF0000"/>
                <w:spacing w:val="2"/>
              </w:rPr>
              <w:t>D.</w:t>
            </w:r>
            <w:r>
              <w:rPr>
                <w:spacing w:val="2"/>
              </w:rPr>
              <w:t>基金保管</w:t>
            </w:r>
          </w:p>
          <w:p w14:paraId="5981A2C1">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5A077FF">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7871A6B7">
                  <w:pPr>
                    <w:pStyle w:val="6"/>
                    <w:spacing w:before="157"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A      </w:t>
                  </w:r>
                  <w:r>
                    <w:rPr>
                      <w:rFonts w:hint="eastAsia"/>
                      <w:color w:val="008000"/>
                      <w:spacing w:val="1"/>
                      <w:lang w:val="en-US" w:eastAsia="zh-CN"/>
                    </w:rPr>
                    <w:t xml:space="preserve"> </w:t>
                  </w:r>
                </w:p>
                <w:p w14:paraId="7D67F45A">
                  <w:pPr>
                    <w:pStyle w:val="6"/>
                    <w:spacing w:before="60" w:line="250" w:lineRule="auto"/>
                    <w:ind w:left="633" w:right="252" w:firstLine="11"/>
                  </w:pPr>
                  <w:r>
                    <w:rPr>
                      <w:b/>
                      <w:bCs/>
                      <w:color w:val="0000FF"/>
                      <w:spacing w:val="7"/>
                    </w:rPr>
                    <w:t xml:space="preserve">【试题解析】： </w:t>
                  </w:r>
                  <w:r>
                    <w:rPr>
                      <w:color w:val="0000FF"/>
                      <w:spacing w:val="7"/>
                    </w:rPr>
                    <w:t>三号指令允许</w:t>
                  </w:r>
                  <w:r>
                    <w:rPr>
                      <w:color w:val="0000FF"/>
                    </w:rPr>
                    <w:t>UCITS</w:t>
                  </w:r>
                  <w:r>
                    <w:rPr>
                      <w:color w:val="0000FF"/>
                      <w:spacing w:val="7"/>
                    </w:rPr>
                    <w:t>基金的管理公司在</w:t>
                  </w:r>
                  <w:r>
                    <w:rPr>
                      <w:color w:val="0000FF"/>
                      <w:spacing w:val="6"/>
                    </w:rPr>
                    <w:t>提供基金管理服务之外，可同时为个人或机构提供投资组合管理服务，以及作为非核心</w:t>
                  </w:r>
                  <w:r>
                    <w:rPr>
                      <w:color w:val="0000FF"/>
                    </w:rPr>
                    <w:t xml:space="preserve"> </w:t>
                  </w:r>
                  <w:r>
                    <w:rPr>
                      <w:color w:val="0000FF"/>
                      <w:spacing w:val="5"/>
                    </w:rPr>
                    <w:t>业务的投资咨询、基金保管和行政事务管理服务。</w:t>
                  </w:r>
                </w:p>
              </w:tc>
            </w:tr>
          </w:tbl>
          <w:p w14:paraId="45348C78">
            <w:pPr>
              <w:pStyle w:val="6"/>
              <w:spacing w:before="137" w:line="191" w:lineRule="auto"/>
              <w:ind w:left="375"/>
            </w:pPr>
            <w:r>
              <w:rPr>
                <w:spacing w:val="6"/>
              </w:rPr>
              <w:t>97、投资政策说明书中，关于投资政策执</w:t>
            </w:r>
            <w:r>
              <w:rPr>
                <w:spacing w:val="5"/>
              </w:rPr>
              <w:t>行的具体细节的部分是</w:t>
            </w:r>
            <w:r>
              <w:rPr>
                <w:spacing w:val="6"/>
              </w:rPr>
              <w:t>（）</w:t>
            </w:r>
            <w:r>
              <w:rPr>
                <w:spacing w:val="5"/>
              </w:rPr>
              <w:t>。</w:t>
            </w:r>
          </w:p>
          <w:p w14:paraId="4F0DC2F5">
            <w:pPr>
              <w:pStyle w:val="6"/>
              <w:spacing w:before="41" w:line="190" w:lineRule="auto"/>
              <w:ind w:left="495"/>
            </w:pPr>
            <w:r>
              <w:rPr>
                <w:b/>
                <w:bCs/>
                <w:color w:val="FF0000"/>
                <w:spacing w:val="6"/>
              </w:rPr>
              <w:t>A.</w:t>
            </w:r>
            <w:r>
              <w:rPr>
                <w:spacing w:val="6"/>
              </w:rPr>
              <w:t>业绩考核指标与业绩比较基准</w:t>
            </w:r>
          </w:p>
          <w:p w14:paraId="40BA10E4">
            <w:pPr>
              <w:pStyle w:val="6"/>
              <w:spacing w:before="61" w:line="191" w:lineRule="auto"/>
              <w:ind w:left="507"/>
            </w:pPr>
            <w:r>
              <w:rPr>
                <w:b/>
                <w:bCs/>
                <w:color w:val="FF0000"/>
                <w:spacing w:val="2"/>
              </w:rPr>
              <w:t>B.</w:t>
            </w:r>
            <w:r>
              <w:rPr>
                <w:spacing w:val="2"/>
              </w:rPr>
              <w:t>流程</w:t>
            </w:r>
          </w:p>
          <w:p w14:paraId="1C48E83A">
            <w:pPr>
              <w:pStyle w:val="6"/>
              <w:spacing w:before="61" w:line="191" w:lineRule="auto"/>
              <w:ind w:left="500"/>
            </w:pPr>
            <w:r>
              <w:rPr>
                <w:b/>
                <w:bCs/>
                <w:color w:val="FF0000"/>
                <w:spacing w:val="4"/>
              </w:rPr>
              <w:t>C.</w:t>
            </w:r>
            <w:r>
              <w:rPr>
                <w:spacing w:val="4"/>
              </w:rPr>
              <w:t>资产配置</w:t>
            </w:r>
          </w:p>
          <w:p w14:paraId="7A892EF5">
            <w:pPr>
              <w:pStyle w:val="6"/>
              <w:spacing w:before="61" w:line="191" w:lineRule="auto"/>
              <w:ind w:left="507"/>
            </w:pPr>
            <w:r>
              <w:rPr>
                <w:b/>
                <w:bCs/>
                <w:color w:val="FF0000"/>
                <w:spacing w:val="3"/>
              </w:rPr>
              <w:t>D.</w:t>
            </w:r>
            <w:r>
              <w:rPr>
                <w:spacing w:val="3"/>
              </w:rPr>
              <w:t>投资指导方针</w:t>
            </w:r>
          </w:p>
          <w:p w14:paraId="004E7F15">
            <w:pPr>
              <w:spacing w:line="113"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91301D7">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61A9B858">
                  <w:pPr>
                    <w:pStyle w:val="6"/>
                    <w:spacing w:before="157"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color w:val="008000"/>
                      <w:spacing w:val="1"/>
                      <w:lang w:val="en-US" w:eastAsia="zh-CN"/>
                    </w:rPr>
                    <w:t xml:space="preserve"> </w:t>
                  </w:r>
                </w:p>
                <w:p w14:paraId="7B99E91E">
                  <w:pPr>
                    <w:pStyle w:val="6"/>
                    <w:spacing w:before="61" w:line="191" w:lineRule="auto"/>
                    <w:ind w:left="645"/>
                  </w:pPr>
                  <w:r>
                    <w:rPr>
                      <w:b/>
                      <w:bCs/>
                      <w:color w:val="0000FF"/>
                      <w:spacing w:val="5"/>
                    </w:rPr>
                    <w:t xml:space="preserve">【试题解析】： </w:t>
                  </w:r>
                  <w:r>
                    <w:rPr>
                      <w:color w:val="0000FF"/>
                      <w:spacing w:val="5"/>
                    </w:rPr>
                    <w:t>投资指导方针是有关投资政策执行的具体细节，例如，可投资资产类别范围、债券评级和久期限制等。</w:t>
                  </w:r>
                </w:p>
              </w:tc>
            </w:tr>
          </w:tbl>
          <w:p w14:paraId="605D4D78">
            <w:pPr>
              <w:pStyle w:val="6"/>
              <w:spacing w:before="137" w:line="191" w:lineRule="auto"/>
              <w:ind w:left="375"/>
            </w:pPr>
            <w:r>
              <w:rPr>
                <w:spacing w:val="6"/>
              </w:rPr>
              <w:t>98、某投资者买入100份封闭式基金份额，买入价格1.80元/份，交易佣金率0.25%，按沪深交易所公布</w:t>
            </w:r>
            <w:r>
              <w:rPr>
                <w:spacing w:val="5"/>
              </w:rPr>
              <w:t>的收费标准，该交易佣金为</w:t>
            </w:r>
            <w:r>
              <w:rPr>
                <w:spacing w:val="6"/>
              </w:rPr>
              <w:t>（）</w:t>
            </w:r>
            <w:r>
              <w:rPr>
                <w:spacing w:val="5"/>
              </w:rPr>
              <w:t>元。</w:t>
            </w:r>
          </w:p>
          <w:p w14:paraId="0694B285">
            <w:pPr>
              <w:pStyle w:val="6"/>
              <w:spacing w:before="49" w:line="258" w:lineRule="auto"/>
              <w:ind w:left="500" w:right="9799" w:hanging="5"/>
            </w:pPr>
            <w:r>
              <w:rPr>
                <w:b/>
                <w:bCs/>
                <w:color w:val="FF0000"/>
                <w:spacing w:val="3"/>
              </w:rPr>
              <w:t>A.</w:t>
            </w:r>
            <w:r>
              <w:rPr>
                <w:spacing w:val="3"/>
              </w:rPr>
              <w:t>0.55</w:t>
            </w:r>
            <w:r>
              <w:rPr>
                <w:spacing w:val="1"/>
              </w:rPr>
              <w:t xml:space="preserve"> </w:t>
            </w:r>
            <w:r>
              <w:rPr>
                <w:b/>
                <w:bCs/>
                <w:color w:val="FF0000"/>
                <w:spacing w:val="2"/>
              </w:rPr>
              <w:t>B.</w:t>
            </w:r>
            <w:r>
              <w:rPr>
                <w:spacing w:val="2"/>
              </w:rPr>
              <w:t>0.6</w:t>
            </w:r>
            <w:r>
              <w:t xml:space="preserve">   </w:t>
            </w:r>
            <w:r>
              <w:rPr>
                <w:b/>
                <w:bCs/>
                <w:color w:val="FF0000"/>
                <w:spacing w:val="2"/>
              </w:rPr>
              <w:t>C.</w:t>
            </w:r>
            <w:r>
              <w:rPr>
                <w:spacing w:val="2"/>
              </w:rPr>
              <w:t>0.45</w:t>
            </w:r>
            <w:r>
              <w:rPr>
                <w:spacing w:val="1"/>
              </w:rPr>
              <w:t xml:space="preserve"> </w:t>
            </w:r>
            <w:r>
              <w:rPr>
                <w:b/>
                <w:bCs/>
                <w:color w:val="FF0000"/>
                <w:spacing w:val="-1"/>
              </w:rPr>
              <w:t>D.</w:t>
            </w:r>
            <w:r>
              <w:rPr>
                <w:spacing w:val="-1"/>
              </w:rPr>
              <w:t>5</w:t>
            </w:r>
          </w:p>
          <w:p w14:paraId="6E056E25">
            <w:pPr>
              <w:spacing w:line="19"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20A0C11">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6608A055">
                  <w:pPr>
                    <w:pStyle w:val="6"/>
                    <w:spacing w:before="157" w:line="191" w:lineRule="auto"/>
                    <w:ind w:left="645"/>
                    <w:rPr>
                      <w:rFonts w:hint="eastAsia" w:eastAsia="微软雅黑"/>
                      <w:lang w:val="en-US" w:eastAsia="zh-CN"/>
                    </w:rPr>
                  </w:pPr>
                  <w:r>
                    <w:rPr>
                      <w:b/>
                      <w:bCs/>
                      <w:color w:val="008000"/>
                      <w:spacing w:val="1"/>
                    </w:rPr>
                    <w:t>【标准答案】：</w:t>
                  </w:r>
                  <w:r>
                    <w:rPr>
                      <w:b/>
                      <w:bCs/>
                      <w:color w:val="008000"/>
                      <w:spacing w:val="19"/>
                    </w:rPr>
                    <w:t xml:space="preserve"> </w:t>
                  </w:r>
                  <w:r>
                    <w:rPr>
                      <w:color w:val="008000"/>
                      <w:spacing w:val="1"/>
                    </w:rPr>
                    <w:t xml:space="preserve">D     </w:t>
                  </w:r>
                  <w:r>
                    <w:rPr>
                      <w:rFonts w:hint="eastAsia"/>
                      <w:color w:val="008000"/>
                      <w:spacing w:val="1"/>
                      <w:lang w:val="en-US" w:eastAsia="zh-CN"/>
                    </w:rPr>
                    <w:t xml:space="preserve"> </w:t>
                  </w:r>
                </w:p>
                <w:p w14:paraId="7585BF7E">
                  <w:pPr>
                    <w:pStyle w:val="6"/>
                    <w:spacing w:before="60" w:line="247" w:lineRule="auto"/>
                    <w:ind w:left="633" w:right="136" w:firstLine="12"/>
                  </w:pPr>
                  <w:r>
                    <w:rPr>
                      <w:b/>
                      <w:bCs/>
                      <w:color w:val="0000FF"/>
                      <w:spacing w:val="6"/>
                    </w:rPr>
                    <w:t xml:space="preserve">【试题解析】： </w:t>
                  </w:r>
                  <w:r>
                    <w:rPr>
                      <w:color w:val="0000FF"/>
                      <w:spacing w:val="6"/>
                    </w:rPr>
                    <w:t>佣金=交易金额*佣金率，所</w:t>
                  </w:r>
                  <w:r>
                    <w:rPr>
                      <w:color w:val="0000FF"/>
                      <w:spacing w:val="5"/>
                    </w:rPr>
                    <w:t>以交易佣金为100×1.8×0.25%=0.45（元）。根据我国规定，封闭式基金交易佣金不足5元的，按5</w:t>
                  </w:r>
                  <w:r>
                    <w:rPr>
                      <w:color w:val="0000FF"/>
                    </w:rPr>
                    <w:t xml:space="preserve"> </w:t>
                  </w:r>
                  <w:r>
                    <w:rPr>
                      <w:color w:val="0000FF"/>
                      <w:spacing w:val="-2"/>
                    </w:rPr>
                    <w:t>元收取。</w:t>
                  </w:r>
                </w:p>
              </w:tc>
            </w:tr>
          </w:tbl>
          <w:p w14:paraId="099E4886">
            <w:pPr>
              <w:pStyle w:val="6"/>
              <w:spacing w:before="137" w:line="191" w:lineRule="auto"/>
              <w:ind w:left="375"/>
            </w:pPr>
            <w:r>
              <w:rPr>
                <w:spacing w:val="5"/>
              </w:rPr>
              <w:t>99、私募股权投资最为广泛使用的战略形式包括</w:t>
            </w:r>
            <w:r>
              <w:rPr>
                <w:spacing w:val="8"/>
              </w:rPr>
              <w:t>（）</w:t>
            </w:r>
            <w:r>
              <w:rPr>
                <w:spacing w:val="5"/>
              </w:rPr>
              <w:t>。</w:t>
            </w:r>
          </w:p>
          <w:p w14:paraId="4C8F35B7">
            <w:pPr>
              <w:pStyle w:val="6"/>
              <w:spacing w:before="40" w:line="191" w:lineRule="auto"/>
              <w:ind w:left="495"/>
            </w:pPr>
            <w:r>
              <w:rPr>
                <w:b/>
                <w:bCs/>
                <w:color w:val="FF0000"/>
                <w:spacing w:val="6"/>
              </w:rPr>
              <w:t>A.</w:t>
            </w:r>
            <w:r>
              <w:rPr>
                <w:spacing w:val="6"/>
              </w:rPr>
              <w:t>风险投资、定向增发</w:t>
            </w:r>
          </w:p>
          <w:p w14:paraId="7F36337B">
            <w:pPr>
              <w:pStyle w:val="6"/>
              <w:spacing w:before="61" w:line="191" w:lineRule="auto"/>
              <w:ind w:left="507"/>
            </w:pPr>
            <w:r>
              <w:rPr>
                <w:b/>
                <w:bCs/>
                <w:color w:val="FF0000"/>
                <w:spacing w:val="5"/>
              </w:rPr>
              <w:t>B.</w:t>
            </w:r>
            <w:r>
              <w:rPr>
                <w:spacing w:val="5"/>
              </w:rPr>
              <w:t>投资私募股权二级市场、质押回购</w:t>
            </w:r>
          </w:p>
          <w:p w14:paraId="669A0795">
            <w:pPr>
              <w:pStyle w:val="6"/>
              <w:spacing w:before="61" w:line="191" w:lineRule="auto"/>
              <w:ind w:left="500"/>
            </w:pPr>
            <w:r>
              <w:rPr>
                <w:b/>
                <w:bCs/>
                <w:color w:val="FF0000"/>
                <w:spacing w:val="6"/>
              </w:rPr>
              <w:t>C.</w:t>
            </w:r>
            <w:r>
              <w:rPr>
                <w:spacing w:val="6"/>
              </w:rPr>
              <w:t>成长权益、资产证券化</w:t>
            </w:r>
          </w:p>
          <w:p w14:paraId="1719E041">
            <w:pPr>
              <w:pStyle w:val="6"/>
              <w:spacing w:before="61" w:line="191" w:lineRule="auto"/>
              <w:ind w:left="507"/>
            </w:pPr>
            <w:r>
              <w:rPr>
                <w:b/>
                <w:bCs/>
                <w:color w:val="FF0000"/>
                <w:spacing w:val="4"/>
              </w:rPr>
              <w:t>D.</w:t>
            </w:r>
            <w:r>
              <w:rPr>
                <w:spacing w:val="4"/>
              </w:rPr>
              <w:t>并购投资、危机投资</w:t>
            </w:r>
          </w:p>
          <w:p w14:paraId="646EAF61">
            <w:pPr>
              <w:spacing w:line="114"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4512312">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2A3BEAC8">
                  <w:pPr>
                    <w:pStyle w:val="6"/>
                    <w:spacing w:before="157"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57BD4248">
                  <w:pPr>
                    <w:pStyle w:val="6"/>
                    <w:spacing w:before="60" w:line="250" w:lineRule="auto"/>
                    <w:ind w:left="632" w:right="378" w:firstLine="12"/>
                  </w:pPr>
                  <w:r>
                    <w:rPr>
                      <w:b/>
                      <w:bCs/>
                      <w:color w:val="0000FF"/>
                      <w:spacing w:val="6"/>
                    </w:rPr>
                    <w:t xml:space="preserve">【试题解析】： </w:t>
                  </w:r>
                  <w:r>
                    <w:rPr>
                      <w:color w:val="0000FF"/>
                      <w:spacing w:val="6"/>
                    </w:rPr>
                    <w:t>私募股权投资包含多种形式，最为广泛使用的战略包括风险投资、成长权益、并购投资、危机投资和投资私募股权二级市场</w:t>
                  </w:r>
                  <w:r>
                    <w:rPr>
                      <w:color w:val="0000FF"/>
                      <w:spacing w:val="4"/>
                    </w:rPr>
                    <w:t xml:space="preserve"> </w:t>
                  </w:r>
                  <w:r>
                    <w:rPr>
                      <w:color w:val="0000FF"/>
                      <w:spacing w:val="-5"/>
                    </w:rPr>
                    <w:t>等。</w:t>
                  </w:r>
                </w:p>
              </w:tc>
            </w:tr>
          </w:tbl>
          <w:p w14:paraId="711E29E0">
            <w:pPr>
              <w:pStyle w:val="6"/>
              <w:spacing w:before="136" w:line="191" w:lineRule="auto"/>
              <w:ind w:left="383"/>
            </w:pPr>
            <w:r>
              <w:rPr>
                <w:spacing w:val="4"/>
              </w:rPr>
              <w:t>100、</w:t>
            </w:r>
            <w:r>
              <w:rPr>
                <w:spacing w:val="5"/>
              </w:rPr>
              <w:t>（）</w:t>
            </w:r>
            <w:r>
              <w:rPr>
                <w:spacing w:val="4"/>
              </w:rPr>
              <w:t>是基金管理公司的核心业务。</w:t>
            </w:r>
          </w:p>
          <w:p w14:paraId="3EFBAEA9">
            <w:pPr>
              <w:pStyle w:val="6"/>
              <w:spacing w:before="42" w:line="251" w:lineRule="auto"/>
              <w:ind w:left="500" w:right="9504" w:hanging="5"/>
              <w:jc w:val="both"/>
            </w:pPr>
            <w:r>
              <w:rPr>
                <w:b/>
                <w:bCs/>
                <w:color w:val="FF0000"/>
                <w:spacing w:val="5"/>
              </w:rPr>
              <w:t>A.</w:t>
            </w:r>
            <w:r>
              <w:rPr>
                <w:spacing w:val="5"/>
              </w:rPr>
              <w:t>投资管理</w:t>
            </w:r>
            <w:r>
              <w:rPr>
                <w:spacing w:val="3"/>
              </w:rPr>
              <w:t xml:space="preserve"> </w:t>
            </w:r>
            <w:r>
              <w:rPr>
                <w:b/>
                <w:bCs/>
                <w:color w:val="FF0000"/>
                <w:spacing w:val="4"/>
              </w:rPr>
              <w:t>B.</w:t>
            </w:r>
            <w:r>
              <w:rPr>
                <w:spacing w:val="4"/>
              </w:rPr>
              <w:t xml:space="preserve">风险管理 </w:t>
            </w:r>
            <w:r>
              <w:rPr>
                <w:b/>
                <w:bCs/>
                <w:color w:val="FF0000"/>
                <w:spacing w:val="4"/>
              </w:rPr>
              <w:t>C.</w:t>
            </w:r>
            <w:r>
              <w:rPr>
                <w:spacing w:val="4"/>
              </w:rPr>
              <w:t xml:space="preserve">内部控制 </w:t>
            </w:r>
            <w:r>
              <w:rPr>
                <w:b/>
                <w:bCs/>
                <w:color w:val="FF0000"/>
                <w:spacing w:val="3"/>
              </w:rPr>
              <w:t>D.</w:t>
            </w:r>
            <w:r>
              <w:rPr>
                <w:spacing w:val="3"/>
              </w:rPr>
              <w:t>外部控制</w:t>
            </w:r>
          </w:p>
          <w:p w14:paraId="6B2436B1">
            <w:pPr>
              <w:spacing w:line="55" w:lineRule="exact"/>
            </w:pPr>
          </w:p>
          <w:tbl>
            <w:tblPr>
              <w:tblStyle w:val="5"/>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4D22DE1">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52A9A418">
                  <w:pPr>
                    <w:pStyle w:val="6"/>
                    <w:spacing w:before="157" w:line="191" w:lineRule="auto"/>
                    <w:ind w:left="645"/>
                    <w:rPr>
                      <w:rFonts w:hint="eastAsia" w:eastAsia="微软雅黑"/>
                      <w:lang w:val="en-US" w:eastAsia="zh-CN"/>
                    </w:rPr>
                  </w:pPr>
                  <w:r>
                    <w:rPr>
                      <w:b/>
                      <w:bCs/>
                      <w:color w:val="008000"/>
                      <w:spacing w:val="2"/>
                    </w:rPr>
                    <w:t>【标准答案】：</w:t>
                  </w:r>
                  <w:r>
                    <w:rPr>
                      <w:b/>
                      <w:bCs/>
                      <w:color w:val="008000"/>
                      <w:spacing w:val="5"/>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5FD20B2B">
                  <w:pPr>
                    <w:pStyle w:val="6"/>
                    <w:spacing w:before="60" w:line="250" w:lineRule="auto"/>
                    <w:ind w:left="633" w:right="231" w:firstLine="12"/>
                  </w:pPr>
                  <w:r>
                    <w:rPr>
                      <w:b/>
                      <w:bCs/>
                      <w:color w:val="0000FF"/>
                      <w:spacing w:val="6"/>
                    </w:rPr>
                    <w:t xml:space="preserve">【试题解析】： </w:t>
                  </w:r>
                  <w:r>
                    <w:rPr>
                      <w:color w:val="0000FF"/>
                      <w:spacing w:val="6"/>
                    </w:rPr>
                    <w:t>投资管理是基金管理公司的核心业务。基金管理公司的投资管理能力直接影响到基金份额持有人的投资收益，投资者会根据以</w:t>
                  </w:r>
                  <w:r>
                    <w:rPr>
                      <w:color w:val="0000FF"/>
                      <w:spacing w:val="5"/>
                    </w:rPr>
                    <w:t xml:space="preserve"> </w:t>
                  </w:r>
                  <w:r>
                    <w:rPr>
                      <w:color w:val="0000FF"/>
                      <w:spacing w:val="6"/>
                    </w:rPr>
                    <w:t>往基金管理公司的收益情况选择基金管理人。因此，投资管理部门体现着基金管理公司的核心竞争力。</w:t>
                  </w:r>
                </w:p>
              </w:tc>
            </w:tr>
          </w:tbl>
          <w:p w14:paraId="5FEBD40F">
            <w:pPr>
              <w:rPr>
                <w:rFonts w:ascii="Arial"/>
                <w:sz w:val="21"/>
              </w:rPr>
            </w:pPr>
          </w:p>
        </w:tc>
      </w:tr>
    </w:tbl>
    <w:p w14:paraId="1E0644B7">
      <w:pPr>
        <w:rPr>
          <w:rFonts w:ascii="Arial"/>
          <w:sz w:val="21"/>
        </w:rPr>
      </w:pPr>
    </w:p>
    <w:sectPr>
      <w:footerReference r:id="rId22" w:type="default"/>
      <w:pgSz w:w="11900" w:h="16839"/>
      <w:pgMar w:top="579" w:right="528" w:bottom="504" w:left="579" w:header="0" w:footer="28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75C11">
    <w:pPr>
      <w:spacing w:line="208" w:lineRule="exact"/>
      <w:jc w:val="right"/>
      <w:rPr>
        <w:rFonts w:ascii="Arial" w:hAnsi="Arial" w:eastAsia="Arial" w:cs="Arial"/>
        <w:sz w:val="16"/>
        <w:szCs w:val="16"/>
      </w:rPr>
    </w:pPr>
    <w:r>
      <w:rPr>
        <w:rFonts w:ascii="Arial" w:hAnsi="Arial" w:eastAsia="Arial" w:cs="Arial"/>
        <w:spacing w:val="-5"/>
        <w:position w:val="1"/>
        <w:sz w:val="16"/>
        <w:szCs w:val="16"/>
      </w:rPr>
      <w:t>1/18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945B8">
    <w:pPr>
      <w:spacing w:line="208" w:lineRule="exact"/>
      <w:jc w:val="right"/>
      <w:rPr>
        <w:rFonts w:ascii="Arial" w:hAnsi="Arial" w:eastAsia="Arial" w:cs="Arial"/>
        <w:sz w:val="16"/>
        <w:szCs w:val="16"/>
      </w:rPr>
    </w:pPr>
    <w:r>
      <w:rPr>
        <w:rFonts w:ascii="Arial" w:hAnsi="Arial" w:eastAsia="Arial" w:cs="Arial"/>
        <w:spacing w:val="-2"/>
        <w:position w:val="1"/>
        <w:sz w:val="16"/>
        <w:szCs w:val="16"/>
      </w:rPr>
      <w:t>2/18</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B550C">
    <w:pPr>
      <w:spacing w:line="208" w:lineRule="exact"/>
      <w:jc w:val="right"/>
      <w:rPr>
        <w:rFonts w:ascii="Arial" w:hAnsi="Arial" w:eastAsia="Arial" w:cs="Arial"/>
        <w:sz w:val="16"/>
        <w:szCs w:val="16"/>
      </w:rPr>
    </w:pPr>
    <w:r>
      <w:rPr>
        <w:rFonts w:ascii="Arial" w:hAnsi="Arial" w:eastAsia="Arial" w:cs="Arial"/>
        <w:spacing w:val="-2"/>
        <w:position w:val="1"/>
        <w:sz w:val="16"/>
        <w:szCs w:val="16"/>
      </w:rPr>
      <w:t>3/18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1E1CC">
    <w:pPr>
      <w:spacing w:line="208" w:lineRule="exact"/>
      <w:jc w:val="right"/>
      <w:rPr>
        <w:rFonts w:ascii="Arial" w:hAnsi="Arial" w:eastAsia="Arial" w:cs="Arial"/>
        <w:sz w:val="16"/>
        <w:szCs w:val="16"/>
      </w:rPr>
    </w:pPr>
    <w:r>
      <w:rPr>
        <w:rFonts w:ascii="Arial" w:hAnsi="Arial" w:eastAsia="Arial" w:cs="Arial"/>
        <w:spacing w:val="-1"/>
        <w:position w:val="1"/>
        <w:sz w:val="16"/>
        <w:szCs w:val="16"/>
      </w:rPr>
      <w:t>4/18</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8A6C9">
    <w:pPr>
      <w:spacing w:line="208" w:lineRule="exact"/>
      <w:jc w:val="right"/>
      <w:rPr>
        <w:rFonts w:ascii="Arial" w:hAnsi="Arial" w:eastAsia="Arial" w:cs="Arial"/>
        <w:sz w:val="16"/>
        <w:szCs w:val="16"/>
      </w:rPr>
    </w:pPr>
    <w:r>
      <w:rPr>
        <w:rFonts w:ascii="Arial" w:hAnsi="Arial" w:eastAsia="Arial" w:cs="Arial"/>
        <w:spacing w:val="-2"/>
        <w:position w:val="1"/>
        <w:sz w:val="16"/>
        <w:szCs w:val="16"/>
      </w:rPr>
      <w:t>5/18</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2D977">
    <w:pPr>
      <w:spacing w:line="208" w:lineRule="exact"/>
      <w:jc w:val="right"/>
      <w:rPr>
        <w:rFonts w:ascii="Arial" w:hAnsi="Arial" w:eastAsia="Arial" w:cs="Arial"/>
        <w:sz w:val="16"/>
        <w:szCs w:val="16"/>
      </w:rPr>
    </w:pPr>
    <w:r>
      <w:rPr>
        <w:rFonts w:ascii="Arial" w:hAnsi="Arial" w:eastAsia="Arial" w:cs="Arial"/>
        <w:spacing w:val="-2"/>
        <w:position w:val="1"/>
        <w:sz w:val="16"/>
        <w:szCs w:val="16"/>
      </w:rPr>
      <w:t>6/18</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09BDC">
    <w:pPr>
      <w:spacing w:line="208" w:lineRule="exact"/>
      <w:jc w:val="right"/>
      <w:rPr>
        <w:rFonts w:ascii="Arial" w:hAnsi="Arial" w:eastAsia="Arial" w:cs="Arial"/>
        <w:sz w:val="16"/>
        <w:szCs w:val="16"/>
      </w:rPr>
    </w:pPr>
    <w:r>
      <w:rPr>
        <w:rFonts w:ascii="Arial" w:hAnsi="Arial" w:eastAsia="Arial" w:cs="Arial"/>
        <w:spacing w:val="-2"/>
        <w:position w:val="1"/>
        <w:sz w:val="16"/>
        <w:szCs w:val="16"/>
      </w:rPr>
      <w:t>7/18</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9E476">
    <w:pPr>
      <w:spacing w:line="208" w:lineRule="exact"/>
      <w:jc w:val="right"/>
      <w:rPr>
        <w:rFonts w:ascii="Arial" w:hAnsi="Arial" w:eastAsia="Arial" w:cs="Arial"/>
        <w:sz w:val="16"/>
        <w:szCs w:val="16"/>
      </w:rPr>
    </w:pPr>
    <w:r>
      <w:rPr>
        <w:rFonts w:ascii="Arial" w:hAnsi="Arial" w:eastAsia="Arial" w:cs="Arial"/>
        <w:spacing w:val="-2"/>
        <w:position w:val="1"/>
        <w:sz w:val="16"/>
        <w:szCs w:val="16"/>
      </w:rPr>
      <w:t>8/18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15447">
    <w:pPr>
      <w:spacing w:line="208" w:lineRule="exact"/>
      <w:jc w:val="right"/>
      <w:rPr>
        <w:rFonts w:ascii="Arial" w:hAnsi="Arial" w:eastAsia="Arial" w:cs="Arial"/>
        <w:sz w:val="16"/>
        <w:szCs w:val="16"/>
      </w:rPr>
    </w:pPr>
    <w:r>
      <w:rPr>
        <w:rFonts w:ascii="Arial" w:hAnsi="Arial" w:eastAsia="Arial" w:cs="Arial"/>
        <w:spacing w:val="-2"/>
        <w:position w:val="1"/>
        <w:sz w:val="16"/>
        <w:szCs w:val="16"/>
      </w:rPr>
      <w:t>9/18</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FB829">
    <w:pPr>
      <w:spacing w:line="208" w:lineRule="exact"/>
      <w:jc w:val="right"/>
      <w:rPr>
        <w:rFonts w:ascii="Arial" w:hAnsi="Arial" w:eastAsia="Arial" w:cs="Arial"/>
        <w:sz w:val="16"/>
        <w:szCs w:val="16"/>
      </w:rPr>
    </w:pPr>
    <w:r>
      <w:rPr>
        <w:rFonts w:ascii="Arial" w:hAnsi="Arial" w:eastAsia="Arial" w:cs="Arial"/>
        <w:spacing w:val="-4"/>
        <w:position w:val="1"/>
        <w:sz w:val="16"/>
        <w:szCs w:val="16"/>
      </w:rPr>
      <w:t>10/18</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B7E2F">
    <w:pPr>
      <w:spacing w:line="208" w:lineRule="exact"/>
      <w:jc w:val="right"/>
      <w:rPr>
        <w:rFonts w:ascii="Arial" w:hAnsi="Arial" w:eastAsia="Arial" w:cs="Arial"/>
        <w:sz w:val="16"/>
        <w:szCs w:val="16"/>
      </w:rPr>
    </w:pPr>
    <w:r>
      <w:rPr>
        <w:rFonts w:ascii="Arial" w:hAnsi="Arial" w:eastAsia="Arial" w:cs="Arial"/>
        <w:spacing w:val="-6"/>
        <w:position w:val="1"/>
        <w:sz w:val="16"/>
        <w:szCs w:val="16"/>
      </w:rPr>
      <w:t>11/18</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01F5B">
    <w:pPr>
      <w:spacing w:line="208" w:lineRule="exact"/>
      <w:jc w:val="right"/>
      <w:rPr>
        <w:rFonts w:ascii="Arial" w:hAnsi="Arial" w:eastAsia="Arial" w:cs="Arial"/>
        <w:sz w:val="16"/>
        <w:szCs w:val="16"/>
      </w:rPr>
    </w:pPr>
    <w:r>
      <w:rPr>
        <w:rFonts w:ascii="Arial" w:hAnsi="Arial" w:eastAsia="Arial" w:cs="Arial"/>
        <w:spacing w:val="-4"/>
        <w:position w:val="1"/>
        <w:sz w:val="16"/>
        <w:szCs w:val="16"/>
      </w:rPr>
      <w:t>12/18</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8786D">
    <w:pPr>
      <w:spacing w:line="208" w:lineRule="exact"/>
      <w:jc w:val="right"/>
      <w:rPr>
        <w:rFonts w:ascii="Arial" w:hAnsi="Arial" w:eastAsia="Arial" w:cs="Arial"/>
        <w:sz w:val="16"/>
        <w:szCs w:val="16"/>
      </w:rPr>
    </w:pPr>
    <w:r>
      <w:rPr>
        <w:rFonts w:ascii="Arial" w:hAnsi="Arial" w:eastAsia="Arial" w:cs="Arial"/>
        <w:spacing w:val="-4"/>
        <w:position w:val="1"/>
        <w:sz w:val="16"/>
        <w:szCs w:val="16"/>
      </w:rPr>
      <w:t>13/18</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998C0">
    <w:pPr>
      <w:spacing w:line="208" w:lineRule="exact"/>
      <w:jc w:val="right"/>
      <w:rPr>
        <w:rFonts w:ascii="Arial" w:hAnsi="Arial" w:eastAsia="Arial" w:cs="Arial"/>
        <w:sz w:val="16"/>
        <w:szCs w:val="16"/>
      </w:rPr>
    </w:pPr>
    <w:r>
      <w:rPr>
        <w:rFonts w:ascii="Arial" w:hAnsi="Arial" w:eastAsia="Arial" w:cs="Arial"/>
        <w:spacing w:val="-4"/>
        <w:position w:val="1"/>
        <w:sz w:val="16"/>
        <w:szCs w:val="16"/>
      </w:rPr>
      <w:t>14/18</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ED76F">
    <w:pPr>
      <w:spacing w:line="208" w:lineRule="exact"/>
      <w:jc w:val="right"/>
      <w:rPr>
        <w:rFonts w:ascii="Arial" w:hAnsi="Arial" w:eastAsia="Arial" w:cs="Arial"/>
        <w:sz w:val="16"/>
        <w:szCs w:val="16"/>
      </w:rPr>
    </w:pPr>
    <w:r>
      <w:rPr>
        <w:rFonts w:ascii="Arial" w:hAnsi="Arial" w:eastAsia="Arial" w:cs="Arial"/>
        <w:spacing w:val="-4"/>
        <w:position w:val="1"/>
        <w:sz w:val="16"/>
        <w:szCs w:val="16"/>
      </w:rPr>
      <w:t>15/18</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4C020">
    <w:pPr>
      <w:spacing w:line="208" w:lineRule="exact"/>
      <w:jc w:val="right"/>
      <w:rPr>
        <w:rFonts w:ascii="Arial" w:hAnsi="Arial" w:eastAsia="Arial" w:cs="Arial"/>
        <w:sz w:val="16"/>
        <w:szCs w:val="16"/>
      </w:rPr>
    </w:pPr>
    <w:r>
      <w:rPr>
        <w:rFonts w:ascii="Arial" w:hAnsi="Arial" w:eastAsia="Arial" w:cs="Arial"/>
        <w:spacing w:val="-4"/>
        <w:position w:val="1"/>
        <w:sz w:val="16"/>
        <w:szCs w:val="16"/>
      </w:rPr>
      <w:t>16/18</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7F047">
    <w:pPr>
      <w:spacing w:line="208" w:lineRule="exact"/>
      <w:jc w:val="right"/>
      <w:rPr>
        <w:rFonts w:ascii="Arial" w:hAnsi="Arial" w:eastAsia="Arial" w:cs="Arial"/>
        <w:sz w:val="16"/>
        <w:szCs w:val="16"/>
      </w:rPr>
    </w:pPr>
    <w:r>
      <w:rPr>
        <w:rFonts w:ascii="Arial" w:hAnsi="Arial" w:eastAsia="Arial" w:cs="Arial"/>
        <w:spacing w:val="-4"/>
        <w:position w:val="1"/>
        <w:sz w:val="16"/>
        <w:szCs w:val="16"/>
      </w:rPr>
      <w:t>17/18</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44860">
    <w:pPr>
      <w:spacing w:line="208" w:lineRule="exact"/>
      <w:jc w:val="right"/>
      <w:rPr>
        <w:rFonts w:ascii="Arial" w:hAnsi="Arial" w:eastAsia="Arial" w:cs="Arial"/>
        <w:sz w:val="16"/>
        <w:szCs w:val="16"/>
      </w:rPr>
    </w:pPr>
    <w:r>
      <w:rPr>
        <w:rFonts w:ascii="Arial" w:hAnsi="Arial" w:eastAsia="Arial" w:cs="Arial"/>
        <w:spacing w:val="-4"/>
        <w:position w:val="1"/>
        <w:sz w:val="16"/>
        <w:szCs w:val="16"/>
      </w:rPr>
      <w:t>18/18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GU5YTk2NWU3OTRhNTU0YjZlNWE0ODExMjY4YzM0MTgifQ=="/>
  </w:docVars>
  <w:rsids>
    <w:rsidRoot w:val="00000000"/>
    <w:rsid w:val="66EE22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4"/>
      <w:szCs w:val="1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14"/>
      <w:szCs w:val="1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23810</Words>
  <Characters>25512</Characters>
  <TotalTime>22</TotalTime>
  <ScaleCrop>false</ScaleCrop>
  <LinksUpToDate>false</LinksUpToDate>
  <CharactersWithSpaces>35570</CharactersWithSpaces>
  <Application>WPS Office_12.1.0.18608_F1E327BC-269C-435d-A152-05C5408002CA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2024-10-23T09:22:00Z</dcterms:created>
  <dc:creator>86134</dc:creator>
  <cp:lastModifiedBy>8237476691</cp:lastModifiedBy>
  <dcterms:modified xsi:type="dcterms:W3CDTF">2024-10-23T01:45:23Z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2024-10-23T09:22:50Z</vt:filetime>
  </property>
  <property fmtid="{D5CDD505-2E9C-101B-9397-08002B2CF9AE}" pid="4" name="KSOProductBuildVer">
    <vt:lpwstr>2052-12.1.0.18608</vt:lpwstr>
  </property>
  <property fmtid="{D5CDD505-2E9C-101B-9397-08002B2CF9AE}" pid="5" name="ICV">
    <vt:lpwstr>1ADC66DF27A74709BFC4CB0E5311316A_13</vt:lpwstr>
  </property>
</Properties>
</file>