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17F42">
      <w:pPr>
        <w:spacing w:after="20"/>
        <w:jc w:val="center"/>
        <w:rPr>
          <w:lang w:eastAsia="zh-CN"/>
        </w:rPr>
      </w:pPr>
      <w:r>
        <w:rPr>
          <w:b/>
          <w:color w:val="1A568E"/>
          <w:sz w:val="30"/>
          <w:lang w:eastAsia="zh-CN"/>
        </w:rPr>
        <w:t>杜岩松</w:t>
      </w:r>
    </w:p>
    <w:p w14:paraId="01FBBEA7">
      <w:pPr>
        <w:jc w:val="center"/>
        <w:rPr>
          <w:lang w:eastAsia="zh-CN"/>
        </w:rPr>
      </w:pPr>
      <w:r>
        <w:rPr>
          <w:color w:val="666666"/>
          <w:sz w:val="15"/>
          <w:lang w:eastAsia="zh-CN"/>
        </w:rPr>
        <w:t>男 | 1980.3</w:t>
      </w:r>
      <w:r>
        <w:rPr>
          <w:color w:val="999999"/>
          <w:sz w:val="15"/>
          <w:lang w:eastAsia="zh-CN"/>
        </w:rPr>
        <w:t xml:space="preserve">   </w:t>
      </w:r>
      <w:r>
        <w:rPr>
          <w:color w:val="666666"/>
          <w:sz w:val="15"/>
          <w:lang w:eastAsia="zh-CN"/>
        </w:rPr>
        <w:t>户籍：深圳</w:t>
      </w:r>
      <w:r>
        <w:rPr>
          <w:color w:val="999999"/>
          <w:sz w:val="15"/>
          <w:lang w:eastAsia="zh-CN"/>
        </w:rPr>
        <w:t xml:space="preserve">   </w:t>
      </w:r>
      <w:r>
        <w:rPr>
          <w:color w:val="666666"/>
          <w:sz w:val="15"/>
          <w:lang w:eastAsia="zh-CN"/>
        </w:rPr>
        <w:t>13381215580</w:t>
      </w:r>
      <w:r>
        <w:rPr>
          <w:color w:val="999999"/>
          <w:sz w:val="15"/>
          <w:lang w:eastAsia="zh-CN"/>
        </w:rPr>
        <w:t xml:space="preserve">   </w:t>
      </w:r>
      <w:r>
        <w:rPr>
          <w:color w:val="666666"/>
          <w:sz w:val="15"/>
          <w:lang w:eastAsia="zh-CN"/>
        </w:rPr>
        <w:t>anson_du@126.com</w:t>
      </w:r>
    </w:p>
    <w:p w14:paraId="1E2613FF">
      <w:pPr>
        <w:pBdr>
          <w:bottom w:val="single" w:color="1A568E" w:sz="4" w:space="1"/>
        </w:pBdr>
        <w:spacing w:before="120" w:after="40"/>
        <w:rPr>
          <w:b/>
          <w:color w:val="1A568E"/>
          <w:sz w:val="18"/>
          <w:szCs w:val="18"/>
          <w:lang w:eastAsia="zh-CN"/>
        </w:rPr>
      </w:pPr>
    </w:p>
    <w:p w14:paraId="75714416">
      <w:pPr>
        <w:pBdr>
          <w:bottom w:val="single" w:color="1A568E" w:sz="4" w:space="1"/>
        </w:pBdr>
        <w:spacing w:before="120" w:after="40"/>
        <w:rPr>
          <w:b/>
          <w:color w:val="1A568E"/>
          <w:sz w:val="24"/>
          <w:szCs w:val="24"/>
          <w:lang w:eastAsia="zh-CN"/>
        </w:rPr>
      </w:pPr>
    </w:p>
    <w:p w14:paraId="53FC6197">
      <w:pPr>
        <w:pBdr>
          <w:bottom w:val="single" w:color="1A568E" w:sz="4" w:space="1"/>
        </w:pBdr>
        <w:spacing w:before="120" w:after="40"/>
        <w:rPr>
          <w:sz w:val="24"/>
          <w:szCs w:val="24"/>
          <w:lang w:eastAsia="zh-CN"/>
        </w:rPr>
      </w:pPr>
      <w:r>
        <w:rPr>
          <w:b/>
          <w:color w:val="1A568E"/>
          <w:sz w:val="24"/>
          <w:szCs w:val="24"/>
          <w:lang w:eastAsia="zh-CN"/>
        </w:rPr>
        <w:t>职业履历</w:t>
      </w:r>
    </w:p>
    <w:p w14:paraId="1438B47A">
      <w:pPr>
        <w:spacing w:before="80" w:after="20"/>
        <w:rPr>
          <w:sz w:val="18"/>
          <w:szCs w:val="18"/>
          <w:lang w:eastAsia="zh-CN"/>
        </w:rPr>
      </w:pPr>
      <w:r>
        <w:rPr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阿里巴巴集团</w:t>
      </w:r>
      <w:r>
        <w:rPr>
          <w:rFonts w:hint="eastAsia"/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（</w:t>
      </w:r>
      <w:r>
        <w:rPr>
          <w:rFonts w:hint="eastAsia"/>
          <w:b/>
          <w:color w:val="4F81BD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NYSE,BABA</w:t>
      </w:r>
      <w:r>
        <w:rPr>
          <w:rFonts w:hint="eastAsia"/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）</w:t>
      </w:r>
      <w:r>
        <w:rPr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 xml:space="preserve">| </w:t>
      </w:r>
      <w:r>
        <w:rPr>
          <w:b/>
          <w:bCs/>
          <w:color w:val="444444"/>
          <w:sz w:val="18"/>
          <w:szCs w:val="18"/>
          <w:lang w:eastAsia="zh-CN"/>
        </w:rPr>
        <w:t>总务及不动产管理部大区总经理</w:t>
      </w: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color w:val="666666"/>
          <w:sz w:val="18"/>
          <w:szCs w:val="18"/>
          <w:lang w:eastAsia="zh-CN"/>
        </w:rPr>
        <w:t>2023.9–2026.7</w:t>
      </w:r>
    </w:p>
    <w:p w14:paraId="5E705EE5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负责全国约500万㎡产业园区</w:t>
      </w:r>
      <w:r>
        <w:rPr>
          <w:rFonts w:hint="eastAsia"/>
          <w:color w:val="333333"/>
          <w:sz w:val="18"/>
          <w:szCs w:val="18"/>
          <w:lang w:val="en-US" w:eastAsia="zh-CN"/>
        </w:rPr>
        <w:t>的人工智能、具身智能、低空经济和跨境电商</w:t>
      </w:r>
      <w:r>
        <w:rPr>
          <w:color w:val="333333"/>
          <w:sz w:val="18"/>
          <w:szCs w:val="18"/>
          <w:lang w:eastAsia="zh-CN"/>
        </w:rPr>
        <w:t>产业</w:t>
      </w:r>
      <w:r>
        <w:rPr>
          <w:rFonts w:hint="eastAsia"/>
          <w:color w:val="333333"/>
          <w:sz w:val="18"/>
          <w:szCs w:val="18"/>
          <w:lang w:val="en-US" w:eastAsia="zh-CN"/>
        </w:rPr>
        <w:t>发展</w:t>
      </w:r>
      <w:r>
        <w:rPr>
          <w:color w:val="333333"/>
          <w:sz w:val="18"/>
          <w:szCs w:val="18"/>
          <w:lang w:eastAsia="zh-CN"/>
        </w:rPr>
        <w:t>，</w:t>
      </w:r>
      <w:r>
        <w:rPr>
          <w:rFonts w:hint="eastAsia"/>
          <w:color w:val="333333"/>
          <w:sz w:val="18"/>
          <w:szCs w:val="18"/>
          <w:lang w:val="en-US" w:eastAsia="zh-CN"/>
        </w:rPr>
        <w:t>并负责未科阿里中心、南湖未来科学园、云谷中心等</w:t>
      </w:r>
      <w:r>
        <w:rPr>
          <w:color w:val="333333"/>
          <w:sz w:val="18"/>
          <w:szCs w:val="18"/>
          <w:lang w:eastAsia="zh-CN"/>
        </w:rPr>
        <w:t>140万㎡</w:t>
      </w:r>
      <w:r>
        <w:rPr>
          <w:rFonts w:hint="eastAsia"/>
          <w:color w:val="333333"/>
          <w:sz w:val="18"/>
          <w:szCs w:val="18"/>
          <w:lang w:val="en-US" w:eastAsia="zh-CN"/>
        </w:rPr>
        <w:t>产业</w:t>
      </w:r>
      <w:bookmarkStart w:id="0" w:name="_GoBack"/>
      <w:bookmarkEnd w:id="0"/>
      <w:r>
        <w:rPr>
          <w:color w:val="333333"/>
          <w:sz w:val="18"/>
          <w:szCs w:val="18"/>
          <w:lang w:eastAsia="zh-CN"/>
        </w:rPr>
        <w:t>园区</w:t>
      </w:r>
      <w:r>
        <w:rPr>
          <w:rFonts w:hint="eastAsia"/>
          <w:color w:val="333333"/>
          <w:sz w:val="18"/>
          <w:szCs w:val="18"/>
          <w:lang w:val="en-US" w:eastAsia="zh-CN"/>
        </w:rPr>
        <w:t>政府合作、</w:t>
      </w:r>
      <w:r>
        <w:rPr>
          <w:color w:val="333333"/>
          <w:sz w:val="18"/>
          <w:szCs w:val="18"/>
          <w:lang w:eastAsia="zh-CN"/>
        </w:rPr>
        <w:t>招商运营及资产管理。连续三个财年超额完成NPI、签约出租率等核心</w:t>
      </w:r>
      <w:r>
        <w:rPr>
          <w:rFonts w:hint="eastAsia"/>
          <w:color w:val="333333"/>
          <w:sz w:val="18"/>
          <w:szCs w:val="18"/>
          <w:lang w:val="en-US" w:eastAsia="zh-CN"/>
        </w:rPr>
        <w:t>目标。</w:t>
      </w:r>
    </w:p>
    <w:p w14:paraId="17F56856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南湖</w:t>
      </w:r>
      <w:r>
        <w:rPr>
          <w:rFonts w:hint="eastAsia"/>
          <w:color w:val="333333"/>
          <w:sz w:val="18"/>
          <w:szCs w:val="18"/>
          <w:lang w:val="en-US" w:eastAsia="zh-CN"/>
        </w:rPr>
        <w:t>未来</w:t>
      </w:r>
      <w:r>
        <w:rPr>
          <w:color w:val="333333"/>
          <w:sz w:val="18"/>
          <w:szCs w:val="18"/>
          <w:lang w:eastAsia="zh-CN"/>
        </w:rPr>
        <w:t>科学园首年招商</w:t>
      </w:r>
      <w:r>
        <w:rPr>
          <w:rFonts w:hint="eastAsia"/>
          <w:color w:val="333333"/>
          <w:sz w:val="18"/>
          <w:szCs w:val="18"/>
          <w:lang w:val="en-US" w:eastAsia="zh-CN"/>
        </w:rPr>
        <w:t>签约</w:t>
      </w:r>
      <w:r>
        <w:rPr>
          <w:color w:val="333333"/>
          <w:sz w:val="18"/>
          <w:szCs w:val="18"/>
          <w:lang w:eastAsia="zh-CN"/>
        </w:rPr>
        <w:t>9万㎡，两年</w:t>
      </w:r>
      <w:r>
        <w:rPr>
          <w:rFonts w:hint="eastAsia"/>
          <w:color w:val="333333"/>
          <w:sz w:val="18"/>
          <w:szCs w:val="18"/>
          <w:lang w:val="en-US" w:eastAsia="zh-CN"/>
        </w:rPr>
        <w:t>内</w:t>
      </w:r>
      <w:r>
        <w:rPr>
          <w:color w:val="333333"/>
          <w:sz w:val="18"/>
          <w:szCs w:val="18"/>
          <w:lang w:eastAsia="zh-CN"/>
        </w:rPr>
        <w:t>集聚200+低空</w:t>
      </w:r>
      <w:r>
        <w:rPr>
          <w:rFonts w:hint="eastAsia"/>
          <w:color w:val="333333"/>
          <w:sz w:val="18"/>
          <w:szCs w:val="18"/>
          <w:lang w:eastAsia="zh-CN"/>
        </w:rPr>
        <w:t>、</w:t>
      </w:r>
      <w:r>
        <w:rPr>
          <w:rFonts w:hint="eastAsia"/>
          <w:color w:val="333333"/>
          <w:sz w:val="18"/>
          <w:szCs w:val="18"/>
          <w:lang w:val="en-US" w:eastAsia="zh-CN"/>
        </w:rPr>
        <w:t>人工智能</w:t>
      </w:r>
      <w:r>
        <w:rPr>
          <w:color w:val="333333"/>
          <w:sz w:val="18"/>
          <w:szCs w:val="18"/>
          <w:lang w:eastAsia="zh-CN"/>
        </w:rPr>
        <w:t>和具身智能企业，成为省市区与阿里唯一四方共建创新园。未科阿里中心首年入驻超60%，引入国家网信委实验室</w:t>
      </w:r>
      <w:r>
        <w:rPr>
          <w:rFonts w:hint="eastAsia"/>
          <w:color w:val="333333"/>
          <w:sz w:val="18"/>
          <w:szCs w:val="18"/>
          <w:lang w:eastAsia="zh-CN"/>
        </w:rPr>
        <w:t>、</w:t>
      </w:r>
      <w:r>
        <w:rPr>
          <w:rFonts w:hint="eastAsia"/>
          <w:color w:val="333333"/>
          <w:sz w:val="18"/>
          <w:szCs w:val="18"/>
          <w:lang w:val="en-US" w:eastAsia="zh-CN"/>
        </w:rPr>
        <w:t>千问Token to Business Hub</w:t>
      </w:r>
      <w:r>
        <w:rPr>
          <w:color w:val="333333"/>
          <w:sz w:val="18"/>
          <w:szCs w:val="18"/>
          <w:lang w:eastAsia="zh-CN"/>
        </w:rPr>
        <w:t>等平台，成为杭州AI产业高地。云谷中心形成魔搭开发者社区集聚，获省市</w:t>
      </w:r>
      <w:r>
        <w:rPr>
          <w:rFonts w:hint="eastAsia"/>
          <w:color w:val="333333"/>
          <w:sz w:val="18"/>
          <w:szCs w:val="18"/>
          <w:lang w:val="en-US" w:eastAsia="zh-CN"/>
        </w:rPr>
        <w:t>各级政府</w:t>
      </w:r>
      <w:r>
        <w:rPr>
          <w:color w:val="333333"/>
          <w:sz w:val="18"/>
          <w:szCs w:val="18"/>
          <w:lang w:eastAsia="zh-CN"/>
        </w:rPr>
        <w:t>高度认可。</w:t>
      </w:r>
    </w:p>
    <w:p w14:paraId="3CB0695C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作为</w:t>
      </w:r>
      <w:r>
        <w:rPr>
          <w:rFonts w:hint="eastAsia"/>
          <w:color w:val="333333"/>
          <w:sz w:val="18"/>
          <w:szCs w:val="18"/>
          <w:lang w:val="en-US" w:eastAsia="zh-CN"/>
        </w:rPr>
        <w:t>全国</w:t>
      </w:r>
      <w:r>
        <w:rPr>
          <w:color w:val="333333"/>
          <w:sz w:val="18"/>
          <w:szCs w:val="18"/>
          <w:lang w:eastAsia="zh-CN"/>
        </w:rPr>
        <w:t>产业发展负责人，明晰10余座园区产业定位，一园一策差异化发展；推动入驻</w:t>
      </w:r>
      <w:r>
        <w:rPr>
          <w:rFonts w:hint="eastAsia"/>
          <w:color w:val="333333"/>
          <w:sz w:val="18"/>
          <w:szCs w:val="18"/>
          <w:lang w:val="en-US" w:eastAsia="zh-CN"/>
        </w:rPr>
        <w:t>科技</w:t>
      </w:r>
      <w:r>
        <w:rPr>
          <w:color w:val="333333"/>
          <w:sz w:val="18"/>
          <w:szCs w:val="18"/>
          <w:lang w:eastAsia="zh-CN"/>
        </w:rPr>
        <w:t>企业股权融资</w:t>
      </w:r>
      <w:r>
        <w:rPr>
          <w:rFonts w:hint="eastAsia"/>
          <w:color w:val="333333"/>
          <w:sz w:val="18"/>
          <w:szCs w:val="18"/>
          <w:lang w:eastAsia="zh-CN"/>
        </w:rPr>
        <w:t>，</w:t>
      </w:r>
      <w:r>
        <w:rPr>
          <w:rFonts w:hint="eastAsia"/>
          <w:color w:val="333333"/>
          <w:sz w:val="18"/>
          <w:szCs w:val="18"/>
          <w:lang w:val="en-US" w:eastAsia="zh-CN"/>
        </w:rPr>
        <w:t>协助科技企业在模型、</w:t>
      </w:r>
      <w:r>
        <w:rPr>
          <w:color w:val="333333"/>
          <w:sz w:val="18"/>
          <w:szCs w:val="18"/>
          <w:lang w:eastAsia="zh-CN"/>
        </w:rPr>
        <w:t>算力、</w:t>
      </w:r>
      <w:r>
        <w:rPr>
          <w:rFonts w:hint="eastAsia"/>
          <w:color w:val="333333"/>
          <w:sz w:val="18"/>
          <w:szCs w:val="18"/>
          <w:lang w:val="en-US" w:eastAsia="zh-CN"/>
        </w:rPr>
        <w:t>token、</w:t>
      </w:r>
      <w:r>
        <w:rPr>
          <w:color w:val="333333"/>
          <w:sz w:val="18"/>
          <w:szCs w:val="18"/>
          <w:lang w:eastAsia="zh-CN"/>
        </w:rPr>
        <w:t>场景订单等产业要素对接</w:t>
      </w:r>
      <w:r>
        <w:rPr>
          <w:rFonts w:hint="eastAsia"/>
          <w:color w:val="333333"/>
          <w:sz w:val="18"/>
          <w:szCs w:val="18"/>
          <w:lang w:val="en-US" w:eastAsia="zh-CN"/>
        </w:rPr>
        <w:t>与合作</w:t>
      </w:r>
      <w:r>
        <w:rPr>
          <w:color w:val="333333"/>
          <w:sz w:val="18"/>
          <w:szCs w:val="18"/>
          <w:lang w:eastAsia="zh-CN"/>
        </w:rPr>
        <w:t>。</w:t>
      </w:r>
    </w:p>
    <w:p w14:paraId="56C6B826">
      <w:pPr>
        <w:spacing w:before="80" w:after="20"/>
        <w:rPr>
          <w:sz w:val="18"/>
          <w:szCs w:val="18"/>
          <w:lang w:eastAsia="zh-CN"/>
        </w:rPr>
      </w:pPr>
      <w:r>
        <w:rPr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TCL科技产业园有限公司</w:t>
      </w:r>
      <w:r>
        <w:rPr>
          <w:rFonts w:hint="eastAsia"/>
          <w:b/>
          <w:color w:val="4F81BD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(SZSE,000100)</w:t>
      </w:r>
      <w:r>
        <w:rPr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999999"/>
          <w:sz w:val="18"/>
          <w:szCs w:val="18"/>
          <w:lang w:eastAsia="zh-CN"/>
        </w:rPr>
        <w:t xml:space="preserve">| </w:t>
      </w:r>
      <w:r>
        <w:rPr>
          <w:b/>
          <w:bCs/>
          <w:color w:val="444444"/>
          <w:sz w:val="18"/>
          <w:szCs w:val="18"/>
          <w:lang w:eastAsia="zh-CN"/>
        </w:rPr>
        <w:t>总经理</w:t>
      </w: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color w:val="666666"/>
          <w:sz w:val="18"/>
          <w:szCs w:val="18"/>
          <w:lang w:eastAsia="zh-CN"/>
        </w:rPr>
        <w:t>2021.7-2023.4</w:t>
      </w:r>
    </w:p>
    <w:p w14:paraId="20937FD2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>▸</w:t>
      </w:r>
      <w:r>
        <w:rPr>
          <w:color w:val="333333"/>
          <w:sz w:val="18"/>
          <w:szCs w:val="18"/>
          <w:lang w:eastAsia="zh-CN"/>
        </w:rPr>
        <w:t xml:space="preserve"> </w:t>
      </w:r>
      <w:r>
        <w:rPr>
          <w:rFonts w:hint="eastAsia"/>
          <w:color w:val="333333"/>
          <w:sz w:val="18"/>
          <w:szCs w:val="18"/>
          <w:lang w:val="en-US" w:eastAsia="zh-CN"/>
        </w:rPr>
        <w:t>负责</w:t>
      </w:r>
      <w:r>
        <w:rPr>
          <w:color w:val="333333"/>
          <w:sz w:val="18"/>
          <w:szCs w:val="18"/>
          <w:lang w:eastAsia="zh-CN"/>
        </w:rPr>
        <w:t>360万㎡</w:t>
      </w:r>
      <w:r>
        <w:rPr>
          <w:rFonts w:hint="eastAsia"/>
          <w:color w:val="333333"/>
          <w:sz w:val="18"/>
          <w:szCs w:val="18"/>
          <w:lang w:val="en-US" w:eastAsia="zh-CN"/>
        </w:rPr>
        <w:t>产业园区的资产管理、招商运营与政府合作</w:t>
      </w:r>
      <w:r>
        <w:rPr>
          <w:color w:val="333333"/>
          <w:sz w:val="18"/>
          <w:szCs w:val="18"/>
          <w:lang w:eastAsia="zh-CN"/>
        </w:rPr>
        <w:t>，覆盖大湾区、长三角</w:t>
      </w:r>
      <w:r>
        <w:rPr>
          <w:rFonts w:hint="eastAsia"/>
          <w:color w:val="333333"/>
          <w:sz w:val="18"/>
          <w:szCs w:val="18"/>
          <w:lang w:val="en-US" w:eastAsia="zh-CN"/>
        </w:rPr>
        <w:t>和京津地区</w:t>
      </w:r>
      <w:r>
        <w:rPr>
          <w:color w:val="333333"/>
          <w:sz w:val="18"/>
          <w:szCs w:val="18"/>
          <w:lang w:eastAsia="zh-CN"/>
        </w:rPr>
        <w:t>。</w:t>
      </w:r>
      <w:r>
        <w:rPr>
          <w:rFonts w:hint="eastAsia"/>
          <w:color w:val="333333"/>
          <w:sz w:val="18"/>
          <w:szCs w:val="18"/>
          <w:lang w:val="en-US" w:eastAsia="zh-CN"/>
        </w:rPr>
        <w:t>同时负责</w:t>
      </w:r>
      <w:r>
        <w:rPr>
          <w:color w:val="333333"/>
          <w:sz w:val="18"/>
          <w:szCs w:val="18"/>
          <w:lang w:eastAsia="zh-CN"/>
        </w:rPr>
        <w:t>300万㎡</w:t>
      </w:r>
      <w:r>
        <w:rPr>
          <w:rFonts w:hint="eastAsia"/>
          <w:color w:val="333333"/>
          <w:sz w:val="18"/>
          <w:szCs w:val="18"/>
          <w:lang w:val="en-US" w:eastAsia="zh-CN"/>
        </w:rPr>
        <w:t>新建园区的</w:t>
      </w:r>
      <w:r>
        <w:rPr>
          <w:color w:val="333333"/>
          <w:sz w:val="18"/>
          <w:szCs w:val="18"/>
          <w:lang w:eastAsia="zh-CN"/>
        </w:rPr>
        <w:t>投资开发</w:t>
      </w:r>
      <w:r>
        <w:rPr>
          <w:rFonts w:hint="eastAsia"/>
          <w:color w:val="333333"/>
          <w:sz w:val="18"/>
          <w:szCs w:val="18"/>
          <w:lang w:val="en-US" w:eastAsia="zh-CN"/>
        </w:rPr>
        <w:t>和建设</w:t>
      </w:r>
      <w:r>
        <w:rPr>
          <w:color w:val="333333"/>
          <w:sz w:val="18"/>
          <w:szCs w:val="18"/>
          <w:lang w:eastAsia="zh-CN"/>
        </w:rPr>
        <w:t>管理</w:t>
      </w:r>
      <w:r>
        <w:rPr>
          <w:rFonts w:hint="eastAsia"/>
          <w:color w:val="333333"/>
          <w:sz w:val="18"/>
          <w:szCs w:val="18"/>
          <w:lang w:eastAsia="zh-CN"/>
        </w:rPr>
        <w:t>；</w:t>
      </w:r>
      <w:r>
        <w:rPr>
          <w:color w:val="333333"/>
          <w:sz w:val="18"/>
          <w:szCs w:val="18"/>
          <w:lang w:eastAsia="zh-CN"/>
        </w:rPr>
        <w:t>推动</w:t>
      </w:r>
      <w:r>
        <w:rPr>
          <w:rFonts w:hint="eastAsia"/>
          <w:color w:val="333333"/>
          <w:sz w:val="18"/>
          <w:szCs w:val="18"/>
          <w:lang w:val="en-US" w:eastAsia="zh-CN"/>
        </w:rPr>
        <w:t>半导体等行业的产业集聚和园区资产</w:t>
      </w:r>
      <w:r>
        <w:rPr>
          <w:color w:val="333333"/>
          <w:sz w:val="18"/>
          <w:szCs w:val="18"/>
          <w:lang w:eastAsia="zh-CN"/>
        </w:rPr>
        <w:t>REITs证券化。</w:t>
      </w:r>
    </w:p>
    <w:p w14:paraId="559B51FC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连续两年超额完成业绩：2021年收入104%、利润107%；2022年利润110%，物流园出租率100%，新增资管面积95.7万㎡（达成率142%）。</w:t>
      </w:r>
    </w:p>
    <w:p w14:paraId="1B67F49A">
      <w:pPr>
        <w:spacing w:before="80" w:after="20"/>
        <w:rPr>
          <w:color w:val="999999"/>
          <w:sz w:val="18"/>
          <w:szCs w:val="18"/>
          <w:lang w:eastAsia="zh-CN"/>
        </w:rPr>
      </w:pPr>
      <w:r>
        <w:rPr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华夏幸福</w:t>
      </w:r>
      <w:r>
        <w:rPr>
          <w:rFonts w:hint="eastAsia"/>
          <w:b/>
          <w:color w:val="4F81BD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(SHSE,600340)</w:t>
      </w:r>
      <w:r>
        <w:rPr>
          <w:color w:val="999999"/>
          <w:sz w:val="18"/>
          <w:szCs w:val="18"/>
          <w:lang w:eastAsia="zh-CN"/>
        </w:rPr>
        <w:t xml:space="preserve"> </w:t>
      </w:r>
    </w:p>
    <w:p w14:paraId="42A52150">
      <w:pPr>
        <w:spacing w:before="80" w:after="20"/>
        <w:rPr>
          <w:sz w:val="18"/>
          <w:szCs w:val="18"/>
          <w:lang w:eastAsia="zh-CN"/>
        </w:rPr>
      </w:pPr>
      <w:r>
        <w:rPr>
          <w:b/>
          <w:bCs/>
          <w:color w:val="999999"/>
          <w:sz w:val="18"/>
          <w:szCs w:val="18"/>
          <w:lang w:eastAsia="zh-CN"/>
        </w:rPr>
        <w:t xml:space="preserve">| </w:t>
      </w:r>
      <w:r>
        <w:rPr>
          <w:b/>
          <w:bCs/>
          <w:color w:val="444444"/>
          <w:sz w:val="18"/>
          <w:szCs w:val="18"/>
          <w:lang w:eastAsia="zh-CN"/>
        </w:rPr>
        <w:t>集团副总裁</w:t>
      </w: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color w:val="666666"/>
          <w:sz w:val="18"/>
          <w:szCs w:val="18"/>
          <w:lang w:eastAsia="zh-CN"/>
        </w:rPr>
        <w:t>2019.10-2021.7</w:t>
      </w:r>
    </w:p>
    <w:p w14:paraId="53FBE210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负责800亿存量资产管理与盘活，一年内推动200亿处置决策落地，实现超100亿资产交易变现回款。</w:t>
      </w:r>
    </w:p>
    <w:p w14:paraId="011C5E27">
      <w:pPr>
        <w:spacing w:before="80" w:after="20"/>
        <w:rPr>
          <w:sz w:val="18"/>
          <w:szCs w:val="18"/>
          <w:lang w:eastAsia="zh-CN"/>
        </w:rPr>
      </w:pPr>
      <w:r>
        <w:rPr>
          <w:color w:val="999999"/>
          <w:sz w:val="18"/>
          <w:szCs w:val="18"/>
          <w:lang w:eastAsia="zh-CN"/>
        </w:rPr>
        <w:t>|</w:t>
      </w:r>
      <w:r>
        <w:rPr>
          <w:b/>
          <w:bCs/>
          <w:color w:val="999999"/>
          <w:sz w:val="18"/>
          <w:szCs w:val="18"/>
          <w:lang w:eastAsia="zh-CN"/>
        </w:rPr>
        <w:t xml:space="preserve"> </w:t>
      </w:r>
      <w:r>
        <w:rPr>
          <w:b/>
          <w:bCs/>
          <w:color w:val="444444"/>
          <w:sz w:val="18"/>
          <w:szCs w:val="18"/>
          <w:lang w:eastAsia="zh-CN"/>
        </w:rPr>
        <w:t>区域总经理</w:t>
      </w: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color w:val="666666"/>
          <w:sz w:val="18"/>
          <w:szCs w:val="18"/>
          <w:lang w:eastAsia="zh-CN"/>
        </w:rPr>
        <w:t>2015.1-2019.10</w:t>
      </w:r>
    </w:p>
    <w:p w14:paraId="3854A595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先后在廊坊和沈阳全面负责产业新城业务（招商、运营、城市更新、住宅开发、物业服务）。沈阳</w:t>
      </w:r>
      <w:r>
        <w:rPr>
          <w:rFonts w:hint="eastAsia"/>
          <w:color w:val="333333"/>
          <w:sz w:val="18"/>
          <w:szCs w:val="18"/>
          <w:lang w:val="en-US" w:eastAsia="zh-CN"/>
        </w:rPr>
        <w:t>依托宝马整车厂快速落地国际汽车装备产业园</w:t>
      </w:r>
      <w:r>
        <w:rPr>
          <w:color w:val="333333"/>
          <w:sz w:val="18"/>
          <w:szCs w:val="18"/>
          <w:lang w:eastAsia="zh-CN"/>
        </w:rPr>
        <w:t>；廊坊完成高端装备产业集群、城市综合体等建设运营。</w:t>
      </w:r>
    </w:p>
    <w:p w14:paraId="22610D70">
      <w:pPr>
        <w:spacing w:before="80" w:after="20"/>
        <w:rPr>
          <w:sz w:val="18"/>
          <w:szCs w:val="18"/>
          <w:lang w:eastAsia="zh-CN"/>
        </w:rPr>
      </w:pP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b/>
          <w:bCs/>
          <w:color w:val="444444"/>
          <w:sz w:val="18"/>
          <w:szCs w:val="18"/>
          <w:lang w:eastAsia="zh-CN"/>
        </w:rPr>
        <w:t>产业新城产品部总经理</w:t>
      </w: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color w:val="666666"/>
          <w:sz w:val="18"/>
          <w:szCs w:val="18"/>
          <w:lang w:eastAsia="zh-CN"/>
        </w:rPr>
        <w:t>2013.7-2015.1</w:t>
      </w:r>
    </w:p>
    <w:p w14:paraId="004D4B7F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制定产业新城战略规划</w:t>
      </w:r>
      <w:r>
        <w:rPr>
          <w:rFonts w:hint="eastAsia"/>
          <w:color w:val="333333"/>
          <w:sz w:val="18"/>
          <w:szCs w:val="18"/>
          <w:lang w:eastAsia="zh-CN"/>
        </w:rPr>
        <w:t>、</w:t>
      </w:r>
      <w:r>
        <w:rPr>
          <w:rFonts w:hint="eastAsia"/>
          <w:color w:val="333333"/>
          <w:sz w:val="18"/>
          <w:szCs w:val="18"/>
          <w:lang w:val="en-US" w:eastAsia="zh-CN"/>
        </w:rPr>
        <w:t>产业规划、空间概念规划</w:t>
      </w:r>
      <w:r>
        <w:rPr>
          <w:color w:val="333333"/>
          <w:sz w:val="18"/>
          <w:szCs w:val="18"/>
          <w:lang w:eastAsia="zh-CN"/>
        </w:rPr>
        <w:t>与投资分析，任内完成24个区域的规划与开发策略拟定。</w:t>
      </w:r>
    </w:p>
    <w:p w14:paraId="3055F764">
      <w:pPr>
        <w:spacing w:before="80" w:after="20"/>
        <w:rPr>
          <w:sz w:val="18"/>
          <w:szCs w:val="18"/>
          <w:lang w:eastAsia="zh-CN"/>
        </w:rPr>
      </w:pPr>
      <w:r>
        <w:rPr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世邦魏理仕(</w:t>
      </w:r>
      <w:r>
        <w:rPr>
          <w:rFonts w:hint="eastAsia"/>
          <w:b/>
          <w:color w:val="4F81BD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NYSE,CBRE</w:t>
      </w:r>
      <w:r>
        <w:rPr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)</w:t>
      </w:r>
      <w:r>
        <w:rPr>
          <w:color w:val="999999"/>
          <w:sz w:val="18"/>
          <w:szCs w:val="18"/>
          <w:lang w:eastAsia="zh-CN"/>
        </w:rPr>
        <w:t xml:space="preserve"> </w:t>
      </w:r>
      <w:r>
        <w:rPr>
          <w:b/>
          <w:bCs/>
          <w:color w:val="999999"/>
          <w:sz w:val="18"/>
          <w:szCs w:val="18"/>
          <w:lang w:eastAsia="zh-CN"/>
        </w:rPr>
        <w:t xml:space="preserve">| </w:t>
      </w:r>
      <w:r>
        <w:rPr>
          <w:b/>
          <w:bCs/>
          <w:color w:val="444444"/>
          <w:sz w:val="18"/>
          <w:szCs w:val="18"/>
          <w:lang w:eastAsia="zh-CN"/>
        </w:rPr>
        <w:t>华西区董事</w:t>
      </w:r>
      <w:r>
        <w:rPr>
          <w:b/>
          <w:bCs/>
          <w:color w:val="999999"/>
          <w:sz w:val="18"/>
          <w:szCs w:val="18"/>
          <w:lang w:eastAsia="zh-CN"/>
        </w:rPr>
        <w:t xml:space="preserve"> | </w:t>
      </w:r>
      <w:r>
        <w:rPr>
          <w:color w:val="666666"/>
          <w:sz w:val="18"/>
          <w:szCs w:val="18"/>
          <w:lang w:eastAsia="zh-CN"/>
        </w:rPr>
        <w:t>2009.3-2010.10</w:t>
      </w:r>
    </w:p>
    <w:p w14:paraId="6D009044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负责商业综合体、城市更新、工业园等项目的战略研究和投资顾问，获铁狮门、凯德置地等国际客户认可。</w:t>
      </w:r>
    </w:p>
    <w:p w14:paraId="49AB803B">
      <w:pPr>
        <w:spacing w:before="80" w:after="20"/>
        <w:rPr>
          <w:sz w:val="18"/>
          <w:szCs w:val="18"/>
          <w:lang w:eastAsia="zh-CN"/>
        </w:rPr>
      </w:pPr>
      <w:r>
        <w:rPr>
          <w:b/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>世联行</w:t>
      </w:r>
      <w:r>
        <w:rPr>
          <w:rFonts w:hint="eastAsia"/>
          <w:b/>
          <w:color w:val="4F81BD" w:themeColor="accent1"/>
          <w:sz w:val="18"/>
          <w:szCs w:val="18"/>
          <w:lang w:val="en-US" w:eastAsia="zh-CN"/>
          <w14:textFill>
            <w14:solidFill>
              <w14:schemeClr w14:val="accent1"/>
            </w14:solidFill>
          </w14:textFill>
        </w:rPr>
        <w:t>(SZSE,002285)</w:t>
      </w:r>
      <w:r>
        <w:rPr>
          <w:color w:val="4F81BD" w:themeColor="accent1"/>
          <w:sz w:val="18"/>
          <w:szCs w:val="18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b/>
          <w:bCs/>
          <w:color w:val="999999"/>
          <w:sz w:val="18"/>
          <w:szCs w:val="18"/>
          <w:lang w:eastAsia="zh-CN"/>
        </w:rPr>
        <w:t xml:space="preserve">| </w:t>
      </w:r>
      <w:r>
        <w:rPr>
          <w:b/>
          <w:bCs/>
          <w:color w:val="444444"/>
          <w:sz w:val="18"/>
          <w:szCs w:val="18"/>
          <w:lang w:eastAsia="zh-CN"/>
        </w:rPr>
        <w:t>区域总经理/业务总监</w:t>
      </w:r>
      <w:r>
        <w:rPr>
          <w:rFonts w:hint="eastAsia"/>
          <w:b/>
          <w:bCs/>
          <w:color w:val="444444"/>
          <w:sz w:val="18"/>
          <w:szCs w:val="18"/>
          <w:lang w:val="en-US" w:eastAsia="zh-CN"/>
        </w:rPr>
        <w:t>/战略咨询顾问</w:t>
      </w:r>
      <w:r>
        <w:rPr>
          <w:b/>
          <w:bCs/>
          <w:color w:val="999999"/>
          <w:sz w:val="18"/>
          <w:szCs w:val="18"/>
          <w:lang w:eastAsia="zh-CN"/>
        </w:rPr>
        <w:t xml:space="preserve"> </w:t>
      </w:r>
      <w:r>
        <w:rPr>
          <w:color w:val="999999"/>
          <w:sz w:val="18"/>
          <w:szCs w:val="18"/>
          <w:lang w:eastAsia="zh-CN"/>
        </w:rPr>
        <w:t xml:space="preserve">| </w:t>
      </w:r>
      <w:r>
        <w:rPr>
          <w:color w:val="666666"/>
          <w:sz w:val="18"/>
          <w:szCs w:val="18"/>
          <w:lang w:eastAsia="zh-CN"/>
        </w:rPr>
        <w:t>2004.7-</w:t>
      </w:r>
      <w:r>
        <w:rPr>
          <w:rFonts w:hint="eastAsia"/>
          <w:color w:val="666666"/>
          <w:sz w:val="18"/>
          <w:szCs w:val="18"/>
          <w:lang w:val="en-US" w:eastAsia="zh-CN"/>
        </w:rPr>
        <w:t>2009.3/2010.10-</w:t>
      </w:r>
      <w:r>
        <w:rPr>
          <w:color w:val="666666"/>
          <w:sz w:val="18"/>
          <w:szCs w:val="18"/>
          <w:lang w:eastAsia="zh-CN"/>
        </w:rPr>
        <w:t>2013.6</w:t>
      </w:r>
    </w:p>
    <w:p w14:paraId="53633744">
      <w:pPr>
        <w:ind w:left="340" w:hanging="198"/>
        <w:rPr>
          <w:sz w:val="18"/>
          <w:szCs w:val="18"/>
          <w:lang w:eastAsia="zh-CN"/>
        </w:rPr>
      </w:pPr>
      <w:r>
        <w:rPr>
          <w:color w:val="1A568E"/>
          <w:sz w:val="18"/>
          <w:szCs w:val="18"/>
          <w:lang w:eastAsia="zh-CN"/>
        </w:rPr>
        <w:t xml:space="preserve">▸ </w:t>
      </w:r>
      <w:r>
        <w:rPr>
          <w:color w:val="333333"/>
          <w:sz w:val="18"/>
          <w:szCs w:val="18"/>
          <w:lang w:eastAsia="zh-CN"/>
        </w:rPr>
        <w:t>全国</w:t>
      </w:r>
      <w:r>
        <w:rPr>
          <w:rFonts w:hint="eastAsia"/>
          <w:color w:val="333333"/>
          <w:sz w:val="18"/>
          <w:szCs w:val="18"/>
          <w:lang w:val="en-US" w:eastAsia="zh-CN"/>
        </w:rPr>
        <w:t>产业</w:t>
      </w:r>
      <w:r>
        <w:rPr>
          <w:color w:val="333333"/>
          <w:sz w:val="18"/>
          <w:szCs w:val="18"/>
          <w:lang w:eastAsia="zh-CN"/>
        </w:rPr>
        <w:t>园区</w:t>
      </w:r>
      <w:r>
        <w:rPr>
          <w:rFonts w:hint="eastAsia"/>
          <w:color w:val="333333"/>
          <w:sz w:val="18"/>
          <w:szCs w:val="18"/>
          <w:lang w:eastAsia="zh-CN"/>
        </w:rPr>
        <w:t>、</w:t>
      </w:r>
      <w:r>
        <w:rPr>
          <w:color w:val="333333"/>
          <w:sz w:val="18"/>
          <w:szCs w:val="18"/>
          <w:lang w:eastAsia="zh-CN"/>
        </w:rPr>
        <w:t>综合体</w:t>
      </w:r>
      <w:r>
        <w:rPr>
          <w:rFonts w:hint="eastAsia"/>
          <w:color w:val="333333"/>
          <w:sz w:val="18"/>
          <w:szCs w:val="18"/>
          <w:lang w:eastAsia="zh-CN"/>
        </w:rPr>
        <w:t>、</w:t>
      </w:r>
      <w:r>
        <w:rPr>
          <w:rFonts w:hint="eastAsia"/>
          <w:color w:val="333333"/>
          <w:sz w:val="18"/>
          <w:szCs w:val="18"/>
          <w:lang w:val="en-US" w:eastAsia="zh-CN"/>
        </w:rPr>
        <w:t>文旅</w:t>
      </w:r>
      <w:r>
        <w:rPr>
          <w:color w:val="333333"/>
          <w:sz w:val="18"/>
          <w:szCs w:val="18"/>
          <w:lang w:eastAsia="zh-CN"/>
        </w:rPr>
        <w:t>项目的战略</w:t>
      </w:r>
      <w:r>
        <w:rPr>
          <w:rFonts w:hint="eastAsia"/>
          <w:color w:val="333333"/>
          <w:sz w:val="18"/>
          <w:szCs w:val="18"/>
          <w:lang w:val="en-US" w:eastAsia="zh-CN"/>
        </w:rPr>
        <w:t>投资分析</w:t>
      </w:r>
      <w:r>
        <w:rPr>
          <w:color w:val="333333"/>
          <w:sz w:val="18"/>
          <w:szCs w:val="18"/>
          <w:lang w:eastAsia="zh-CN"/>
        </w:rPr>
        <w:t>负责人，主导万科、金地、中粮、金融街等标杆项目。2010年起负责西南区域公司业务</w:t>
      </w:r>
      <w:r>
        <w:rPr>
          <w:rFonts w:hint="eastAsia"/>
          <w:color w:val="333333"/>
          <w:sz w:val="18"/>
          <w:szCs w:val="18"/>
          <w:lang w:val="en-US" w:eastAsia="zh-CN"/>
        </w:rPr>
        <w:t>和经营</w:t>
      </w:r>
      <w:r>
        <w:rPr>
          <w:color w:val="333333"/>
          <w:sz w:val="18"/>
          <w:szCs w:val="18"/>
          <w:lang w:eastAsia="zh-CN"/>
        </w:rPr>
        <w:t>。</w:t>
      </w:r>
    </w:p>
    <w:p w14:paraId="6818EF6C">
      <w:pPr>
        <w:pBdr>
          <w:bottom w:val="single" w:color="1A568E" w:sz="4" w:space="1"/>
        </w:pBdr>
        <w:spacing w:before="120" w:after="40"/>
        <w:rPr>
          <w:b/>
          <w:color w:val="1A568E"/>
          <w:sz w:val="24"/>
          <w:szCs w:val="24"/>
        </w:rPr>
      </w:pPr>
    </w:p>
    <w:p w14:paraId="204C11C2">
      <w:pPr>
        <w:pBdr>
          <w:bottom w:val="single" w:color="1A568E" w:sz="4" w:space="1"/>
        </w:pBdr>
        <w:spacing w:before="120" w:after="40"/>
        <w:rPr>
          <w:sz w:val="24"/>
          <w:szCs w:val="24"/>
        </w:rPr>
      </w:pPr>
      <w:r>
        <w:rPr>
          <w:b/>
          <w:color w:val="1A568E"/>
          <w:sz w:val="24"/>
          <w:szCs w:val="24"/>
        </w:rPr>
        <w:t>教育履历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0"/>
        <w:gridCol w:w="2551"/>
        <w:gridCol w:w="2551"/>
      </w:tblGrid>
      <w:tr w14:paraId="4BE8E3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0" w:type="dxa"/>
            <w:shd w:val="clear" w:color="auto" w:fill="1A568E"/>
          </w:tcPr>
          <w:p w14:paraId="2152021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2551" w:type="dxa"/>
            <w:shd w:val="clear" w:color="auto" w:fill="1A568E"/>
          </w:tcPr>
          <w:p w14:paraId="6226F230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学校</w:t>
            </w:r>
          </w:p>
        </w:tc>
        <w:tc>
          <w:tcPr>
            <w:tcW w:w="2551" w:type="dxa"/>
            <w:shd w:val="clear" w:color="auto" w:fill="1A568E"/>
          </w:tcPr>
          <w:p w14:paraId="0B26005F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学位</w:t>
            </w:r>
          </w:p>
        </w:tc>
      </w:tr>
      <w:tr w14:paraId="2800D9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0" w:type="dxa"/>
            <w:shd w:val="clear" w:color="auto" w:fill="F0F4F8"/>
          </w:tcPr>
          <w:p w14:paraId="4065C470">
            <w:pPr>
              <w:jc w:val="center"/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1998.9-2002.7</w:t>
            </w:r>
          </w:p>
        </w:tc>
        <w:tc>
          <w:tcPr>
            <w:tcW w:w="2551" w:type="dxa"/>
            <w:shd w:val="clear" w:color="auto" w:fill="F0F4F8"/>
          </w:tcPr>
          <w:p w14:paraId="1B2DDC00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中国人民大学</w:t>
            </w:r>
          </w:p>
        </w:tc>
        <w:tc>
          <w:tcPr>
            <w:tcW w:w="2551" w:type="dxa"/>
            <w:shd w:val="clear" w:color="auto" w:fill="F0F4F8"/>
          </w:tcPr>
          <w:p w14:paraId="495DA146">
            <w:pPr>
              <w:jc w:val="center"/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经济学学士</w:t>
            </w:r>
          </w:p>
        </w:tc>
      </w:tr>
      <w:tr w14:paraId="32A876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0" w:type="dxa"/>
          </w:tcPr>
          <w:p w14:paraId="43B3C30A">
            <w:pPr>
              <w:jc w:val="center"/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2002.9-2004.7</w:t>
            </w:r>
          </w:p>
        </w:tc>
        <w:tc>
          <w:tcPr>
            <w:tcW w:w="2551" w:type="dxa"/>
          </w:tcPr>
          <w:p w14:paraId="624E2DD9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中国人民大学</w:t>
            </w:r>
          </w:p>
        </w:tc>
        <w:tc>
          <w:tcPr>
            <w:tcW w:w="2551" w:type="dxa"/>
          </w:tcPr>
          <w:p w14:paraId="6C41C827">
            <w:pPr>
              <w:jc w:val="center"/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管理学硕士</w:t>
            </w:r>
          </w:p>
        </w:tc>
      </w:tr>
      <w:tr w14:paraId="1A776F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60" w:type="dxa"/>
            <w:shd w:val="clear" w:color="auto" w:fill="F0F4F8"/>
          </w:tcPr>
          <w:p w14:paraId="03DEBF05">
            <w:pPr>
              <w:jc w:val="center"/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2021.7-2024.6</w:t>
            </w:r>
          </w:p>
        </w:tc>
        <w:tc>
          <w:tcPr>
            <w:tcW w:w="2551" w:type="dxa"/>
            <w:shd w:val="clear" w:color="auto" w:fill="F0F4F8"/>
          </w:tcPr>
          <w:p w14:paraId="1352DE50">
            <w:pPr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清华大学</w:t>
            </w:r>
          </w:p>
        </w:tc>
        <w:tc>
          <w:tcPr>
            <w:tcW w:w="2551" w:type="dxa"/>
            <w:shd w:val="clear" w:color="auto" w:fill="F0F4F8"/>
          </w:tcPr>
          <w:p w14:paraId="6D275F14">
            <w:pPr>
              <w:jc w:val="center"/>
              <w:rPr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管理学硕士(EMBA)</w:t>
            </w:r>
          </w:p>
        </w:tc>
      </w:tr>
    </w:tbl>
    <w:p w14:paraId="72EC88C2">
      <w:pPr>
        <w:rPr>
          <w:sz w:val="18"/>
          <w:szCs w:val="18"/>
        </w:rPr>
      </w:pPr>
    </w:p>
    <w:sectPr>
      <w:pgSz w:w="12240" w:h="15840"/>
      <w:pgMar w:top="567" w:right="1020" w:bottom="56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F8C"/>
    <w:rsid w:val="0050764C"/>
    <w:rsid w:val="00AA1D8D"/>
    <w:rsid w:val="00B47730"/>
    <w:rsid w:val="00CB0664"/>
    <w:rsid w:val="00CB58CC"/>
    <w:rsid w:val="00CD6B54"/>
    <w:rsid w:val="00FC693F"/>
    <w:rsid w:val="0FA005B6"/>
    <w:rsid w:val="10714102"/>
    <w:rsid w:val="139B3968"/>
    <w:rsid w:val="14D058B3"/>
    <w:rsid w:val="164F0B7E"/>
    <w:rsid w:val="353978DB"/>
    <w:rsid w:val="3A71599E"/>
    <w:rsid w:val="3C0E0397"/>
    <w:rsid w:val="3D2919C0"/>
    <w:rsid w:val="44D27B20"/>
    <w:rsid w:val="4618153B"/>
    <w:rsid w:val="48471A92"/>
    <w:rsid w:val="4CCB5E84"/>
    <w:rsid w:val="538F45A4"/>
    <w:rsid w:val="58EE3EBB"/>
    <w:rsid w:val="5B815873"/>
    <w:rsid w:val="677919B2"/>
    <w:rsid w:val="75CB674E"/>
    <w:rsid w:val="7CA9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微软雅黑" w:hAnsi="微软雅黑" w:eastAsia="微软雅黑" w:cstheme="minorBidi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931</Words>
  <Characters>1256</Characters>
  <Lines>9</Lines>
  <Paragraphs>2</Paragraphs>
  <TotalTime>2</TotalTime>
  <ScaleCrop>false</ScaleCrop>
  <LinksUpToDate>false</LinksUpToDate>
  <CharactersWithSpaces>1308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2026-07-19T08:50:00Z</dcterms:created>
  <dc:creator>python-docx</dc:creator>
  <dc:description>generated by python-docx</dc:description>
  <cp:lastModifiedBy>Anson</cp:lastModifiedBy>
  <cp:lastPrinted>2026-08-11T00:52:00Z</cp:lastPrinted>
  <dcterms:modified xsi:type="dcterms:W3CDTF">2026-08-11T07:43:52Z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C798F100E13B4950AB4F79A6D1C01DF5_12</vt:lpwstr>
  </property>
</Properties>
</file>