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461FD0" w14:paraId="0DCF6881" w14:textId="77777777">
        <w:trPr>
          <w:jc w:val="center"/>
        </w:trPr>
        <w:tc>
          <w:tcPr>
            <w:tcW w:w="9072" w:type="dxa"/>
            <w:shd w:val="clear" w:color="auto" w:fill="0B233A"/>
          </w:tcPr>
          <w:p w14:paraId="3490C617" w14:textId="77777777" w:rsidR="00461FD0" w:rsidRDefault="0003262B">
            <w:pPr>
              <w:spacing w:before="800"/>
              <w:jc w:val="center"/>
            </w:pPr>
            <w:r>
              <w:rPr>
                <w:b/>
                <w:color w:val="F39C12"/>
                <w:sz w:val="22"/>
              </w:rPr>
              <w:t>YOUTH INVESTMENT SOCIETY</w:t>
            </w:r>
          </w:p>
          <w:p w14:paraId="310C1D33" w14:textId="77777777" w:rsidR="00461FD0" w:rsidRDefault="0003262B">
            <w:pPr>
              <w:spacing w:after="80"/>
              <w:jc w:val="center"/>
            </w:pPr>
            <w:r>
              <w:rPr>
                <w:b/>
                <w:color w:val="FFFFFF"/>
                <w:sz w:val="56"/>
              </w:rPr>
              <w:t>Stock Pitch Report</w:t>
            </w:r>
          </w:p>
          <w:p w14:paraId="38C8F3E3" w14:textId="77777777" w:rsidR="00461FD0" w:rsidRDefault="0003262B">
            <w:pPr>
              <w:spacing w:after="400"/>
              <w:jc w:val="center"/>
            </w:pPr>
            <w:r>
              <w:rPr>
                <w:color w:val="BDC3C7"/>
                <w:sz w:val="32"/>
              </w:rPr>
              <w:t>C3.ai, Inc. (NYSE: AI)</w:t>
            </w:r>
          </w:p>
          <w:p w14:paraId="10411473" w14:textId="77777777" w:rsidR="00461FD0" w:rsidRDefault="0003262B">
            <w:pPr>
              <w:jc w:val="center"/>
            </w:pPr>
            <w:r>
              <w:rPr>
                <w:color w:val="7F8C8D"/>
                <w:sz w:val="20"/>
              </w:rPr>
              <w:t>INVESTMENT RECOMMENDATION</w:t>
            </w:r>
          </w:p>
          <w:p w14:paraId="2BBA301C" w14:textId="77777777" w:rsidR="00461FD0" w:rsidRDefault="0003262B">
            <w:pPr>
              <w:spacing w:after="600"/>
              <w:jc w:val="center"/>
            </w:pPr>
            <w:r>
              <w:rPr>
                <w:b/>
                <w:color w:val="C0392B"/>
                <w:sz w:val="80"/>
              </w:rPr>
              <w:t>SELL</w:t>
            </w:r>
          </w:p>
          <w:p w14:paraId="20D45BB8" w14:textId="77777777" w:rsidR="00461FD0" w:rsidRDefault="0003262B">
            <w:pPr>
              <w:spacing w:after="800"/>
              <w:jc w:val="center"/>
            </w:pPr>
            <w:r>
              <w:rPr>
                <w:color w:val="BDC3C7"/>
                <w:sz w:val="22"/>
              </w:rPr>
              <w:t>Target Price: $7.60  |  Current: $10.30  |  Downside: 26.2%</w:t>
            </w:r>
          </w:p>
        </w:tc>
      </w:tr>
    </w:tbl>
    <w:p w14:paraId="68E8DB5A" w14:textId="77777777" w:rsidR="00461FD0" w:rsidRDefault="00461FD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0"/>
        <w:gridCol w:w="4532"/>
      </w:tblGrid>
      <w:tr w:rsidR="00461FD0" w14:paraId="7604531A" w14:textId="77777777">
        <w:trPr>
          <w:jc w:val="center"/>
        </w:trPr>
        <w:tc>
          <w:tcPr>
            <w:tcW w:w="4536" w:type="dxa"/>
            <w:shd w:val="clear" w:color="auto" w:fill="F4F6F8"/>
          </w:tcPr>
          <w:p w14:paraId="4833F844" w14:textId="77777777" w:rsidR="00461FD0" w:rsidRDefault="0003262B">
            <w:r>
              <w:rPr>
                <w:b/>
                <w:color w:val="0B233A"/>
                <w:sz w:val="20"/>
              </w:rPr>
              <w:t>Full Name</w:t>
            </w:r>
          </w:p>
        </w:tc>
        <w:tc>
          <w:tcPr>
            <w:tcW w:w="4536" w:type="dxa"/>
          </w:tcPr>
          <w:p w14:paraId="0CC82A1D" w14:textId="77777777" w:rsidR="00461FD0" w:rsidRDefault="0003262B">
            <w:r>
              <w:rPr>
                <w:sz w:val="20"/>
              </w:rPr>
              <w:t>DUXIHENG</w:t>
            </w:r>
          </w:p>
        </w:tc>
      </w:tr>
      <w:tr w:rsidR="00461FD0" w14:paraId="51F92730" w14:textId="77777777">
        <w:trPr>
          <w:jc w:val="center"/>
        </w:trPr>
        <w:tc>
          <w:tcPr>
            <w:tcW w:w="4536" w:type="dxa"/>
            <w:shd w:val="clear" w:color="auto" w:fill="F4F6F8"/>
          </w:tcPr>
          <w:p w14:paraId="1EF511F8" w14:textId="77777777" w:rsidR="00461FD0" w:rsidRDefault="0003262B">
            <w:r>
              <w:rPr>
                <w:b/>
                <w:color w:val="0B233A"/>
                <w:sz w:val="20"/>
              </w:rPr>
              <w:t>Team Number</w:t>
            </w:r>
          </w:p>
        </w:tc>
        <w:tc>
          <w:tcPr>
            <w:tcW w:w="4536" w:type="dxa"/>
          </w:tcPr>
          <w:p w14:paraId="3ABF24F2" w14:textId="77777777" w:rsidR="00461FD0" w:rsidRDefault="0003262B">
            <w:r>
              <w:rPr>
                <w:sz w:val="20"/>
              </w:rPr>
              <w:t>039</w:t>
            </w:r>
          </w:p>
        </w:tc>
      </w:tr>
      <w:tr w:rsidR="00461FD0" w14:paraId="5BF4CFC7" w14:textId="77777777">
        <w:trPr>
          <w:jc w:val="center"/>
        </w:trPr>
        <w:tc>
          <w:tcPr>
            <w:tcW w:w="4536" w:type="dxa"/>
            <w:shd w:val="clear" w:color="auto" w:fill="F4F6F8"/>
          </w:tcPr>
          <w:p w14:paraId="5E613D05" w14:textId="77777777" w:rsidR="00461FD0" w:rsidRDefault="0003262B">
            <w:r>
              <w:rPr>
                <w:b/>
                <w:color w:val="0B233A"/>
                <w:sz w:val="20"/>
              </w:rPr>
              <w:t>Email</w:t>
            </w:r>
          </w:p>
        </w:tc>
        <w:tc>
          <w:tcPr>
            <w:tcW w:w="4536" w:type="dxa"/>
          </w:tcPr>
          <w:p w14:paraId="536EC7D3" w14:textId="77777777" w:rsidR="00461FD0" w:rsidRDefault="0003262B">
            <w:r>
              <w:rPr>
                <w:sz w:val="20"/>
              </w:rPr>
              <w:t>duxiheng_hz@163.com</w:t>
            </w:r>
          </w:p>
        </w:tc>
      </w:tr>
      <w:tr w:rsidR="00461FD0" w14:paraId="006CDE52" w14:textId="77777777">
        <w:trPr>
          <w:jc w:val="center"/>
        </w:trPr>
        <w:tc>
          <w:tcPr>
            <w:tcW w:w="4536" w:type="dxa"/>
            <w:shd w:val="clear" w:color="auto" w:fill="F4F6F8"/>
          </w:tcPr>
          <w:p w14:paraId="59D3F53C" w14:textId="77777777" w:rsidR="00461FD0" w:rsidRDefault="0003262B">
            <w:r>
              <w:rPr>
                <w:b/>
                <w:color w:val="0B233A"/>
                <w:sz w:val="20"/>
              </w:rPr>
              <w:t>Date</w:t>
            </w:r>
          </w:p>
        </w:tc>
        <w:tc>
          <w:tcPr>
            <w:tcW w:w="4536" w:type="dxa"/>
          </w:tcPr>
          <w:p w14:paraId="3373E6E0" w14:textId="77777777" w:rsidR="00461FD0" w:rsidRDefault="0003262B">
            <w:r>
              <w:rPr>
                <w:sz w:val="20"/>
              </w:rPr>
              <w:t>June 22, 2026</w:t>
            </w:r>
          </w:p>
        </w:tc>
      </w:tr>
    </w:tbl>
    <w:p w14:paraId="6B999314" w14:textId="77777777" w:rsidR="00461FD0" w:rsidRDefault="00461FD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6"/>
      </w:tblGrid>
      <w:tr w:rsidR="00461FD0" w14:paraId="5E9C406E" w14:textId="77777777">
        <w:trPr>
          <w:jc w:val="center"/>
        </w:trPr>
        <w:tc>
          <w:tcPr>
            <w:tcW w:w="2268" w:type="dxa"/>
            <w:shd w:val="clear" w:color="auto" w:fill="0B233A"/>
          </w:tcPr>
          <w:p w14:paraId="7DAC554F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6"/>
              </w:rPr>
              <w:t>Current Price</w:t>
            </w:r>
          </w:p>
        </w:tc>
        <w:tc>
          <w:tcPr>
            <w:tcW w:w="2268" w:type="dxa"/>
            <w:shd w:val="clear" w:color="auto" w:fill="0B233A"/>
          </w:tcPr>
          <w:p w14:paraId="5751A46B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6"/>
              </w:rPr>
              <w:t>Target Price</w:t>
            </w:r>
          </w:p>
        </w:tc>
        <w:tc>
          <w:tcPr>
            <w:tcW w:w="2268" w:type="dxa"/>
            <w:shd w:val="clear" w:color="auto" w:fill="0B233A"/>
          </w:tcPr>
          <w:p w14:paraId="721D8C49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6"/>
              </w:rPr>
              <w:t>Implied Downside</w:t>
            </w:r>
          </w:p>
        </w:tc>
        <w:tc>
          <w:tcPr>
            <w:tcW w:w="2268" w:type="dxa"/>
            <w:shd w:val="clear" w:color="auto" w:fill="0B233A"/>
          </w:tcPr>
          <w:p w14:paraId="729BD08A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 w:rsidR="00461FD0" w14:paraId="580CFB5F" w14:textId="77777777">
        <w:trPr>
          <w:jc w:val="center"/>
        </w:trPr>
        <w:tc>
          <w:tcPr>
            <w:tcW w:w="2268" w:type="dxa"/>
          </w:tcPr>
          <w:p w14:paraId="2B60B75F" w14:textId="77777777" w:rsidR="00461FD0" w:rsidRDefault="0003262B">
            <w:pPr>
              <w:jc w:val="center"/>
            </w:pPr>
            <w:r>
              <w:rPr>
                <w:b/>
                <w:color w:val="2980B9"/>
                <w:sz w:val="28"/>
              </w:rPr>
              <w:t>$10.30</w:t>
            </w:r>
          </w:p>
        </w:tc>
        <w:tc>
          <w:tcPr>
            <w:tcW w:w="2268" w:type="dxa"/>
          </w:tcPr>
          <w:p w14:paraId="38677135" w14:textId="77777777" w:rsidR="00461FD0" w:rsidRDefault="0003262B">
            <w:pPr>
              <w:jc w:val="center"/>
            </w:pPr>
            <w:r>
              <w:rPr>
                <w:b/>
                <w:color w:val="C0392B"/>
                <w:sz w:val="28"/>
              </w:rPr>
              <w:t>$7.60</w:t>
            </w:r>
          </w:p>
        </w:tc>
        <w:tc>
          <w:tcPr>
            <w:tcW w:w="2268" w:type="dxa"/>
          </w:tcPr>
          <w:p w14:paraId="736ED2D8" w14:textId="77777777" w:rsidR="00461FD0" w:rsidRDefault="0003262B">
            <w:pPr>
              <w:jc w:val="center"/>
            </w:pPr>
            <w:r>
              <w:rPr>
                <w:b/>
                <w:color w:val="C0392B"/>
                <w:sz w:val="28"/>
              </w:rPr>
              <w:t>26.2%</w:t>
            </w:r>
          </w:p>
        </w:tc>
        <w:tc>
          <w:tcPr>
            <w:tcW w:w="2268" w:type="dxa"/>
          </w:tcPr>
          <w:p w14:paraId="7D9BAB71" w14:textId="77777777" w:rsidR="00461FD0" w:rsidRDefault="0003262B">
            <w:pPr>
              <w:jc w:val="center"/>
            </w:pPr>
            <w:r>
              <w:rPr>
                <w:b/>
                <w:color w:val="C0392B"/>
                <w:sz w:val="28"/>
              </w:rPr>
              <w:t>SELL</w:t>
            </w:r>
          </w:p>
        </w:tc>
      </w:tr>
    </w:tbl>
    <w:p w14:paraId="051445F4" w14:textId="77777777" w:rsidR="00461FD0" w:rsidRDefault="0003262B">
      <w:r>
        <w:br w:type="page"/>
      </w:r>
    </w:p>
    <w:p w14:paraId="75CC5E54" w14:textId="77777777" w:rsidR="00461FD0" w:rsidRDefault="0003262B">
      <w:pPr>
        <w:pBdr>
          <w:bottom w:val="single" w:sz="6" w:space="4" w:color="0B233A"/>
        </w:pBdr>
        <w:spacing w:before="360" w:after="160"/>
      </w:pPr>
      <w:r>
        <w:rPr>
          <w:b/>
          <w:color w:val="0B233A"/>
          <w:sz w:val="36"/>
        </w:rPr>
        <w:lastRenderedPageBreak/>
        <w:t>1. Company Overview</w:t>
      </w:r>
    </w:p>
    <w:p w14:paraId="3C4BC1AA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1.1 Basic Profile &amp; Business Model</w:t>
      </w:r>
    </w:p>
    <w:p w14:paraId="4151680E" w14:textId="77777777" w:rsidR="00461FD0" w:rsidRDefault="0003262B">
      <w:r>
        <w:t xml:space="preserve">Founded in 2009 by tech entrepreneur Tom Siebel (founder of Siebel Systems, acquired by Oracle), C3.ai is </w:t>
      </w:r>
      <w:r>
        <w:t>headquartered in Redwood City, California. The company specializes in enterprise-grade artificial intelligence software, delivering model-driven AI platforms targeted at industrial, energy, manufacturing, defense and financial industry clients.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461FD0" w14:paraId="3EDB3F8C" w14:textId="77777777">
        <w:trPr>
          <w:jc w:val="center"/>
        </w:trPr>
        <w:tc>
          <w:tcPr>
            <w:tcW w:w="2835" w:type="dxa"/>
            <w:shd w:val="clear" w:color="auto" w:fill="0B233A"/>
          </w:tcPr>
          <w:p w14:paraId="6B11BDFF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5669" w:type="dxa"/>
            <w:shd w:val="clear" w:color="auto" w:fill="0B233A"/>
          </w:tcPr>
          <w:p w14:paraId="22B2C278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  <w:r>
              <w:rPr>
                <w:b/>
                <w:color w:val="FFFFFF"/>
                <w:sz w:val="18"/>
              </w:rPr>
              <w:t>etail</w:t>
            </w:r>
          </w:p>
        </w:tc>
      </w:tr>
      <w:tr w:rsidR="00461FD0" w14:paraId="57CF15DB" w14:textId="77777777">
        <w:trPr>
          <w:jc w:val="center"/>
        </w:trPr>
        <w:tc>
          <w:tcPr>
            <w:tcW w:w="2835" w:type="dxa"/>
          </w:tcPr>
          <w:p w14:paraId="7C21C269" w14:textId="77777777" w:rsidR="00461FD0" w:rsidRDefault="0003262B">
            <w:pPr>
              <w:jc w:val="center"/>
            </w:pPr>
            <w:r>
              <w:rPr>
                <w:sz w:val="18"/>
              </w:rPr>
              <w:t>Founded</w:t>
            </w:r>
          </w:p>
        </w:tc>
        <w:tc>
          <w:tcPr>
            <w:tcW w:w="5669" w:type="dxa"/>
          </w:tcPr>
          <w:p w14:paraId="362C2D35" w14:textId="77777777" w:rsidR="00461FD0" w:rsidRDefault="0003262B">
            <w:pPr>
              <w:jc w:val="center"/>
            </w:pPr>
            <w:r>
              <w:rPr>
                <w:sz w:val="18"/>
              </w:rPr>
              <w:t>2009</w:t>
            </w:r>
          </w:p>
        </w:tc>
      </w:tr>
      <w:tr w:rsidR="00461FD0" w14:paraId="4E90298B" w14:textId="77777777">
        <w:trPr>
          <w:jc w:val="center"/>
        </w:trPr>
        <w:tc>
          <w:tcPr>
            <w:tcW w:w="2835" w:type="dxa"/>
            <w:shd w:val="clear" w:color="auto" w:fill="F4F6F8"/>
          </w:tcPr>
          <w:p w14:paraId="3E8656F7" w14:textId="77777777" w:rsidR="00461FD0" w:rsidRDefault="0003262B">
            <w:pPr>
              <w:jc w:val="center"/>
            </w:pPr>
            <w:r>
              <w:rPr>
                <w:sz w:val="18"/>
              </w:rPr>
              <w:t>Founder</w:t>
            </w:r>
          </w:p>
        </w:tc>
        <w:tc>
          <w:tcPr>
            <w:tcW w:w="5669" w:type="dxa"/>
            <w:shd w:val="clear" w:color="auto" w:fill="F4F6F8"/>
          </w:tcPr>
          <w:p w14:paraId="42C3047E" w14:textId="77777777" w:rsidR="00461FD0" w:rsidRDefault="0003262B">
            <w:pPr>
              <w:jc w:val="center"/>
            </w:pPr>
            <w:r>
              <w:rPr>
                <w:sz w:val="18"/>
              </w:rPr>
              <w:t>Tom Siebel</w:t>
            </w:r>
          </w:p>
        </w:tc>
      </w:tr>
      <w:tr w:rsidR="00461FD0" w14:paraId="1372713F" w14:textId="77777777">
        <w:trPr>
          <w:jc w:val="center"/>
        </w:trPr>
        <w:tc>
          <w:tcPr>
            <w:tcW w:w="2835" w:type="dxa"/>
          </w:tcPr>
          <w:p w14:paraId="0B969630" w14:textId="77777777" w:rsidR="00461FD0" w:rsidRDefault="0003262B">
            <w:pPr>
              <w:jc w:val="center"/>
            </w:pPr>
            <w:r>
              <w:rPr>
                <w:sz w:val="18"/>
              </w:rPr>
              <w:t>HQ</w:t>
            </w:r>
          </w:p>
        </w:tc>
        <w:tc>
          <w:tcPr>
            <w:tcW w:w="5669" w:type="dxa"/>
          </w:tcPr>
          <w:p w14:paraId="2B0C5700" w14:textId="77777777" w:rsidR="00461FD0" w:rsidRDefault="0003262B">
            <w:pPr>
              <w:jc w:val="center"/>
            </w:pPr>
            <w:r>
              <w:rPr>
                <w:sz w:val="18"/>
              </w:rPr>
              <w:t>Redwood City, California</w:t>
            </w:r>
          </w:p>
        </w:tc>
      </w:tr>
      <w:tr w:rsidR="00461FD0" w14:paraId="65977211" w14:textId="77777777">
        <w:trPr>
          <w:jc w:val="center"/>
        </w:trPr>
        <w:tc>
          <w:tcPr>
            <w:tcW w:w="2835" w:type="dxa"/>
            <w:shd w:val="clear" w:color="auto" w:fill="F4F6F8"/>
          </w:tcPr>
          <w:p w14:paraId="286F33FD" w14:textId="77777777" w:rsidR="00461FD0" w:rsidRDefault="0003262B">
            <w:pPr>
              <w:jc w:val="center"/>
            </w:pPr>
            <w:r>
              <w:rPr>
                <w:sz w:val="18"/>
              </w:rPr>
              <w:t>Exchange / Ticker</w:t>
            </w:r>
          </w:p>
        </w:tc>
        <w:tc>
          <w:tcPr>
            <w:tcW w:w="5669" w:type="dxa"/>
            <w:shd w:val="clear" w:color="auto" w:fill="F4F6F8"/>
          </w:tcPr>
          <w:p w14:paraId="4D2A29EE" w14:textId="77777777" w:rsidR="00461FD0" w:rsidRDefault="0003262B">
            <w:pPr>
              <w:jc w:val="center"/>
            </w:pPr>
            <w:r>
              <w:rPr>
                <w:sz w:val="18"/>
              </w:rPr>
              <w:t>NYSE: AI</w:t>
            </w:r>
          </w:p>
        </w:tc>
      </w:tr>
      <w:tr w:rsidR="00461FD0" w14:paraId="04BE19FB" w14:textId="77777777">
        <w:trPr>
          <w:jc w:val="center"/>
        </w:trPr>
        <w:tc>
          <w:tcPr>
            <w:tcW w:w="2835" w:type="dxa"/>
          </w:tcPr>
          <w:p w14:paraId="7DFFD183" w14:textId="77777777" w:rsidR="00461FD0" w:rsidRDefault="0003262B">
            <w:pPr>
              <w:jc w:val="center"/>
            </w:pPr>
            <w:r>
              <w:rPr>
                <w:sz w:val="18"/>
              </w:rPr>
              <w:t>Sector</w:t>
            </w:r>
          </w:p>
        </w:tc>
        <w:tc>
          <w:tcPr>
            <w:tcW w:w="5669" w:type="dxa"/>
          </w:tcPr>
          <w:p w14:paraId="5A15788A" w14:textId="77777777" w:rsidR="00461FD0" w:rsidRDefault="0003262B">
            <w:pPr>
              <w:jc w:val="center"/>
            </w:pPr>
            <w:r>
              <w:rPr>
                <w:sz w:val="18"/>
              </w:rPr>
              <w:t>Enterprise AI Software</w:t>
            </w:r>
          </w:p>
        </w:tc>
      </w:tr>
      <w:tr w:rsidR="00461FD0" w14:paraId="7540533D" w14:textId="77777777">
        <w:trPr>
          <w:jc w:val="center"/>
        </w:trPr>
        <w:tc>
          <w:tcPr>
            <w:tcW w:w="2835" w:type="dxa"/>
            <w:shd w:val="clear" w:color="auto" w:fill="F4F6F8"/>
          </w:tcPr>
          <w:p w14:paraId="0BF76F7A" w14:textId="77777777" w:rsidR="00461FD0" w:rsidRDefault="0003262B">
            <w:pPr>
              <w:jc w:val="center"/>
            </w:pPr>
            <w:r>
              <w:rPr>
                <w:sz w:val="18"/>
              </w:rPr>
              <w:t>Employees</w:t>
            </w:r>
          </w:p>
        </w:tc>
        <w:tc>
          <w:tcPr>
            <w:tcW w:w="5669" w:type="dxa"/>
            <w:shd w:val="clear" w:color="auto" w:fill="F4F6F8"/>
          </w:tcPr>
          <w:p w14:paraId="2E7C6520" w14:textId="77777777" w:rsidR="00461FD0" w:rsidRDefault="0003262B">
            <w:pPr>
              <w:jc w:val="center"/>
            </w:pPr>
            <w:r>
              <w:rPr>
                <w:sz w:val="18"/>
              </w:rPr>
              <w:t>~600 (post 35% layoff)</w:t>
            </w:r>
          </w:p>
        </w:tc>
      </w:tr>
    </w:tbl>
    <w:p w14:paraId="3FC64A77" w14:textId="77777777" w:rsidR="00461FD0" w:rsidRDefault="00461FD0"/>
    <w:p w14:paraId="35238216" w14:textId="77777777" w:rsidR="00461FD0" w:rsidRDefault="0003262B">
      <w:r>
        <w:t xml:space="preserve">The company’s revenue structure is highly concentrated in subscription business, </w:t>
      </w:r>
      <w:r>
        <w:t>paired with low-margin customized service business:</w:t>
      </w:r>
    </w:p>
    <w:p w14:paraId="2E424B14" w14:textId="77777777" w:rsidR="00461FD0" w:rsidRDefault="0003262B">
      <w:pPr>
        <w:ind w:left="567" w:hanging="283"/>
      </w:pPr>
      <w:r>
        <w:rPr>
          <w:b/>
        </w:rPr>
        <w:t xml:space="preserve">Subscription Software (91% of FY2026 Revenue): </w:t>
      </w:r>
      <w:r>
        <w:t>Annual authorized access to the company’s low-code AI development platform, serving as the core recurring revenue source.</w:t>
      </w:r>
    </w:p>
    <w:p w14:paraId="404703E0" w14:textId="77777777" w:rsidR="00461FD0" w:rsidRDefault="0003262B">
      <w:pPr>
        <w:ind w:left="567" w:hanging="283"/>
      </w:pPr>
      <w:r>
        <w:rPr>
          <w:b/>
        </w:rPr>
        <w:t xml:space="preserve">Engineering Service Business: </w:t>
      </w:r>
      <w:r>
        <w:t>Custo</w:t>
      </w:r>
      <w:r>
        <w:t>mized on-site deployment, AI model construction and post-sale client maintenance. This segment requires massive labor input, severely suppresses overall gross margins and scalability.</w:t>
      </w:r>
    </w:p>
    <w:p w14:paraId="7F6C7865" w14:textId="77777777" w:rsidR="00461FD0" w:rsidRDefault="0003262B">
      <w:pPr>
        <w:jc w:val="center"/>
      </w:pPr>
      <w:r>
        <w:rPr>
          <w:noProof/>
        </w:rPr>
        <w:drawing>
          <wp:inline distT="0" distB="0" distL="0" distR="0" wp14:anchorId="4524470F" wp14:editId="1BC6EA23">
            <wp:extent cx="3657600" cy="39609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nue_pi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BA97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lastRenderedPageBreak/>
        <w:t>1.2 Core Product Portfolio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461FD0" w14:paraId="64A9D305" w14:textId="77777777">
        <w:trPr>
          <w:jc w:val="center"/>
        </w:trPr>
        <w:tc>
          <w:tcPr>
            <w:tcW w:w="2551" w:type="dxa"/>
            <w:shd w:val="clear" w:color="auto" w:fill="0B233A"/>
          </w:tcPr>
          <w:p w14:paraId="4A2A3575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6236" w:type="dxa"/>
            <w:shd w:val="clear" w:color="auto" w:fill="0B233A"/>
          </w:tcPr>
          <w:p w14:paraId="5051940F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61FD0" w14:paraId="1A877245" w14:textId="77777777">
        <w:trPr>
          <w:jc w:val="center"/>
        </w:trPr>
        <w:tc>
          <w:tcPr>
            <w:tcW w:w="2551" w:type="dxa"/>
          </w:tcPr>
          <w:p w14:paraId="62116345" w14:textId="77777777" w:rsidR="00461FD0" w:rsidRDefault="0003262B">
            <w:pPr>
              <w:jc w:val="center"/>
            </w:pPr>
            <w:r>
              <w:rPr>
                <w:sz w:val="18"/>
              </w:rPr>
              <w:t xml:space="preserve">C3 Agentic AI </w:t>
            </w:r>
            <w:r>
              <w:rPr>
                <w:sz w:val="18"/>
              </w:rPr>
              <w:t>Platform</w:t>
            </w:r>
          </w:p>
        </w:tc>
        <w:tc>
          <w:tcPr>
            <w:tcW w:w="6236" w:type="dxa"/>
          </w:tcPr>
          <w:p w14:paraId="501A42F4" w14:textId="77777777" w:rsidR="00461FD0" w:rsidRDefault="0003262B">
            <w:pPr>
              <w:jc w:val="center"/>
            </w:pPr>
            <w:r>
              <w:rPr>
                <w:sz w:val="18"/>
              </w:rPr>
              <w:t>Unified underlying platform for enterprises to independently build customized predictive AI business applications</w:t>
            </w:r>
          </w:p>
        </w:tc>
      </w:tr>
      <w:tr w:rsidR="00461FD0" w14:paraId="158CEF50" w14:textId="77777777">
        <w:trPr>
          <w:jc w:val="center"/>
        </w:trPr>
        <w:tc>
          <w:tcPr>
            <w:tcW w:w="2551" w:type="dxa"/>
            <w:shd w:val="clear" w:color="auto" w:fill="F4F6F8"/>
          </w:tcPr>
          <w:p w14:paraId="59377C8F" w14:textId="77777777" w:rsidR="00461FD0" w:rsidRDefault="0003262B">
            <w:pPr>
              <w:jc w:val="center"/>
            </w:pPr>
            <w:r>
              <w:rPr>
                <w:sz w:val="18"/>
              </w:rPr>
              <w:t>C3 Generative AI Suite</w:t>
            </w:r>
          </w:p>
        </w:tc>
        <w:tc>
          <w:tcPr>
            <w:tcW w:w="6236" w:type="dxa"/>
            <w:shd w:val="clear" w:color="auto" w:fill="F4F6F8"/>
          </w:tcPr>
          <w:p w14:paraId="40B25C55" w14:textId="77777777" w:rsidR="00461FD0" w:rsidRDefault="0003262B">
            <w:pPr>
              <w:jc w:val="center"/>
            </w:pPr>
            <w:r>
              <w:rPr>
                <w:sz w:val="18"/>
              </w:rPr>
              <w:t>Integrated tools for enterprise internal data retrieval, business intelligent automation and industrial large</w:t>
            </w:r>
            <w:r>
              <w:rPr>
                <w:sz w:val="18"/>
              </w:rPr>
              <w:t xml:space="preserve"> model docking</w:t>
            </w:r>
          </w:p>
        </w:tc>
      </w:tr>
      <w:tr w:rsidR="00461FD0" w14:paraId="7380E4AD" w14:textId="77777777">
        <w:trPr>
          <w:jc w:val="center"/>
        </w:trPr>
        <w:tc>
          <w:tcPr>
            <w:tcW w:w="2551" w:type="dxa"/>
          </w:tcPr>
          <w:p w14:paraId="5AC5A002" w14:textId="77777777" w:rsidR="00461FD0" w:rsidRDefault="0003262B">
            <w:pPr>
              <w:jc w:val="center"/>
            </w:pPr>
            <w:r>
              <w:rPr>
                <w:sz w:val="18"/>
              </w:rPr>
              <w:t>Vertical Industry Apps</w:t>
            </w:r>
          </w:p>
        </w:tc>
        <w:tc>
          <w:tcPr>
            <w:tcW w:w="6236" w:type="dxa"/>
          </w:tcPr>
          <w:p w14:paraId="6A9865A9" w14:textId="77777777" w:rsidR="00461FD0" w:rsidRDefault="0003262B">
            <w:pPr>
              <w:jc w:val="center"/>
            </w:pPr>
            <w:r>
              <w:rPr>
                <w:sz w:val="18"/>
              </w:rPr>
              <w:t>Ready-to-use modules covering oil &amp; gas asset management, intelligent manufacturing optimization, military equipment maintenance and financial risk control</w:t>
            </w:r>
          </w:p>
        </w:tc>
      </w:tr>
    </w:tbl>
    <w:p w14:paraId="32D1AA59" w14:textId="77777777" w:rsidR="00461FD0" w:rsidRDefault="00461FD0"/>
    <w:p w14:paraId="3080E895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 xml:space="preserve">1.3 Customer Structure &amp; Geographic </w:t>
      </w:r>
      <w:r>
        <w:rPr>
          <w:b/>
          <w:color w:val="0B233A"/>
          <w:sz w:val="28"/>
        </w:rPr>
        <w:t>Distribution</w:t>
      </w:r>
    </w:p>
    <w:p w14:paraId="5C676435" w14:textId="77777777" w:rsidR="00461FD0" w:rsidRDefault="0003262B">
      <w:pPr>
        <w:ind w:left="567" w:hanging="283"/>
      </w:pPr>
      <w:r>
        <w:rPr>
          <w:b/>
          <w:color w:val="C0392B"/>
        </w:rPr>
        <w:t xml:space="preserve">Customer Concentration Risk: </w:t>
      </w:r>
      <w:r>
        <w:t>Energy giant Baker Hughes once contributed over 30% of annual revenue; the top 10 clients account for 38% of total revenue. Loss of key partners will cause significant revenue pressure.</w:t>
      </w:r>
    </w:p>
    <w:p w14:paraId="057C3B6B" w14:textId="77777777" w:rsidR="00461FD0" w:rsidRDefault="0003262B">
      <w:pPr>
        <w:ind w:left="567" w:hanging="283"/>
      </w:pPr>
      <w:r>
        <w:rPr>
          <w:b/>
        </w:rPr>
        <w:t xml:space="preserve">Geographic Layout: </w:t>
      </w:r>
      <w:r>
        <w:t>100% of revenue comes from U.S. domestic enterprises and federal government agencies, with zero overseas revenue and extremely single market layout.</w:t>
      </w:r>
    </w:p>
    <w:p w14:paraId="0A003C82" w14:textId="77777777" w:rsidR="00461FD0" w:rsidRDefault="0003262B">
      <w:pPr>
        <w:ind w:left="567" w:hanging="283"/>
      </w:pPr>
      <w:r>
        <w:rPr>
          <w:b/>
        </w:rPr>
        <w:t xml:space="preserve">Core Client Group: </w:t>
      </w:r>
      <w:r>
        <w:t>Large-cap energy enterprises, heavy manufacturing companies, U.S. mil</w:t>
      </w:r>
      <w:r>
        <w:t>itary contractors and traditional financial institutions.</w:t>
      </w:r>
    </w:p>
    <w:p w14:paraId="461E0963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1.4 Competitive Landscape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2268"/>
      </w:tblGrid>
      <w:tr w:rsidR="00461FD0" w14:paraId="12514BFA" w14:textId="77777777">
        <w:trPr>
          <w:jc w:val="center"/>
        </w:trPr>
        <w:tc>
          <w:tcPr>
            <w:tcW w:w="2551" w:type="dxa"/>
            <w:shd w:val="clear" w:color="auto" w:fill="0B233A"/>
          </w:tcPr>
          <w:p w14:paraId="095B03B8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Competitor Category</w:t>
            </w:r>
          </w:p>
        </w:tc>
        <w:tc>
          <w:tcPr>
            <w:tcW w:w="3402" w:type="dxa"/>
            <w:shd w:val="clear" w:color="auto" w:fill="0B233A"/>
          </w:tcPr>
          <w:p w14:paraId="03AA5AC7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Key Players</w:t>
            </w:r>
          </w:p>
        </w:tc>
        <w:tc>
          <w:tcPr>
            <w:tcW w:w="2268" w:type="dxa"/>
            <w:shd w:val="clear" w:color="auto" w:fill="0B233A"/>
          </w:tcPr>
          <w:p w14:paraId="396928DC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Threat Level</w:t>
            </w:r>
          </w:p>
        </w:tc>
      </w:tr>
      <w:tr w:rsidR="00461FD0" w14:paraId="6E214000" w14:textId="77777777">
        <w:trPr>
          <w:jc w:val="center"/>
        </w:trPr>
        <w:tc>
          <w:tcPr>
            <w:tcW w:w="2551" w:type="dxa"/>
          </w:tcPr>
          <w:p w14:paraId="53DC774F" w14:textId="77777777" w:rsidR="00461FD0" w:rsidRDefault="0003262B">
            <w:pPr>
              <w:jc w:val="center"/>
            </w:pPr>
            <w:r>
              <w:rPr>
                <w:sz w:val="18"/>
              </w:rPr>
              <w:t>Cloud Giant AI Platforms</w:t>
            </w:r>
          </w:p>
        </w:tc>
        <w:tc>
          <w:tcPr>
            <w:tcW w:w="3402" w:type="dxa"/>
          </w:tcPr>
          <w:p w14:paraId="4BD9E219" w14:textId="77777777" w:rsidR="00461FD0" w:rsidRDefault="0003262B">
            <w:pPr>
              <w:jc w:val="center"/>
            </w:pPr>
            <w:r>
              <w:rPr>
                <w:sz w:val="18"/>
              </w:rPr>
              <w:t>Azure AI, AWS AI, Google Vertex AI</w:t>
            </w:r>
          </w:p>
        </w:tc>
        <w:tc>
          <w:tcPr>
            <w:tcW w:w="2268" w:type="dxa"/>
          </w:tcPr>
          <w:p w14:paraId="00C3AF1B" w14:textId="77777777" w:rsidR="00461FD0" w:rsidRDefault="0003262B">
            <w:pPr>
              <w:jc w:val="center"/>
            </w:pPr>
            <w:r>
              <w:rPr>
                <w:sz w:val="18"/>
              </w:rPr>
              <w:t>EXTREME</w:t>
            </w:r>
          </w:p>
        </w:tc>
      </w:tr>
      <w:tr w:rsidR="00461FD0" w14:paraId="3C52486C" w14:textId="77777777">
        <w:trPr>
          <w:jc w:val="center"/>
        </w:trPr>
        <w:tc>
          <w:tcPr>
            <w:tcW w:w="2551" w:type="dxa"/>
            <w:shd w:val="clear" w:color="auto" w:fill="F4F6F8"/>
          </w:tcPr>
          <w:p w14:paraId="0CA12BC0" w14:textId="77777777" w:rsidR="00461FD0" w:rsidRDefault="0003262B">
            <w:pPr>
              <w:jc w:val="center"/>
            </w:pPr>
            <w:r>
              <w:rPr>
                <w:sz w:val="18"/>
              </w:rPr>
              <w:t>Vertical Industrial Software</w:t>
            </w:r>
          </w:p>
        </w:tc>
        <w:tc>
          <w:tcPr>
            <w:tcW w:w="3402" w:type="dxa"/>
            <w:shd w:val="clear" w:color="auto" w:fill="F4F6F8"/>
          </w:tcPr>
          <w:p w14:paraId="1E182B69" w14:textId="77777777" w:rsidR="00461FD0" w:rsidRDefault="0003262B">
            <w:pPr>
              <w:jc w:val="center"/>
            </w:pPr>
            <w:r>
              <w:rPr>
                <w:sz w:val="18"/>
              </w:rPr>
              <w:t xml:space="preserve">Palantir (PLTR), GE </w:t>
            </w:r>
            <w:r>
              <w:rPr>
                <w:sz w:val="18"/>
              </w:rPr>
              <w:t>Digital, Snowflake</w:t>
            </w:r>
          </w:p>
        </w:tc>
        <w:tc>
          <w:tcPr>
            <w:tcW w:w="2268" w:type="dxa"/>
            <w:shd w:val="clear" w:color="auto" w:fill="F4F6F8"/>
          </w:tcPr>
          <w:p w14:paraId="204619A3" w14:textId="77777777" w:rsidR="00461FD0" w:rsidRDefault="0003262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461FD0" w14:paraId="12BEAD74" w14:textId="77777777">
        <w:trPr>
          <w:jc w:val="center"/>
        </w:trPr>
        <w:tc>
          <w:tcPr>
            <w:tcW w:w="2551" w:type="dxa"/>
          </w:tcPr>
          <w:p w14:paraId="3BB138A4" w14:textId="77777777" w:rsidR="00461FD0" w:rsidRDefault="0003262B">
            <w:pPr>
              <w:jc w:val="center"/>
            </w:pPr>
            <w:r>
              <w:rPr>
                <w:sz w:val="18"/>
              </w:rPr>
              <w:t>Niche AI Startups</w:t>
            </w:r>
          </w:p>
        </w:tc>
        <w:tc>
          <w:tcPr>
            <w:tcW w:w="3402" w:type="dxa"/>
          </w:tcPr>
          <w:p w14:paraId="18D6CA84" w14:textId="77777777" w:rsidR="00461FD0" w:rsidRDefault="0003262B">
            <w:pPr>
              <w:jc w:val="center"/>
            </w:pPr>
            <w:r>
              <w:rPr>
                <w:sz w:val="18"/>
              </w:rPr>
              <w:t>BigBear.ai and others</w:t>
            </w:r>
          </w:p>
        </w:tc>
        <w:tc>
          <w:tcPr>
            <w:tcW w:w="2268" w:type="dxa"/>
          </w:tcPr>
          <w:p w14:paraId="0323E2C1" w14:textId="77777777" w:rsidR="00461FD0" w:rsidRDefault="0003262B"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</w:tbl>
    <w:p w14:paraId="3810FC7B" w14:textId="77777777" w:rsidR="00461FD0" w:rsidRDefault="00461FD0"/>
    <w:p w14:paraId="7EB2D425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1.5 Management Team</w:t>
      </w:r>
    </w:p>
    <w:p w14:paraId="2D818B00" w14:textId="77777777" w:rsidR="00461FD0" w:rsidRDefault="0003262B">
      <w:r>
        <w:t>The company is chaired by founder Tom Siebel. Stephen Ehikian was appointed CEO in Q1 FY2026, tasked with improving inefficient sales execution. Notably, the mana</w:t>
      </w:r>
      <w:r>
        <w:t>gement team has continuously missed profitability guidance for five consecutive fiscal years, with poor long-term performance execution.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37"/>
      </w:tblGrid>
      <w:tr w:rsidR="00461FD0" w14:paraId="67AB6112" w14:textId="77777777">
        <w:trPr>
          <w:jc w:val="center"/>
        </w:trPr>
        <w:tc>
          <w:tcPr>
            <w:tcW w:w="9072" w:type="dxa"/>
            <w:tcBorders>
              <w:left w:val="single" w:sz="24" w:space="0" w:color="C0392B"/>
            </w:tcBorders>
            <w:shd w:val="clear" w:color="auto" w:fill="FDEDEC"/>
          </w:tcPr>
          <w:p w14:paraId="5DBE46B4" w14:textId="77777777" w:rsidR="00461FD0" w:rsidRDefault="0003262B">
            <w:r>
              <w:rPr>
                <w:b/>
                <w:color w:val="0B233A"/>
                <w:sz w:val="20"/>
              </w:rPr>
              <w:t>⚠</w:t>
            </w:r>
            <w:r>
              <w:rPr>
                <w:b/>
                <w:color w:val="0B233A"/>
                <w:sz w:val="20"/>
              </w:rPr>
              <w:t xml:space="preserve">  KEY CONCERN: Management has missed profitability guidance for 5 consecutive fiscal years, indicating significant exe</w:t>
            </w:r>
            <w:r>
              <w:rPr>
                <w:b/>
                <w:color w:val="0B233A"/>
                <w:sz w:val="20"/>
              </w:rPr>
              <w:t>cution risk.</w:t>
            </w:r>
          </w:p>
        </w:tc>
      </w:tr>
    </w:tbl>
    <w:p w14:paraId="34B7EF25" w14:textId="77777777" w:rsidR="00461FD0" w:rsidRDefault="00461FD0"/>
    <w:p w14:paraId="0F5E1EBC" w14:textId="77777777" w:rsidR="00461FD0" w:rsidRDefault="0003262B">
      <w:r>
        <w:br w:type="page"/>
      </w:r>
    </w:p>
    <w:p w14:paraId="28CDBFEE" w14:textId="77777777" w:rsidR="00461FD0" w:rsidRDefault="0003262B">
      <w:pPr>
        <w:pBdr>
          <w:bottom w:val="single" w:sz="6" w:space="4" w:color="0B233A"/>
        </w:pBdr>
        <w:spacing w:before="360" w:after="160"/>
      </w:pPr>
      <w:r>
        <w:rPr>
          <w:b/>
          <w:color w:val="0B233A"/>
          <w:sz w:val="36"/>
        </w:rPr>
        <w:lastRenderedPageBreak/>
        <w:t>2. Company Operating &amp; Financial Performance</w:t>
      </w:r>
    </w:p>
    <w:p w14:paraId="7848D8B0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2.1 Historical Revenue &amp; Net Profit Trend</w:t>
      </w:r>
    </w:p>
    <w:p w14:paraId="1DADBFDE" w14:textId="77777777" w:rsidR="00461FD0" w:rsidRDefault="0003262B">
      <w:pPr>
        <w:jc w:val="center"/>
      </w:pPr>
      <w:r>
        <w:rPr>
          <w:noProof/>
        </w:rPr>
        <w:drawing>
          <wp:inline distT="0" distB="0" distL="0" distR="0" wp14:anchorId="3910F278" wp14:editId="5A32B072">
            <wp:extent cx="5486400" cy="26595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nu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417"/>
        <w:gridCol w:w="1984"/>
        <w:gridCol w:w="2268"/>
      </w:tblGrid>
      <w:tr w:rsidR="00461FD0" w14:paraId="4E41749F" w14:textId="77777777">
        <w:trPr>
          <w:jc w:val="center"/>
        </w:trPr>
        <w:tc>
          <w:tcPr>
            <w:tcW w:w="1417" w:type="dxa"/>
            <w:shd w:val="clear" w:color="auto" w:fill="0B233A"/>
          </w:tcPr>
          <w:p w14:paraId="2DA658BA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Fiscal Year</w:t>
            </w:r>
          </w:p>
        </w:tc>
        <w:tc>
          <w:tcPr>
            <w:tcW w:w="1701" w:type="dxa"/>
            <w:shd w:val="clear" w:color="auto" w:fill="0B233A"/>
          </w:tcPr>
          <w:p w14:paraId="61A6B06F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Total Revenue</w:t>
            </w:r>
          </w:p>
        </w:tc>
        <w:tc>
          <w:tcPr>
            <w:tcW w:w="1417" w:type="dxa"/>
            <w:shd w:val="clear" w:color="auto" w:fill="0B233A"/>
          </w:tcPr>
          <w:p w14:paraId="52CB7C7F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YoY Growth</w:t>
            </w:r>
          </w:p>
        </w:tc>
        <w:tc>
          <w:tcPr>
            <w:tcW w:w="1984" w:type="dxa"/>
            <w:shd w:val="clear" w:color="auto" w:fill="0B233A"/>
          </w:tcPr>
          <w:p w14:paraId="6373FCBC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Net Income (Loss)</w:t>
            </w:r>
          </w:p>
        </w:tc>
        <w:tc>
          <w:tcPr>
            <w:tcW w:w="2268" w:type="dxa"/>
            <w:shd w:val="clear" w:color="auto" w:fill="0B233A"/>
          </w:tcPr>
          <w:p w14:paraId="73B3A803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Key Observation</w:t>
            </w:r>
          </w:p>
        </w:tc>
      </w:tr>
      <w:tr w:rsidR="00461FD0" w14:paraId="1CF1BAA3" w14:textId="77777777">
        <w:trPr>
          <w:jc w:val="center"/>
        </w:trPr>
        <w:tc>
          <w:tcPr>
            <w:tcW w:w="1417" w:type="dxa"/>
          </w:tcPr>
          <w:p w14:paraId="4023E994" w14:textId="77777777" w:rsidR="00461FD0" w:rsidRDefault="0003262B">
            <w:pPr>
              <w:jc w:val="center"/>
            </w:pPr>
            <w:r>
              <w:rPr>
                <w:sz w:val="18"/>
              </w:rPr>
              <w:t>FY2022</w:t>
            </w:r>
          </w:p>
        </w:tc>
        <w:tc>
          <w:tcPr>
            <w:tcW w:w="1701" w:type="dxa"/>
          </w:tcPr>
          <w:p w14:paraId="3CC4A93C" w14:textId="77777777" w:rsidR="00461FD0" w:rsidRDefault="0003262B">
            <w:pPr>
              <w:jc w:val="center"/>
            </w:pPr>
            <w:r>
              <w:rPr>
                <w:sz w:val="18"/>
              </w:rPr>
              <w:t>$253M</w:t>
            </w:r>
          </w:p>
        </w:tc>
        <w:tc>
          <w:tcPr>
            <w:tcW w:w="1417" w:type="dxa"/>
          </w:tcPr>
          <w:p w14:paraId="5F9D2DCC" w14:textId="77777777" w:rsidR="00461FD0" w:rsidRDefault="0003262B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4" w:type="dxa"/>
          </w:tcPr>
          <w:p w14:paraId="2BF2E47F" w14:textId="77777777" w:rsidR="00461FD0" w:rsidRDefault="0003262B">
            <w:pPr>
              <w:jc w:val="center"/>
            </w:pPr>
            <w:r>
              <w:rPr>
                <w:sz w:val="18"/>
              </w:rPr>
              <w:t>($192M)</w:t>
            </w:r>
          </w:p>
        </w:tc>
        <w:tc>
          <w:tcPr>
            <w:tcW w:w="2268" w:type="dxa"/>
          </w:tcPr>
          <w:p w14:paraId="20349981" w14:textId="77777777" w:rsidR="00461FD0" w:rsidRDefault="0003262B">
            <w:pPr>
              <w:jc w:val="center"/>
            </w:pPr>
            <w:r>
              <w:rPr>
                <w:sz w:val="18"/>
              </w:rPr>
              <w:t>Base year</w:t>
            </w:r>
          </w:p>
        </w:tc>
      </w:tr>
      <w:tr w:rsidR="00461FD0" w14:paraId="22CB8F0F" w14:textId="77777777">
        <w:trPr>
          <w:jc w:val="center"/>
        </w:trPr>
        <w:tc>
          <w:tcPr>
            <w:tcW w:w="1417" w:type="dxa"/>
            <w:shd w:val="clear" w:color="auto" w:fill="F4F6F8"/>
          </w:tcPr>
          <w:p w14:paraId="0091D1B7" w14:textId="77777777" w:rsidR="00461FD0" w:rsidRDefault="0003262B">
            <w:pPr>
              <w:jc w:val="center"/>
            </w:pPr>
            <w:r>
              <w:rPr>
                <w:sz w:val="18"/>
              </w:rPr>
              <w:t>FY2023</w:t>
            </w:r>
          </w:p>
        </w:tc>
        <w:tc>
          <w:tcPr>
            <w:tcW w:w="1701" w:type="dxa"/>
            <w:shd w:val="clear" w:color="auto" w:fill="F4F6F8"/>
          </w:tcPr>
          <w:p w14:paraId="75270C6E" w14:textId="77777777" w:rsidR="00461FD0" w:rsidRDefault="0003262B">
            <w:pPr>
              <w:jc w:val="center"/>
            </w:pPr>
            <w:r>
              <w:rPr>
                <w:sz w:val="18"/>
              </w:rPr>
              <w:t>$267M</w:t>
            </w:r>
          </w:p>
        </w:tc>
        <w:tc>
          <w:tcPr>
            <w:tcW w:w="1417" w:type="dxa"/>
            <w:shd w:val="clear" w:color="auto" w:fill="F4F6F8"/>
          </w:tcPr>
          <w:p w14:paraId="7614C594" w14:textId="77777777" w:rsidR="00461FD0" w:rsidRDefault="0003262B">
            <w:pPr>
              <w:jc w:val="center"/>
            </w:pPr>
            <w:r>
              <w:rPr>
                <w:sz w:val="18"/>
              </w:rPr>
              <w:t>+5.5%</w:t>
            </w:r>
          </w:p>
        </w:tc>
        <w:tc>
          <w:tcPr>
            <w:tcW w:w="1984" w:type="dxa"/>
            <w:shd w:val="clear" w:color="auto" w:fill="F4F6F8"/>
          </w:tcPr>
          <w:p w14:paraId="15ECC09F" w14:textId="77777777" w:rsidR="00461FD0" w:rsidRDefault="0003262B">
            <w:pPr>
              <w:jc w:val="center"/>
            </w:pPr>
            <w:r>
              <w:rPr>
                <w:sz w:val="18"/>
              </w:rPr>
              <w:t>($269M)</w:t>
            </w:r>
          </w:p>
        </w:tc>
        <w:tc>
          <w:tcPr>
            <w:tcW w:w="2268" w:type="dxa"/>
            <w:shd w:val="clear" w:color="auto" w:fill="F4F6F8"/>
          </w:tcPr>
          <w:p w14:paraId="36A63EFF" w14:textId="77777777" w:rsidR="00461FD0" w:rsidRDefault="0003262B">
            <w:pPr>
              <w:jc w:val="center"/>
            </w:pPr>
            <w:r>
              <w:rPr>
                <w:sz w:val="18"/>
              </w:rPr>
              <w:t>Losses widen</w:t>
            </w:r>
          </w:p>
        </w:tc>
      </w:tr>
      <w:tr w:rsidR="00461FD0" w14:paraId="3D32952A" w14:textId="77777777">
        <w:trPr>
          <w:jc w:val="center"/>
        </w:trPr>
        <w:tc>
          <w:tcPr>
            <w:tcW w:w="1417" w:type="dxa"/>
          </w:tcPr>
          <w:p w14:paraId="763C04CB" w14:textId="77777777" w:rsidR="00461FD0" w:rsidRDefault="0003262B">
            <w:pPr>
              <w:jc w:val="center"/>
            </w:pPr>
            <w:r>
              <w:rPr>
                <w:sz w:val="18"/>
              </w:rPr>
              <w:t>FY2024</w:t>
            </w:r>
          </w:p>
        </w:tc>
        <w:tc>
          <w:tcPr>
            <w:tcW w:w="1701" w:type="dxa"/>
          </w:tcPr>
          <w:p w14:paraId="7790D17C" w14:textId="77777777" w:rsidR="00461FD0" w:rsidRDefault="0003262B">
            <w:pPr>
              <w:jc w:val="center"/>
            </w:pPr>
            <w:r>
              <w:rPr>
                <w:sz w:val="18"/>
              </w:rPr>
              <w:t>$311M</w:t>
            </w:r>
          </w:p>
        </w:tc>
        <w:tc>
          <w:tcPr>
            <w:tcW w:w="1417" w:type="dxa"/>
          </w:tcPr>
          <w:p w14:paraId="09C17810" w14:textId="77777777" w:rsidR="00461FD0" w:rsidRDefault="0003262B">
            <w:pPr>
              <w:jc w:val="center"/>
            </w:pPr>
            <w:r>
              <w:rPr>
                <w:sz w:val="18"/>
              </w:rPr>
              <w:t>+16.5%</w:t>
            </w:r>
          </w:p>
        </w:tc>
        <w:tc>
          <w:tcPr>
            <w:tcW w:w="1984" w:type="dxa"/>
          </w:tcPr>
          <w:p w14:paraId="5E27B495" w14:textId="77777777" w:rsidR="00461FD0" w:rsidRDefault="0003262B">
            <w:pPr>
              <w:jc w:val="center"/>
            </w:pPr>
            <w:r>
              <w:rPr>
                <w:sz w:val="18"/>
              </w:rPr>
              <w:t>($280M)</w:t>
            </w:r>
          </w:p>
        </w:tc>
        <w:tc>
          <w:tcPr>
            <w:tcW w:w="2268" w:type="dxa"/>
          </w:tcPr>
          <w:p w14:paraId="3447AFDE" w14:textId="77777777" w:rsidR="00461FD0" w:rsidRDefault="0003262B">
            <w:pPr>
              <w:jc w:val="center"/>
            </w:pPr>
            <w:r>
              <w:rPr>
                <w:sz w:val="18"/>
              </w:rPr>
              <w:t>Revenue growth, losses persist</w:t>
            </w:r>
          </w:p>
        </w:tc>
      </w:tr>
      <w:tr w:rsidR="00461FD0" w14:paraId="6B493311" w14:textId="77777777">
        <w:trPr>
          <w:jc w:val="center"/>
        </w:trPr>
        <w:tc>
          <w:tcPr>
            <w:tcW w:w="1417" w:type="dxa"/>
            <w:shd w:val="clear" w:color="auto" w:fill="F4F6F8"/>
          </w:tcPr>
          <w:p w14:paraId="58914AF7" w14:textId="77777777" w:rsidR="00461FD0" w:rsidRDefault="0003262B">
            <w:pPr>
              <w:jc w:val="center"/>
            </w:pPr>
            <w:r>
              <w:rPr>
                <w:sz w:val="18"/>
              </w:rPr>
              <w:t>FY2025</w:t>
            </w:r>
          </w:p>
        </w:tc>
        <w:tc>
          <w:tcPr>
            <w:tcW w:w="1701" w:type="dxa"/>
            <w:shd w:val="clear" w:color="auto" w:fill="F4F6F8"/>
          </w:tcPr>
          <w:p w14:paraId="58F5D659" w14:textId="77777777" w:rsidR="00461FD0" w:rsidRDefault="0003262B">
            <w:pPr>
              <w:jc w:val="center"/>
            </w:pPr>
            <w:r>
              <w:rPr>
                <w:sz w:val="18"/>
              </w:rPr>
              <w:t>$389M</w:t>
            </w:r>
          </w:p>
        </w:tc>
        <w:tc>
          <w:tcPr>
            <w:tcW w:w="1417" w:type="dxa"/>
            <w:shd w:val="clear" w:color="auto" w:fill="F4F6F8"/>
          </w:tcPr>
          <w:p w14:paraId="6A2CEE65" w14:textId="77777777" w:rsidR="00461FD0" w:rsidRDefault="0003262B">
            <w:pPr>
              <w:jc w:val="center"/>
            </w:pPr>
            <w:r>
              <w:rPr>
                <w:sz w:val="18"/>
              </w:rPr>
              <w:t>+25.1%</w:t>
            </w:r>
          </w:p>
        </w:tc>
        <w:tc>
          <w:tcPr>
            <w:tcW w:w="1984" w:type="dxa"/>
            <w:shd w:val="clear" w:color="auto" w:fill="F4F6F8"/>
          </w:tcPr>
          <w:p w14:paraId="58C27F44" w14:textId="77777777" w:rsidR="00461FD0" w:rsidRDefault="0003262B">
            <w:pPr>
              <w:jc w:val="center"/>
            </w:pPr>
            <w:r>
              <w:rPr>
                <w:sz w:val="18"/>
              </w:rPr>
              <w:t>($289M)</w:t>
            </w:r>
          </w:p>
        </w:tc>
        <w:tc>
          <w:tcPr>
            <w:tcW w:w="2268" w:type="dxa"/>
            <w:shd w:val="clear" w:color="auto" w:fill="F4F6F8"/>
          </w:tcPr>
          <w:p w14:paraId="38994718" w14:textId="77777777" w:rsidR="00461FD0" w:rsidRDefault="0003262B">
            <w:pPr>
              <w:jc w:val="center"/>
            </w:pPr>
            <w:r>
              <w:rPr>
                <w:sz w:val="18"/>
              </w:rPr>
              <w:t>Historical revenue peak</w:t>
            </w:r>
          </w:p>
        </w:tc>
      </w:tr>
      <w:tr w:rsidR="00461FD0" w14:paraId="587E2487" w14:textId="77777777">
        <w:trPr>
          <w:jc w:val="center"/>
        </w:trPr>
        <w:tc>
          <w:tcPr>
            <w:tcW w:w="1417" w:type="dxa"/>
          </w:tcPr>
          <w:p w14:paraId="7238FAB9" w14:textId="77777777" w:rsidR="00461FD0" w:rsidRDefault="0003262B">
            <w:pPr>
              <w:jc w:val="center"/>
            </w:pPr>
            <w:r>
              <w:rPr>
                <w:sz w:val="18"/>
              </w:rPr>
              <w:t>FY2026</w:t>
            </w:r>
          </w:p>
        </w:tc>
        <w:tc>
          <w:tcPr>
            <w:tcW w:w="1701" w:type="dxa"/>
          </w:tcPr>
          <w:p w14:paraId="0EF78C9D" w14:textId="77777777" w:rsidR="00461FD0" w:rsidRDefault="0003262B">
            <w:pPr>
              <w:jc w:val="center"/>
            </w:pPr>
            <w:r>
              <w:rPr>
                <w:sz w:val="18"/>
              </w:rPr>
              <w:t>$250.3M</w:t>
            </w:r>
          </w:p>
        </w:tc>
        <w:tc>
          <w:tcPr>
            <w:tcW w:w="1417" w:type="dxa"/>
          </w:tcPr>
          <w:p w14:paraId="49DA0AD2" w14:textId="77777777" w:rsidR="00461FD0" w:rsidRDefault="0003262B">
            <w:pPr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35.7%</w:t>
            </w:r>
          </w:p>
        </w:tc>
        <w:tc>
          <w:tcPr>
            <w:tcW w:w="1984" w:type="dxa"/>
          </w:tcPr>
          <w:p w14:paraId="4CDE0570" w14:textId="77777777" w:rsidR="00461FD0" w:rsidRDefault="0003262B">
            <w:pPr>
              <w:jc w:val="center"/>
            </w:pPr>
            <w:r>
              <w:rPr>
                <w:sz w:val="18"/>
              </w:rPr>
              <w:t>($470.4M)</w:t>
            </w:r>
          </w:p>
        </w:tc>
        <w:tc>
          <w:tcPr>
            <w:tcW w:w="2268" w:type="dxa"/>
          </w:tcPr>
          <w:p w14:paraId="7C8369C8" w14:textId="77777777" w:rsidR="00461FD0" w:rsidRDefault="0003262B">
            <w:pPr>
              <w:jc w:val="center"/>
            </w:pPr>
            <w:r>
              <w:rPr>
                <w:sz w:val="18"/>
              </w:rPr>
              <w:t>Cliff-like revenue decline</w:t>
            </w:r>
          </w:p>
        </w:tc>
      </w:tr>
    </w:tbl>
    <w:p w14:paraId="7A4C2715" w14:textId="77777777" w:rsidR="00461FD0" w:rsidRDefault="00461FD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37"/>
      </w:tblGrid>
      <w:tr w:rsidR="00461FD0" w14:paraId="29D39318" w14:textId="77777777">
        <w:trPr>
          <w:jc w:val="center"/>
        </w:trPr>
        <w:tc>
          <w:tcPr>
            <w:tcW w:w="9072" w:type="dxa"/>
            <w:tcBorders>
              <w:left w:val="single" w:sz="24" w:space="0" w:color="C0392B"/>
            </w:tcBorders>
            <w:shd w:val="clear" w:color="auto" w:fill="FDEDEC"/>
          </w:tcPr>
          <w:p w14:paraId="56843AE0" w14:textId="77777777" w:rsidR="00461FD0" w:rsidRDefault="0003262B">
            <w:r>
              <w:rPr>
                <w:b/>
                <w:color w:val="0B233A"/>
                <w:sz w:val="20"/>
              </w:rPr>
              <w:t>⚠</w:t>
            </w:r>
            <w:r>
              <w:rPr>
                <w:b/>
                <w:color w:val="0B233A"/>
                <w:sz w:val="20"/>
              </w:rPr>
              <w:t xml:space="preserve">  KEY CONCLUSION: Revenue peaked in FY2025 and experienced a cliff-like </w:t>
            </w:r>
            <w:r>
              <w:rPr>
                <w:b/>
                <w:color w:val="0B233A"/>
                <w:sz w:val="20"/>
              </w:rPr>
              <w:t>decline in FY2026. Net losses have continued to expand year by year — the company has NEVER achieved annual profitability since its IPO.</w:t>
            </w:r>
          </w:p>
        </w:tc>
      </w:tr>
    </w:tbl>
    <w:p w14:paraId="34BED2E4" w14:textId="77777777" w:rsidR="00461FD0" w:rsidRDefault="00461FD0"/>
    <w:p w14:paraId="17AD4022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2.2 Profit Margin &amp; Cash Flow Performance</w:t>
      </w:r>
    </w:p>
    <w:p w14:paraId="6C8220E1" w14:textId="77777777" w:rsidR="00461FD0" w:rsidRDefault="0003262B">
      <w:r>
        <w:t xml:space="preserve">In Q4 FY2026, the company’s GAAP gross margin dropped to 22%, and non-GAAP </w:t>
      </w:r>
      <w:r>
        <w:t>gross margin was only 37%, a sharp decline from the 50%+ gross margin level two years ago. The labor-intensive customized engineering service business continuously erodes profitability and forms structural margin pressure.</w:t>
      </w:r>
    </w:p>
    <w:p w14:paraId="57345159" w14:textId="77777777" w:rsidR="00461FD0" w:rsidRDefault="0003262B">
      <w:r>
        <w:t xml:space="preserve">In terms of cash flow, operating </w:t>
      </w:r>
      <w:r>
        <w:t>cash flow has been negative for consecutive fiscal cycles. The company’s operation completely relies on remaining IPO cash reserves, with no self-hematopoiesis capability.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1699"/>
        <w:gridCol w:w="1699"/>
        <w:gridCol w:w="1699"/>
        <w:gridCol w:w="1699"/>
      </w:tblGrid>
      <w:tr w:rsidR="00461FD0" w14:paraId="6CDCBB18" w14:textId="77777777">
        <w:trPr>
          <w:jc w:val="center"/>
        </w:trPr>
        <w:tc>
          <w:tcPr>
            <w:tcW w:w="2268" w:type="dxa"/>
            <w:shd w:val="clear" w:color="auto" w:fill="0B233A"/>
          </w:tcPr>
          <w:p w14:paraId="0D2195AF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701" w:type="dxa"/>
            <w:shd w:val="clear" w:color="auto" w:fill="0B233A"/>
          </w:tcPr>
          <w:p w14:paraId="5C77FF96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w="1701" w:type="dxa"/>
            <w:shd w:val="clear" w:color="auto" w:fill="0B233A"/>
          </w:tcPr>
          <w:p w14:paraId="0295135C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FY2025</w:t>
            </w:r>
          </w:p>
        </w:tc>
        <w:tc>
          <w:tcPr>
            <w:tcW w:w="1701" w:type="dxa"/>
            <w:shd w:val="clear" w:color="auto" w:fill="0B233A"/>
          </w:tcPr>
          <w:p w14:paraId="2C14592F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FY2026 Q4</w:t>
            </w:r>
          </w:p>
        </w:tc>
        <w:tc>
          <w:tcPr>
            <w:tcW w:w="1701" w:type="dxa"/>
            <w:shd w:val="clear" w:color="auto" w:fill="0B233A"/>
          </w:tcPr>
          <w:p w14:paraId="23AE32B9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Trend</w:t>
            </w:r>
          </w:p>
        </w:tc>
      </w:tr>
      <w:tr w:rsidR="00461FD0" w14:paraId="716DCA6B" w14:textId="77777777">
        <w:trPr>
          <w:jc w:val="center"/>
        </w:trPr>
        <w:tc>
          <w:tcPr>
            <w:tcW w:w="2268" w:type="dxa"/>
          </w:tcPr>
          <w:p w14:paraId="6B028A64" w14:textId="77777777" w:rsidR="00461FD0" w:rsidRDefault="0003262B">
            <w:pPr>
              <w:jc w:val="center"/>
            </w:pPr>
            <w:r>
              <w:rPr>
                <w:sz w:val="18"/>
              </w:rPr>
              <w:t>GAAP Gross Margin</w:t>
            </w:r>
          </w:p>
        </w:tc>
        <w:tc>
          <w:tcPr>
            <w:tcW w:w="1701" w:type="dxa"/>
          </w:tcPr>
          <w:p w14:paraId="5B841623" w14:textId="77777777" w:rsidR="00461FD0" w:rsidRDefault="0003262B">
            <w:pPr>
              <w:jc w:val="center"/>
            </w:pPr>
            <w:r>
              <w:rPr>
                <w:sz w:val="18"/>
              </w:rPr>
              <w:t>~52%</w:t>
            </w:r>
          </w:p>
        </w:tc>
        <w:tc>
          <w:tcPr>
            <w:tcW w:w="1701" w:type="dxa"/>
          </w:tcPr>
          <w:p w14:paraId="755227A2" w14:textId="77777777" w:rsidR="00461FD0" w:rsidRDefault="0003262B">
            <w:pPr>
              <w:jc w:val="center"/>
            </w:pPr>
            <w:r>
              <w:rPr>
                <w:sz w:val="18"/>
              </w:rPr>
              <w:t>~45%</w:t>
            </w:r>
          </w:p>
        </w:tc>
        <w:tc>
          <w:tcPr>
            <w:tcW w:w="1701" w:type="dxa"/>
          </w:tcPr>
          <w:p w14:paraId="6BC779C5" w14:textId="77777777" w:rsidR="00461FD0" w:rsidRDefault="0003262B">
            <w:pPr>
              <w:jc w:val="center"/>
            </w:pPr>
            <w:r>
              <w:rPr>
                <w:sz w:val="18"/>
              </w:rPr>
              <w:t>22%</w:t>
            </w:r>
          </w:p>
        </w:tc>
        <w:tc>
          <w:tcPr>
            <w:tcW w:w="1701" w:type="dxa"/>
          </w:tcPr>
          <w:p w14:paraId="5E976796" w14:textId="77777777" w:rsidR="00461FD0" w:rsidRDefault="0003262B">
            <w:pPr>
              <w:jc w:val="center"/>
            </w:pPr>
            <w:r>
              <w:rPr>
                <w:sz w:val="18"/>
              </w:rPr>
              <w:t xml:space="preserve">▼ Sharp </w:t>
            </w:r>
            <w:r>
              <w:rPr>
                <w:sz w:val="18"/>
              </w:rPr>
              <w:t>Decline</w:t>
            </w:r>
          </w:p>
        </w:tc>
      </w:tr>
      <w:tr w:rsidR="00461FD0" w14:paraId="43698D25" w14:textId="77777777">
        <w:trPr>
          <w:jc w:val="center"/>
        </w:trPr>
        <w:tc>
          <w:tcPr>
            <w:tcW w:w="2268" w:type="dxa"/>
            <w:shd w:val="clear" w:color="auto" w:fill="F4F6F8"/>
          </w:tcPr>
          <w:p w14:paraId="1BFB5E6A" w14:textId="77777777" w:rsidR="00461FD0" w:rsidRDefault="0003262B">
            <w:pPr>
              <w:jc w:val="center"/>
            </w:pPr>
            <w:r>
              <w:rPr>
                <w:sz w:val="18"/>
              </w:rPr>
              <w:t>Non-GAAP Gross Margin</w:t>
            </w:r>
          </w:p>
        </w:tc>
        <w:tc>
          <w:tcPr>
            <w:tcW w:w="1701" w:type="dxa"/>
            <w:shd w:val="clear" w:color="auto" w:fill="F4F6F8"/>
          </w:tcPr>
          <w:p w14:paraId="1561BF95" w14:textId="77777777" w:rsidR="00461FD0" w:rsidRDefault="0003262B">
            <w:pPr>
              <w:jc w:val="center"/>
            </w:pPr>
            <w:r>
              <w:rPr>
                <w:sz w:val="18"/>
              </w:rPr>
              <w:t>~58%</w:t>
            </w:r>
          </w:p>
        </w:tc>
        <w:tc>
          <w:tcPr>
            <w:tcW w:w="1701" w:type="dxa"/>
            <w:shd w:val="clear" w:color="auto" w:fill="F4F6F8"/>
          </w:tcPr>
          <w:p w14:paraId="61FF7E02" w14:textId="77777777" w:rsidR="00461FD0" w:rsidRDefault="0003262B">
            <w:pPr>
              <w:jc w:val="center"/>
            </w:pPr>
            <w:r>
              <w:rPr>
                <w:sz w:val="18"/>
              </w:rPr>
              <w:t>~50%</w:t>
            </w:r>
          </w:p>
        </w:tc>
        <w:tc>
          <w:tcPr>
            <w:tcW w:w="1701" w:type="dxa"/>
            <w:shd w:val="clear" w:color="auto" w:fill="F4F6F8"/>
          </w:tcPr>
          <w:p w14:paraId="21920C7D" w14:textId="77777777" w:rsidR="00461FD0" w:rsidRDefault="0003262B">
            <w:pPr>
              <w:jc w:val="center"/>
            </w:pPr>
            <w:r>
              <w:rPr>
                <w:sz w:val="18"/>
              </w:rPr>
              <w:t>37%</w:t>
            </w:r>
          </w:p>
        </w:tc>
        <w:tc>
          <w:tcPr>
            <w:tcW w:w="1701" w:type="dxa"/>
            <w:shd w:val="clear" w:color="auto" w:fill="F4F6F8"/>
          </w:tcPr>
          <w:p w14:paraId="7AF5D140" w14:textId="77777777" w:rsidR="00461FD0" w:rsidRDefault="0003262B">
            <w:pPr>
              <w:jc w:val="center"/>
            </w:pPr>
            <w:r>
              <w:rPr>
                <w:sz w:val="18"/>
              </w:rPr>
              <w:t>▼ Declining</w:t>
            </w:r>
          </w:p>
        </w:tc>
      </w:tr>
      <w:tr w:rsidR="00461FD0" w14:paraId="4AD08C66" w14:textId="77777777">
        <w:trPr>
          <w:jc w:val="center"/>
        </w:trPr>
        <w:tc>
          <w:tcPr>
            <w:tcW w:w="2268" w:type="dxa"/>
          </w:tcPr>
          <w:p w14:paraId="435898E3" w14:textId="77777777" w:rsidR="00461FD0" w:rsidRDefault="0003262B">
            <w:pPr>
              <w:jc w:val="center"/>
            </w:pPr>
            <w:r>
              <w:rPr>
                <w:sz w:val="18"/>
              </w:rPr>
              <w:t>Operating Cash Flow</w:t>
            </w:r>
          </w:p>
        </w:tc>
        <w:tc>
          <w:tcPr>
            <w:tcW w:w="1701" w:type="dxa"/>
          </w:tcPr>
          <w:p w14:paraId="38EE0B24" w14:textId="77777777" w:rsidR="00461FD0" w:rsidRDefault="0003262B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1701" w:type="dxa"/>
          </w:tcPr>
          <w:p w14:paraId="1F2E3348" w14:textId="77777777" w:rsidR="00461FD0" w:rsidRDefault="0003262B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1701" w:type="dxa"/>
          </w:tcPr>
          <w:p w14:paraId="4A720468" w14:textId="77777777" w:rsidR="00461FD0" w:rsidRDefault="0003262B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1701" w:type="dxa"/>
          </w:tcPr>
          <w:p w14:paraId="131FECEA" w14:textId="77777777" w:rsidR="00461FD0" w:rsidRDefault="0003262B">
            <w:pPr>
              <w:jc w:val="center"/>
            </w:pPr>
            <w:r>
              <w:rPr>
                <w:sz w:val="18"/>
              </w:rPr>
              <w:t>▼ Persistent Drain</w:t>
            </w:r>
          </w:p>
        </w:tc>
      </w:tr>
      <w:tr w:rsidR="00461FD0" w14:paraId="64E96CA7" w14:textId="77777777">
        <w:trPr>
          <w:jc w:val="center"/>
        </w:trPr>
        <w:tc>
          <w:tcPr>
            <w:tcW w:w="2268" w:type="dxa"/>
            <w:shd w:val="clear" w:color="auto" w:fill="F4F6F8"/>
          </w:tcPr>
          <w:p w14:paraId="3DA6F228" w14:textId="77777777" w:rsidR="00461FD0" w:rsidRDefault="0003262B">
            <w:pPr>
              <w:jc w:val="center"/>
            </w:pPr>
            <w:r>
              <w:rPr>
                <w:sz w:val="18"/>
              </w:rPr>
              <w:lastRenderedPageBreak/>
              <w:t>Cash Reserves</w:t>
            </w:r>
          </w:p>
        </w:tc>
        <w:tc>
          <w:tcPr>
            <w:tcW w:w="1701" w:type="dxa"/>
            <w:shd w:val="clear" w:color="auto" w:fill="F4F6F8"/>
          </w:tcPr>
          <w:p w14:paraId="48A4BED9" w14:textId="77777777" w:rsidR="00461FD0" w:rsidRDefault="0003262B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  <w:shd w:val="clear" w:color="auto" w:fill="F4F6F8"/>
          </w:tcPr>
          <w:p w14:paraId="733A6E42" w14:textId="77777777" w:rsidR="00461FD0" w:rsidRDefault="0003262B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  <w:shd w:val="clear" w:color="auto" w:fill="F4F6F8"/>
          </w:tcPr>
          <w:p w14:paraId="23A4DB9B" w14:textId="77777777" w:rsidR="00461FD0" w:rsidRDefault="0003262B">
            <w:pPr>
              <w:jc w:val="center"/>
            </w:pPr>
            <w:r>
              <w:rPr>
                <w:sz w:val="18"/>
              </w:rPr>
              <w:t>$575M</w:t>
            </w:r>
          </w:p>
        </w:tc>
        <w:tc>
          <w:tcPr>
            <w:tcW w:w="1701" w:type="dxa"/>
            <w:shd w:val="clear" w:color="auto" w:fill="F4F6F8"/>
          </w:tcPr>
          <w:p w14:paraId="06898614" w14:textId="77777777" w:rsidR="00461FD0" w:rsidRDefault="0003262B">
            <w:pPr>
              <w:jc w:val="center"/>
            </w:pPr>
            <w:r>
              <w:rPr>
                <w:sz w:val="18"/>
              </w:rPr>
              <w:t>Finite Runway</w:t>
            </w:r>
          </w:p>
        </w:tc>
      </w:tr>
    </w:tbl>
    <w:p w14:paraId="69FA3621" w14:textId="77777777" w:rsidR="00461FD0" w:rsidRDefault="00461FD0"/>
    <w:p w14:paraId="3EFB8CAB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2.3 Core Financial Indicators (FY2026 Year-End)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61FD0" w14:paraId="41D1335C" w14:textId="77777777">
        <w:trPr>
          <w:jc w:val="center"/>
        </w:trPr>
        <w:tc>
          <w:tcPr>
            <w:tcW w:w="3024" w:type="dxa"/>
          </w:tcPr>
          <w:p w14:paraId="53505F8D" w14:textId="77777777" w:rsidR="00461FD0" w:rsidRDefault="0003262B">
            <w:pPr>
              <w:jc w:val="center"/>
            </w:pPr>
            <w:r>
              <w:rPr>
                <w:color w:val="7F8C8D"/>
                <w:sz w:val="18"/>
              </w:rPr>
              <w:t>Current Ratio</w:t>
            </w:r>
            <w:r>
              <w:rPr>
                <w:color w:val="7F8C8D"/>
                <w:sz w:val="18"/>
              </w:rPr>
              <w:br/>
            </w:r>
            <w:r>
              <w:rPr>
                <w:b/>
                <w:color w:val="27AE60"/>
                <w:sz w:val="36"/>
              </w:rPr>
              <w:t>5.0x</w:t>
            </w:r>
          </w:p>
        </w:tc>
        <w:tc>
          <w:tcPr>
            <w:tcW w:w="3024" w:type="dxa"/>
          </w:tcPr>
          <w:p w14:paraId="4D6E7F7C" w14:textId="77777777" w:rsidR="00461FD0" w:rsidRDefault="0003262B">
            <w:pPr>
              <w:jc w:val="center"/>
            </w:pPr>
            <w:r>
              <w:rPr>
                <w:color w:val="7F8C8D"/>
                <w:sz w:val="18"/>
              </w:rPr>
              <w:t>Debt/Equity</w:t>
            </w:r>
            <w:r>
              <w:rPr>
                <w:color w:val="7F8C8D"/>
                <w:sz w:val="18"/>
              </w:rPr>
              <w:br/>
            </w:r>
            <w:r>
              <w:rPr>
                <w:b/>
                <w:color w:val="27AE60"/>
                <w:sz w:val="36"/>
              </w:rPr>
              <w:t>0.25</w:t>
            </w:r>
          </w:p>
        </w:tc>
        <w:tc>
          <w:tcPr>
            <w:tcW w:w="3024" w:type="dxa"/>
          </w:tcPr>
          <w:p w14:paraId="231D9B07" w14:textId="77777777" w:rsidR="00461FD0" w:rsidRDefault="0003262B">
            <w:pPr>
              <w:jc w:val="center"/>
            </w:pPr>
            <w:r>
              <w:rPr>
                <w:color w:val="7F8C8D"/>
                <w:sz w:val="18"/>
              </w:rPr>
              <w:t>Cash &amp; Securities</w:t>
            </w:r>
            <w:r>
              <w:rPr>
                <w:color w:val="7F8C8D"/>
                <w:sz w:val="18"/>
              </w:rPr>
              <w:br/>
            </w:r>
            <w:r>
              <w:rPr>
                <w:b/>
                <w:color w:val="2980B9"/>
                <w:sz w:val="36"/>
              </w:rPr>
              <w:t>$575M</w:t>
            </w:r>
          </w:p>
        </w:tc>
      </w:tr>
    </w:tbl>
    <w:p w14:paraId="11AC25C5" w14:textId="77777777" w:rsidR="00461FD0" w:rsidRDefault="00461FD0"/>
    <w:p w14:paraId="1431A5C6" w14:textId="77777777" w:rsidR="00461FD0" w:rsidRDefault="0003262B">
      <w:r>
        <w:t>Current Ratio: 5.0 — Current assets $816M, current liabilities $163M. The company holds $575M in cash and marketable securities, with safe short-term liquidity and no imminent debt default risk.</w:t>
      </w:r>
    </w:p>
    <w:p w14:paraId="4FB1610A" w14:textId="77777777" w:rsidR="00461FD0" w:rsidRDefault="0003262B">
      <w:r>
        <w:t>Debt-to-Equity Ratio: 0.25 — Long-t</w:t>
      </w:r>
      <w:r>
        <w:t>erm debt scale is extremely low, with low balance sheet risk. However, continuous large losses will rapidly consume existing liquidity buffers.</w:t>
      </w:r>
    </w:p>
    <w:p w14:paraId="62E49ABE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2.4 Industry Competition Analysis (Porter’s Five Forces)</w:t>
      </w:r>
    </w:p>
    <w:p w14:paraId="77114A41" w14:textId="77777777" w:rsidR="00461FD0" w:rsidRDefault="0003262B">
      <w:pPr>
        <w:jc w:val="center"/>
      </w:pPr>
      <w:r>
        <w:rPr>
          <w:noProof/>
        </w:rPr>
        <w:drawing>
          <wp:inline distT="0" distB="0" distL="0" distR="0" wp14:anchorId="65A7F0DC" wp14:editId="76D013E4">
            <wp:extent cx="4572000" cy="32801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er_f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5386"/>
      </w:tblGrid>
      <w:tr w:rsidR="00461FD0" w14:paraId="440EB858" w14:textId="77777777">
        <w:trPr>
          <w:jc w:val="center"/>
        </w:trPr>
        <w:tc>
          <w:tcPr>
            <w:tcW w:w="1984" w:type="dxa"/>
            <w:shd w:val="clear" w:color="auto" w:fill="0B233A"/>
          </w:tcPr>
          <w:p w14:paraId="6D5A9AA5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Force</w:t>
            </w:r>
          </w:p>
        </w:tc>
        <w:tc>
          <w:tcPr>
            <w:tcW w:w="1417" w:type="dxa"/>
            <w:shd w:val="clear" w:color="auto" w:fill="0B233A"/>
          </w:tcPr>
          <w:p w14:paraId="47EB8FAC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w="5386" w:type="dxa"/>
            <w:shd w:val="clear" w:color="auto" w:fill="0B233A"/>
          </w:tcPr>
          <w:p w14:paraId="32F38A55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Analysis</w:t>
            </w:r>
          </w:p>
        </w:tc>
      </w:tr>
      <w:tr w:rsidR="00461FD0" w14:paraId="2E86F013" w14:textId="77777777">
        <w:trPr>
          <w:jc w:val="center"/>
        </w:trPr>
        <w:tc>
          <w:tcPr>
            <w:tcW w:w="1984" w:type="dxa"/>
          </w:tcPr>
          <w:p w14:paraId="03C2DD2B" w14:textId="77777777" w:rsidR="00461FD0" w:rsidRDefault="0003262B">
            <w:pPr>
              <w:jc w:val="center"/>
            </w:pPr>
            <w:r>
              <w:rPr>
                <w:sz w:val="18"/>
              </w:rPr>
              <w:t>New Entrants Threat</w:t>
            </w:r>
          </w:p>
        </w:tc>
        <w:tc>
          <w:tcPr>
            <w:tcW w:w="1417" w:type="dxa"/>
          </w:tcPr>
          <w:p w14:paraId="65AB5BE3" w14:textId="77777777" w:rsidR="00461FD0" w:rsidRDefault="0003262B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5386" w:type="dxa"/>
          </w:tcPr>
          <w:p w14:paraId="79F1062D" w14:textId="77777777" w:rsidR="00461FD0" w:rsidRDefault="0003262B">
            <w:pPr>
              <w:jc w:val="center"/>
            </w:pPr>
            <w:r>
              <w:rPr>
                <w:sz w:val="18"/>
              </w:rPr>
              <w:t>Cloud</w:t>
            </w:r>
            <w:r>
              <w:rPr>
                <w:sz w:val="18"/>
              </w:rPr>
              <w:t xml:space="preserve"> vendors can quickly replicate low-code AI tools with low technical barriers</w:t>
            </w:r>
          </w:p>
        </w:tc>
      </w:tr>
      <w:tr w:rsidR="00461FD0" w14:paraId="33E853A3" w14:textId="77777777">
        <w:trPr>
          <w:jc w:val="center"/>
        </w:trPr>
        <w:tc>
          <w:tcPr>
            <w:tcW w:w="1984" w:type="dxa"/>
            <w:shd w:val="clear" w:color="auto" w:fill="F4F6F8"/>
          </w:tcPr>
          <w:p w14:paraId="09B4C8F8" w14:textId="77777777" w:rsidR="00461FD0" w:rsidRDefault="0003262B">
            <w:pPr>
              <w:jc w:val="center"/>
            </w:pPr>
            <w:r>
              <w:rPr>
                <w:sz w:val="18"/>
              </w:rPr>
              <w:t>Substitutes Threat</w:t>
            </w:r>
          </w:p>
        </w:tc>
        <w:tc>
          <w:tcPr>
            <w:tcW w:w="1417" w:type="dxa"/>
            <w:shd w:val="clear" w:color="auto" w:fill="F4F6F8"/>
          </w:tcPr>
          <w:p w14:paraId="778E912E" w14:textId="77777777" w:rsidR="00461FD0" w:rsidRDefault="0003262B">
            <w:pPr>
              <w:jc w:val="center"/>
            </w:pPr>
            <w:r>
              <w:rPr>
                <w:sz w:val="18"/>
              </w:rPr>
              <w:t>VERY HIGH</w:t>
            </w:r>
          </w:p>
        </w:tc>
        <w:tc>
          <w:tcPr>
            <w:tcW w:w="5386" w:type="dxa"/>
            <w:shd w:val="clear" w:color="auto" w:fill="F4F6F8"/>
          </w:tcPr>
          <w:p w14:paraId="33648FAB" w14:textId="77777777" w:rsidR="00461FD0" w:rsidRDefault="0003262B">
            <w:pPr>
              <w:jc w:val="center"/>
            </w:pPr>
            <w:r>
              <w:rPr>
                <w:sz w:val="18"/>
              </w:rPr>
              <w:t>Microsoft, AWS, Google embed AI in existing cloud services at near-zero incremental cost</w:t>
            </w:r>
          </w:p>
        </w:tc>
      </w:tr>
      <w:tr w:rsidR="00461FD0" w14:paraId="6E52C2AE" w14:textId="77777777">
        <w:trPr>
          <w:jc w:val="center"/>
        </w:trPr>
        <w:tc>
          <w:tcPr>
            <w:tcW w:w="1984" w:type="dxa"/>
          </w:tcPr>
          <w:p w14:paraId="72DD56C0" w14:textId="77777777" w:rsidR="00461FD0" w:rsidRDefault="0003262B">
            <w:pPr>
              <w:jc w:val="center"/>
            </w:pPr>
            <w:r>
              <w:rPr>
                <w:sz w:val="18"/>
              </w:rPr>
              <w:t>Supplier Power</w:t>
            </w:r>
          </w:p>
        </w:tc>
        <w:tc>
          <w:tcPr>
            <w:tcW w:w="1417" w:type="dxa"/>
          </w:tcPr>
          <w:p w14:paraId="3055E8FB" w14:textId="77777777" w:rsidR="00461FD0" w:rsidRDefault="0003262B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5386" w:type="dxa"/>
          </w:tcPr>
          <w:p w14:paraId="6AD7A7F1" w14:textId="77777777" w:rsidR="00461FD0" w:rsidRDefault="0003262B">
            <w:pPr>
              <w:jc w:val="center"/>
            </w:pPr>
            <w:r>
              <w:rPr>
                <w:sz w:val="18"/>
              </w:rPr>
              <w:t xml:space="preserve">GPU/large model resources </w:t>
            </w:r>
            <w:r>
              <w:rPr>
                <w:sz w:val="18"/>
              </w:rPr>
              <w:t>outsourced to cloud giants, no pricing bargaining power</w:t>
            </w:r>
          </w:p>
        </w:tc>
      </w:tr>
      <w:tr w:rsidR="00461FD0" w14:paraId="6D4DA08A" w14:textId="77777777">
        <w:trPr>
          <w:jc w:val="center"/>
        </w:trPr>
        <w:tc>
          <w:tcPr>
            <w:tcW w:w="1984" w:type="dxa"/>
            <w:shd w:val="clear" w:color="auto" w:fill="F4F6F8"/>
          </w:tcPr>
          <w:p w14:paraId="78039068" w14:textId="77777777" w:rsidR="00461FD0" w:rsidRDefault="0003262B">
            <w:pPr>
              <w:jc w:val="center"/>
            </w:pPr>
            <w:r>
              <w:rPr>
                <w:sz w:val="18"/>
              </w:rPr>
              <w:t>Buyer Power</w:t>
            </w:r>
          </w:p>
        </w:tc>
        <w:tc>
          <w:tcPr>
            <w:tcW w:w="1417" w:type="dxa"/>
            <w:shd w:val="clear" w:color="auto" w:fill="F4F6F8"/>
          </w:tcPr>
          <w:p w14:paraId="3BC7E815" w14:textId="77777777" w:rsidR="00461FD0" w:rsidRDefault="0003262B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5386" w:type="dxa"/>
            <w:shd w:val="clear" w:color="auto" w:fill="F4F6F8"/>
          </w:tcPr>
          <w:p w14:paraId="7F1F42AB" w14:textId="77777777" w:rsidR="00461FD0" w:rsidRDefault="0003262B">
            <w:pPr>
              <w:jc w:val="center"/>
            </w:pPr>
            <w:r>
              <w:rPr>
                <w:sz w:val="18"/>
              </w:rPr>
              <w:t>Large energy/defense clients have strong discount negotiation leverage</w:t>
            </w:r>
          </w:p>
        </w:tc>
      </w:tr>
      <w:tr w:rsidR="00461FD0" w14:paraId="6CAB8F88" w14:textId="77777777">
        <w:trPr>
          <w:jc w:val="center"/>
        </w:trPr>
        <w:tc>
          <w:tcPr>
            <w:tcW w:w="1984" w:type="dxa"/>
          </w:tcPr>
          <w:p w14:paraId="5614C93D" w14:textId="77777777" w:rsidR="00461FD0" w:rsidRDefault="0003262B">
            <w:pPr>
              <w:jc w:val="center"/>
            </w:pPr>
            <w:r>
              <w:rPr>
                <w:sz w:val="18"/>
              </w:rPr>
              <w:t>Industry Rivalry</w:t>
            </w:r>
          </w:p>
        </w:tc>
        <w:tc>
          <w:tcPr>
            <w:tcW w:w="1417" w:type="dxa"/>
          </w:tcPr>
          <w:p w14:paraId="767913C8" w14:textId="77777777" w:rsidR="00461FD0" w:rsidRDefault="0003262B">
            <w:pPr>
              <w:jc w:val="center"/>
            </w:pPr>
            <w:r>
              <w:rPr>
                <w:sz w:val="18"/>
              </w:rPr>
              <w:t>EXTREME</w:t>
            </w:r>
          </w:p>
        </w:tc>
        <w:tc>
          <w:tcPr>
            <w:tcW w:w="5386" w:type="dxa"/>
          </w:tcPr>
          <w:p w14:paraId="1DF8CBB5" w14:textId="77777777" w:rsidR="00461FD0" w:rsidRDefault="0003262B">
            <w:pPr>
              <w:jc w:val="center"/>
            </w:pPr>
            <w:r>
              <w:rPr>
                <w:sz w:val="18"/>
              </w:rPr>
              <w:t>Cloud giants suppress prices; Palantir monopolizes high-margin government orders</w:t>
            </w:r>
          </w:p>
        </w:tc>
      </w:tr>
    </w:tbl>
    <w:p w14:paraId="0CAE37C4" w14:textId="77777777" w:rsidR="00461FD0" w:rsidRDefault="00461FD0"/>
    <w:p w14:paraId="129E084A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2.5 Current Stock Market Metrics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461FD0" w14:paraId="2EE6E167" w14:textId="77777777">
        <w:trPr>
          <w:jc w:val="center"/>
        </w:trPr>
        <w:tc>
          <w:tcPr>
            <w:tcW w:w="2835" w:type="dxa"/>
            <w:shd w:val="clear" w:color="auto" w:fill="0B233A"/>
          </w:tcPr>
          <w:p w14:paraId="53B0A732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Metric</w:t>
            </w:r>
          </w:p>
        </w:tc>
        <w:tc>
          <w:tcPr>
            <w:tcW w:w="5669" w:type="dxa"/>
            <w:shd w:val="clear" w:color="auto" w:fill="0B233A"/>
          </w:tcPr>
          <w:p w14:paraId="3B0AF85D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461FD0" w14:paraId="0DEFB31F" w14:textId="77777777">
        <w:trPr>
          <w:jc w:val="center"/>
        </w:trPr>
        <w:tc>
          <w:tcPr>
            <w:tcW w:w="2835" w:type="dxa"/>
          </w:tcPr>
          <w:p w14:paraId="6A61E92F" w14:textId="77777777" w:rsidR="00461FD0" w:rsidRDefault="0003262B">
            <w:pPr>
              <w:jc w:val="center"/>
            </w:pPr>
            <w:r>
              <w:rPr>
                <w:sz w:val="18"/>
              </w:rPr>
              <w:t>Current Share Price</w:t>
            </w:r>
          </w:p>
        </w:tc>
        <w:tc>
          <w:tcPr>
            <w:tcW w:w="5669" w:type="dxa"/>
          </w:tcPr>
          <w:p w14:paraId="493B95D4" w14:textId="77777777" w:rsidR="00461FD0" w:rsidRDefault="0003262B">
            <w:pPr>
              <w:jc w:val="center"/>
            </w:pPr>
            <w:r>
              <w:rPr>
                <w:sz w:val="18"/>
              </w:rPr>
              <w:t>$10.30</w:t>
            </w:r>
          </w:p>
        </w:tc>
      </w:tr>
      <w:tr w:rsidR="00461FD0" w14:paraId="1E92D069" w14:textId="77777777">
        <w:trPr>
          <w:jc w:val="center"/>
        </w:trPr>
        <w:tc>
          <w:tcPr>
            <w:tcW w:w="2835" w:type="dxa"/>
            <w:shd w:val="clear" w:color="auto" w:fill="F4F6F8"/>
          </w:tcPr>
          <w:p w14:paraId="3FB75C37" w14:textId="77777777" w:rsidR="00461FD0" w:rsidRDefault="0003262B">
            <w:pPr>
              <w:jc w:val="center"/>
            </w:pPr>
            <w:r>
              <w:rPr>
                <w:sz w:val="18"/>
              </w:rPr>
              <w:t>Market Capitalization</w:t>
            </w:r>
          </w:p>
        </w:tc>
        <w:tc>
          <w:tcPr>
            <w:tcW w:w="5669" w:type="dxa"/>
            <w:shd w:val="clear" w:color="auto" w:fill="F4F6F8"/>
          </w:tcPr>
          <w:p w14:paraId="78598D68" w14:textId="77777777" w:rsidR="00461FD0" w:rsidRDefault="0003262B">
            <w:pPr>
              <w:jc w:val="center"/>
            </w:pPr>
            <w:r>
              <w:rPr>
                <w:sz w:val="18"/>
              </w:rPr>
              <w:t>$1.496B</w:t>
            </w:r>
          </w:p>
        </w:tc>
      </w:tr>
      <w:tr w:rsidR="00461FD0" w14:paraId="25AAEE29" w14:textId="77777777">
        <w:trPr>
          <w:jc w:val="center"/>
        </w:trPr>
        <w:tc>
          <w:tcPr>
            <w:tcW w:w="2835" w:type="dxa"/>
          </w:tcPr>
          <w:p w14:paraId="015208EA" w14:textId="77777777" w:rsidR="00461FD0" w:rsidRDefault="0003262B">
            <w:pPr>
              <w:jc w:val="center"/>
            </w:pPr>
            <w:r>
              <w:rPr>
                <w:sz w:val="18"/>
              </w:rPr>
              <w:t>Forward P/S Ratio</w:t>
            </w:r>
          </w:p>
        </w:tc>
        <w:tc>
          <w:tcPr>
            <w:tcW w:w="5669" w:type="dxa"/>
          </w:tcPr>
          <w:p w14:paraId="432CB866" w14:textId="77777777" w:rsidR="00461FD0" w:rsidRDefault="0003262B">
            <w:pPr>
              <w:jc w:val="center"/>
            </w:pPr>
            <w:r>
              <w:rPr>
                <w:sz w:val="18"/>
              </w:rPr>
              <w:t>5.98x</w:t>
            </w:r>
          </w:p>
        </w:tc>
      </w:tr>
      <w:tr w:rsidR="00461FD0" w14:paraId="64AE10DF" w14:textId="77777777">
        <w:trPr>
          <w:jc w:val="center"/>
        </w:trPr>
        <w:tc>
          <w:tcPr>
            <w:tcW w:w="2835" w:type="dxa"/>
            <w:shd w:val="clear" w:color="auto" w:fill="F4F6F8"/>
          </w:tcPr>
          <w:p w14:paraId="297F5650" w14:textId="77777777" w:rsidR="00461FD0" w:rsidRDefault="0003262B">
            <w:pPr>
              <w:jc w:val="center"/>
            </w:pPr>
            <w:r>
              <w:rPr>
                <w:sz w:val="18"/>
              </w:rPr>
              <w:t>Industry Avg P/S</w:t>
            </w:r>
          </w:p>
        </w:tc>
        <w:tc>
          <w:tcPr>
            <w:tcW w:w="5669" w:type="dxa"/>
            <w:shd w:val="clear" w:color="auto" w:fill="F4F6F8"/>
          </w:tcPr>
          <w:p w14:paraId="151F167A" w14:textId="77777777" w:rsidR="00461FD0" w:rsidRDefault="0003262B">
            <w:pPr>
              <w:jc w:val="center"/>
            </w:pPr>
            <w:r>
              <w:rPr>
                <w:sz w:val="18"/>
              </w:rPr>
              <w:t>17x</w:t>
            </w:r>
          </w:p>
        </w:tc>
      </w:tr>
      <w:tr w:rsidR="00461FD0" w14:paraId="23AEFB0A" w14:textId="77777777">
        <w:trPr>
          <w:jc w:val="center"/>
        </w:trPr>
        <w:tc>
          <w:tcPr>
            <w:tcW w:w="2835" w:type="dxa"/>
          </w:tcPr>
          <w:p w14:paraId="04CA30F4" w14:textId="77777777" w:rsidR="00461FD0" w:rsidRDefault="0003262B">
            <w:pPr>
              <w:jc w:val="center"/>
            </w:pPr>
            <w:r>
              <w:rPr>
                <w:sz w:val="18"/>
              </w:rPr>
              <w:t>52-Week Low</w:t>
            </w:r>
          </w:p>
        </w:tc>
        <w:tc>
          <w:tcPr>
            <w:tcW w:w="5669" w:type="dxa"/>
          </w:tcPr>
          <w:p w14:paraId="5BC4B05E" w14:textId="77777777" w:rsidR="00461FD0" w:rsidRDefault="0003262B">
            <w:pPr>
              <w:jc w:val="center"/>
            </w:pPr>
            <w:r>
              <w:rPr>
                <w:sz w:val="18"/>
              </w:rPr>
              <w:t>$7.68 (Mar 2026)</w:t>
            </w:r>
          </w:p>
        </w:tc>
      </w:tr>
      <w:tr w:rsidR="00461FD0" w14:paraId="47B95CBD" w14:textId="77777777">
        <w:trPr>
          <w:jc w:val="center"/>
        </w:trPr>
        <w:tc>
          <w:tcPr>
            <w:tcW w:w="2835" w:type="dxa"/>
            <w:shd w:val="clear" w:color="auto" w:fill="F4F6F8"/>
          </w:tcPr>
          <w:p w14:paraId="0AE16FE6" w14:textId="77777777" w:rsidR="00461FD0" w:rsidRDefault="0003262B">
            <w:pPr>
              <w:jc w:val="center"/>
            </w:pPr>
            <w:r>
              <w:rPr>
                <w:sz w:val="18"/>
              </w:rPr>
              <w:t>Decline from IPO Peak</w:t>
            </w:r>
          </w:p>
        </w:tc>
        <w:tc>
          <w:tcPr>
            <w:tcW w:w="5669" w:type="dxa"/>
            <w:shd w:val="clear" w:color="auto" w:fill="F4F6F8"/>
          </w:tcPr>
          <w:p w14:paraId="058E860D" w14:textId="77777777" w:rsidR="00461FD0" w:rsidRDefault="0003262B">
            <w:pPr>
              <w:jc w:val="center"/>
            </w:pPr>
            <w:r>
              <w:rPr>
                <w:sz w:val="18"/>
              </w:rPr>
              <w:t>&gt;91%</w:t>
            </w:r>
          </w:p>
        </w:tc>
      </w:tr>
    </w:tbl>
    <w:p w14:paraId="2D27AB75" w14:textId="77777777" w:rsidR="00461FD0" w:rsidRDefault="00461FD0"/>
    <w:p w14:paraId="65E97773" w14:textId="77777777" w:rsidR="00461FD0" w:rsidRDefault="0003262B">
      <w:r>
        <w:t xml:space="preserve">Although the company’s valuation is far </w:t>
      </w:r>
      <w:r>
        <w:t>lower than the industry average of 17x for enterprise AI software, the valuation discount fully prices in its structural revenue decline and persistent loss dilemma.</w:t>
      </w:r>
    </w:p>
    <w:p w14:paraId="48986FB6" w14:textId="77777777" w:rsidR="00461FD0" w:rsidRDefault="0003262B">
      <w:r>
        <w:br w:type="page"/>
      </w:r>
    </w:p>
    <w:p w14:paraId="1B027967" w14:textId="77777777" w:rsidR="00461FD0" w:rsidRDefault="0003262B">
      <w:pPr>
        <w:pBdr>
          <w:bottom w:val="single" w:sz="6" w:space="4" w:color="0B233A"/>
        </w:pBdr>
        <w:spacing w:before="360" w:after="160"/>
      </w:pPr>
      <w:r>
        <w:rPr>
          <w:b/>
          <w:color w:val="0B233A"/>
          <w:sz w:val="36"/>
        </w:rPr>
        <w:lastRenderedPageBreak/>
        <w:t>3. Valuation Analysis &amp; Target Price</w:t>
      </w:r>
    </w:p>
    <w:p w14:paraId="48F8278E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3.1 Five-Year Stock Price Trend</w:t>
      </w:r>
    </w:p>
    <w:p w14:paraId="731242D5" w14:textId="77777777" w:rsidR="00461FD0" w:rsidRDefault="0003262B">
      <w:pPr>
        <w:jc w:val="center"/>
      </w:pPr>
      <w:r>
        <w:rPr>
          <w:noProof/>
        </w:rPr>
        <w:drawing>
          <wp:inline distT="0" distB="0" distL="0" distR="0" wp14:anchorId="27980837" wp14:editId="0E7FFF86">
            <wp:extent cx="5486400" cy="26552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1417"/>
        <w:gridCol w:w="3685"/>
      </w:tblGrid>
      <w:tr w:rsidR="00461FD0" w14:paraId="47F9EE4C" w14:textId="77777777">
        <w:trPr>
          <w:jc w:val="center"/>
        </w:trPr>
        <w:tc>
          <w:tcPr>
            <w:tcW w:w="1984" w:type="dxa"/>
            <w:shd w:val="clear" w:color="auto" w:fill="0B233A"/>
          </w:tcPr>
          <w:p w14:paraId="1E9AD3D3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w="1417" w:type="dxa"/>
            <w:shd w:val="clear" w:color="auto" w:fill="0B233A"/>
          </w:tcPr>
          <w:p w14:paraId="34BD159A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Stock </w:t>
            </w: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1417" w:type="dxa"/>
            <w:shd w:val="clear" w:color="auto" w:fill="0B233A"/>
          </w:tcPr>
          <w:p w14:paraId="54F28784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P/S Ratio</w:t>
            </w:r>
          </w:p>
        </w:tc>
        <w:tc>
          <w:tcPr>
            <w:tcW w:w="3685" w:type="dxa"/>
            <w:shd w:val="clear" w:color="auto" w:fill="0B233A"/>
          </w:tcPr>
          <w:p w14:paraId="7745B33C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Key Event</w:t>
            </w:r>
          </w:p>
        </w:tc>
      </w:tr>
      <w:tr w:rsidR="00461FD0" w14:paraId="5075655A" w14:textId="77777777">
        <w:trPr>
          <w:jc w:val="center"/>
        </w:trPr>
        <w:tc>
          <w:tcPr>
            <w:tcW w:w="1984" w:type="dxa"/>
          </w:tcPr>
          <w:p w14:paraId="5A37A9DB" w14:textId="77777777" w:rsidR="00461FD0" w:rsidRDefault="0003262B">
            <w:pPr>
              <w:jc w:val="center"/>
            </w:pPr>
            <w:r>
              <w:rPr>
                <w:sz w:val="18"/>
              </w:rPr>
              <w:t>Dec 2020 (IPO Peak)</w:t>
            </w:r>
          </w:p>
        </w:tc>
        <w:tc>
          <w:tcPr>
            <w:tcW w:w="1417" w:type="dxa"/>
          </w:tcPr>
          <w:p w14:paraId="247C2501" w14:textId="77777777" w:rsidR="00461FD0" w:rsidRDefault="0003262B">
            <w:pPr>
              <w:jc w:val="center"/>
            </w:pPr>
            <w:r>
              <w:rPr>
                <w:sz w:val="18"/>
              </w:rPr>
              <w:t>$183.90</w:t>
            </w:r>
          </w:p>
        </w:tc>
        <w:tc>
          <w:tcPr>
            <w:tcW w:w="1417" w:type="dxa"/>
          </w:tcPr>
          <w:p w14:paraId="49A46729" w14:textId="77777777" w:rsidR="00461FD0" w:rsidRDefault="0003262B">
            <w:pPr>
              <w:jc w:val="center"/>
            </w:pPr>
            <w:r>
              <w:rPr>
                <w:sz w:val="18"/>
              </w:rPr>
              <w:t>&gt;100x</w:t>
            </w:r>
          </w:p>
        </w:tc>
        <w:tc>
          <w:tcPr>
            <w:tcW w:w="3685" w:type="dxa"/>
          </w:tcPr>
          <w:p w14:paraId="43167AE4" w14:textId="77777777" w:rsidR="00461FD0" w:rsidRDefault="0003262B">
            <w:pPr>
              <w:jc w:val="center"/>
            </w:pPr>
            <w:r>
              <w:rPr>
                <w:sz w:val="18"/>
              </w:rPr>
              <w:t>AI ticker speculation peak</w:t>
            </w:r>
          </w:p>
        </w:tc>
      </w:tr>
      <w:tr w:rsidR="00461FD0" w14:paraId="4727FEFA" w14:textId="77777777">
        <w:trPr>
          <w:jc w:val="center"/>
        </w:trPr>
        <w:tc>
          <w:tcPr>
            <w:tcW w:w="1984" w:type="dxa"/>
            <w:shd w:val="clear" w:color="auto" w:fill="F4F6F8"/>
          </w:tcPr>
          <w:p w14:paraId="42BE1672" w14:textId="77777777" w:rsidR="00461FD0" w:rsidRDefault="0003262B">
            <w:pPr>
              <w:jc w:val="center"/>
            </w:pPr>
            <w:r>
              <w:rPr>
                <w:sz w:val="18"/>
              </w:rPr>
              <w:t>2021–2023</w:t>
            </w:r>
          </w:p>
        </w:tc>
        <w:tc>
          <w:tcPr>
            <w:tcW w:w="1417" w:type="dxa"/>
            <w:shd w:val="clear" w:color="auto" w:fill="F4F6F8"/>
          </w:tcPr>
          <w:p w14:paraId="116FEAB5" w14:textId="77777777" w:rsidR="00461FD0" w:rsidRDefault="0003262B">
            <w:pPr>
              <w:jc w:val="center"/>
            </w:pPr>
            <w:r>
              <w:rPr>
                <w:sz w:val="18"/>
              </w:rPr>
              <w:t>$8–$12</w:t>
            </w:r>
          </w:p>
        </w:tc>
        <w:tc>
          <w:tcPr>
            <w:tcW w:w="1417" w:type="dxa"/>
            <w:shd w:val="clear" w:color="auto" w:fill="F4F6F8"/>
          </w:tcPr>
          <w:p w14:paraId="0D8BECB0" w14:textId="77777777" w:rsidR="00461FD0" w:rsidRDefault="0003262B">
            <w:pPr>
              <w:jc w:val="center"/>
            </w:pPr>
            <w:r>
              <w:rPr>
                <w:sz w:val="18"/>
              </w:rPr>
              <w:t>~5-8x</w:t>
            </w:r>
          </w:p>
        </w:tc>
        <w:tc>
          <w:tcPr>
            <w:tcW w:w="3685" w:type="dxa"/>
            <w:shd w:val="clear" w:color="auto" w:fill="F4F6F8"/>
          </w:tcPr>
          <w:p w14:paraId="4C03C1A0" w14:textId="77777777" w:rsidR="00461FD0" w:rsidRDefault="0003262B">
            <w:pPr>
              <w:jc w:val="center"/>
            </w:pPr>
            <w:r>
              <w:rPr>
                <w:sz w:val="18"/>
              </w:rPr>
              <w:t>AI bubble burst, stabilized</w:t>
            </w:r>
          </w:p>
        </w:tc>
      </w:tr>
      <w:tr w:rsidR="00461FD0" w14:paraId="73E04D2D" w14:textId="77777777">
        <w:trPr>
          <w:jc w:val="center"/>
        </w:trPr>
        <w:tc>
          <w:tcPr>
            <w:tcW w:w="1984" w:type="dxa"/>
          </w:tcPr>
          <w:p w14:paraId="646D8D37" w14:textId="77777777" w:rsidR="00461FD0" w:rsidRDefault="0003262B">
            <w:pPr>
              <w:jc w:val="center"/>
            </w:pPr>
            <w:r>
              <w:rPr>
                <w:sz w:val="18"/>
              </w:rPr>
              <w:t>2024–2025</w:t>
            </w:r>
          </w:p>
        </w:tc>
        <w:tc>
          <w:tcPr>
            <w:tcW w:w="1417" w:type="dxa"/>
          </w:tcPr>
          <w:p w14:paraId="59CF735C" w14:textId="77777777" w:rsidR="00461FD0" w:rsidRDefault="0003262B">
            <w:pPr>
              <w:jc w:val="center"/>
            </w:pPr>
            <w:r>
              <w:rPr>
                <w:sz w:val="18"/>
              </w:rPr>
              <w:t>$30+</w:t>
            </w:r>
          </w:p>
        </w:tc>
        <w:tc>
          <w:tcPr>
            <w:tcW w:w="1417" w:type="dxa"/>
          </w:tcPr>
          <w:p w14:paraId="06897E58" w14:textId="77777777" w:rsidR="00461FD0" w:rsidRDefault="0003262B">
            <w:pPr>
              <w:jc w:val="center"/>
            </w:pPr>
            <w:r>
              <w:rPr>
                <w:sz w:val="18"/>
              </w:rPr>
              <w:t>~10x</w:t>
            </w:r>
          </w:p>
        </w:tc>
        <w:tc>
          <w:tcPr>
            <w:tcW w:w="3685" w:type="dxa"/>
          </w:tcPr>
          <w:p w14:paraId="63C0BB5A" w14:textId="77777777" w:rsidR="00461FD0" w:rsidRDefault="0003262B">
            <w:pPr>
              <w:jc w:val="center"/>
            </w:pPr>
            <w:r>
              <w:rPr>
                <w:sz w:val="18"/>
              </w:rPr>
              <w:t>GenAI rally, then full retracement</w:t>
            </w:r>
          </w:p>
        </w:tc>
      </w:tr>
      <w:tr w:rsidR="00461FD0" w14:paraId="2A300330" w14:textId="77777777">
        <w:trPr>
          <w:jc w:val="center"/>
        </w:trPr>
        <w:tc>
          <w:tcPr>
            <w:tcW w:w="1984" w:type="dxa"/>
            <w:shd w:val="clear" w:color="auto" w:fill="F4F6F8"/>
          </w:tcPr>
          <w:p w14:paraId="7EFD9D3F" w14:textId="77777777" w:rsidR="00461FD0" w:rsidRDefault="0003262B">
            <w:pPr>
              <w:jc w:val="center"/>
            </w:pPr>
            <w:r>
              <w:rPr>
                <w:sz w:val="18"/>
              </w:rPr>
              <w:t>Mar 2026</w:t>
            </w:r>
          </w:p>
        </w:tc>
        <w:tc>
          <w:tcPr>
            <w:tcW w:w="1417" w:type="dxa"/>
            <w:shd w:val="clear" w:color="auto" w:fill="F4F6F8"/>
          </w:tcPr>
          <w:p w14:paraId="62867B49" w14:textId="77777777" w:rsidR="00461FD0" w:rsidRDefault="0003262B">
            <w:pPr>
              <w:jc w:val="center"/>
            </w:pPr>
            <w:r>
              <w:rPr>
                <w:sz w:val="18"/>
              </w:rPr>
              <w:t>$7.68</w:t>
            </w:r>
          </w:p>
        </w:tc>
        <w:tc>
          <w:tcPr>
            <w:tcW w:w="1417" w:type="dxa"/>
            <w:shd w:val="clear" w:color="auto" w:fill="F4F6F8"/>
          </w:tcPr>
          <w:p w14:paraId="5C349408" w14:textId="77777777" w:rsidR="00461FD0" w:rsidRDefault="0003262B">
            <w:pPr>
              <w:jc w:val="center"/>
            </w:pPr>
            <w:r>
              <w:rPr>
                <w:sz w:val="18"/>
              </w:rPr>
              <w:t>~4x</w:t>
            </w:r>
          </w:p>
        </w:tc>
        <w:tc>
          <w:tcPr>
            <w:tcW w:w="3685" w:type="dxa"/>
            <w:shd w:val="clear" w:color="auto" w:fill="F4F6F8"/>
          </w:tcPr>
          <w:p w14:paraId="681FE20D" w14:textId="77777777" w:rsidR="00461FD0" w:rsidRDefault="0003262B">
            <w:pPr>
              <w:jc w:val="center"/>
            </w:pPr>
            <w:r>
              <w:rPr>
                <w:sz w:val="18"/>
              </w:rPr>
              <w:t>52-week low</w:t>
            </w:r>
          </w:p>
        </w:tc>
      </w:tr>
      <w:tr w:rsidR="00461FD0" w14:paraId="677DFE93" w14:textId="77777777">
        <w:trPr>
          <w:jc w:val="center"/>
        </w:trPr>
        <w:tc>
          <w:tcPr>
            <w:tcW w:w="1984" w:type="dxa"/>
          </w:tcPr>
          <w:p w14:paraId="0EF70296" w14:textId="77777777" w:rsidR="00461FD0" w:rsidRDefault="0003262B">
            <w:pPr>
              <w:jc w:val="center"/>
            </w:pPr>
            <w:r>
              <w:rPr>
                <w:sz w:val="18"/>
              </w:rPr>
              <w:t>Jun 2026 (Current)</w:t>
            </w:r>
          </w:p>
        </w:tc>
        <w:tc>
          <w:tcPr>
            <w:tcW w:w="1417" w:type="dxa"/>
          </w:tcPr>
          <w:p w14:paraId="352AE62C" w14:textId="77777777" w:rsidR="00461FD0" w:rsidRDefault="0003262B">
            <w:pPr>
              <w:jc w:val="center"/>
            </w:pPr>
            <w:r>
              <w:rPr>
                <w:sz w:val="18"/>
              </w:rPr>
              <w:t>$10.30</w:t>
            </w:r>
          </w:p>
        </w:tc>
        <w:tc>
          <w:tcPr>
            <w:tcW w:w="1417" w:type="dxa"/>
          </w:tcPr>
          <w:p w14:paraId="49CCE9DE" w14:textId="77777777" w:rsidR="00461FD0" w:rsidRDefault="0003262B">
            <w:pPr>
              <w:jc w:val="center"/>
            </w:pPr>
            <w:r>
              <w:rPr>
                <w:sz w:val="18"/>
              </w:rPr>
              <w:t>5.98x</w:t>
            </w:r>
          </w:p>
        </w:tc>
        <w:tc>
          <w:tcPr>
            <w:tcW w:w="3685" w:type="dxa"/>
          </w:tcPr>
          <w:p w14:paraId="5534D937" w14:textId="77777777" w:rsidR="00461FD0" w:rsidRDefault="0003262B">
            <w:pPr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91% from peak, −62% in 12 months</w:t>
            </w:r>
          </w:p>
        </w:tc>
      </w:tr>
    </w:tbl>
    <w:p w14:paraId="679C474F" w14:textId="77777777" w:rsidR="00461FD0" w:rsidRDefault="00461FD0"/>
    <w:p w14:paraId="71688FD7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3.2 FY2026 Revenue Verification</w:t>
      </w:r>
    </w:p>
    <w:p w14:paraId="53632BC2" w14:textId="77777777" w:rsidR="00461FD0" w:rsidRDefault="0003262B">
      <w:r>
        <w:t>The full-year revenue of FY2026 was only $250.3M, significantly lower than the original guidance of $289.5M–$309.5M, with a year-on-year decline of 35.7%, confirming the susta</w:t>
      </w:r>
      <w:r>
        <w:t>ined downward trend of the company’s top-line performance.</w:t>
      </w:r>
    </w:p>
    <w:p w14:paraId="1E9286AC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3.3 FY2027 Revenue Forecast</w:t>
      </w:r>
    </w:p>
    <w:p w14:paraId="76453C1D" w14:textId="77777777" w:rsidR="00461FD0" w:rsidRDefault="0003262B">
      <w:r>
        <w:t>The company’s official FY2027 revenue guidance is $210M–$240M, with a midpoint of $225M, corresponding to a further 10% year-on-year revenue decline. The company’s 35% w</w:t>
      </w:r>
      <w:r>
        <w:t>orkforce reduction in 2026 can only slightly narrow losses and cannot achieve fundamental profitability improvement.</w:t>
      </w:r>
    </w:p>
    <w:p w14:paraId="59201740" w14:textId="77777777" w:rsidR="00461FD0" w:rsidRDefault="0003262B">
      <w:pPr>
        <w:spacing w:before="240" w:after="160"/>
      </w:pPr>
      <w:r>
        <w:rPr>
          <w:b/>
          <w:color w:val="0B233A"/>
          <w:sz w:val="28"/>
        </w:rPr>
        <w:t>3.4 2027 Target Price Calculation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37"/>
      </w:tblGrid>
      <w:tr w:rsidR="00461FD0" w14:paraId="1BB459D2" w14:textId="77777777">
        <w:trPr>
          <w:jc w:val="center"/>
        </w:trPr>
        <w:tc>
          <w:tcPr>
            <w:tcW w:w="9072" w:type="dxa"/>
            <w:tcBorders>
              <w:left w:val="single" w:sz="24" w:space="0" w:color="0B233A"/>
            </w:tcBorders>
            <w:shd w:val="clear" w:color="auto" w:fill="EAF2F8"/>
          </w:tcPr>
          <w:p w14:paraId="3F28CFB0" w14:textId="77777777" w:rsidR="00461FD0" w:rsidRDefault="0003262B">
            <w:r>
              <w:rPr>
                <w:b/>
                <w:color w:val="0B233A"/>
                <w:sz w:val="20"/>
              </w:rPr>
              <w:t>CORE VALUATION ASSUMPTIONS:</w:t>
            </w:r>
            <w:r>
              <w:rPr>
                <w:b/>
                <w:color w:val="0B233A"/>
                <w:sz w:val="20"/>
              </w:rPr>
              <w:br/>
              <w:t>• FY2027 expected revenue midpoint: $225M</w:t>
            </w:r>
            <w:r>
              <w:rPr>
                <w:b/>
                <w:color w:val="0B233A"/>
                <w:sz w:val="20"/>
              </w:rPr>
              <w:br/>
              <w:t>• Market-compressed P/S multiple: 4</w:t>
            </w:r>
            <w:r>
              <w:rPr>
                <w:b/>
                <w:color w:val="0B233A"/>
                <w:sz w:val="20"/>
              </w:rPr>
              <w:t>.2x (reflecting continued revenue decline &amp; losses)</w:t>
            </w:r>
            <w:r>
              <w:rPr>
                <w:b/>
                <w:color w:val="0B233A"/>
                <w:sz w:val="20"/>
              </w:rPr>
              <w:br/>
              <w:t>• Fully diluted share count: 124M shares</w:t>
            </w:r>
          </w:p>
        </w:tc>
      </w:tr>
    </w:tbl>
    <w:p w14:paraId="70E6A0AE" w14:textId="77777777" w:rsidR="00461FD0" w:rsidRDefault="00461FD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461FD0" w14:paraId="6C78ADE7" w14:textId="77777777">
        <w:trPr>
          <w:jc w:val="center"/>
        </w:trPr>
        <w:tc>
          <w:tcPr>
            <w:tcW w:w="2268" w:type="dxa"/>
            <w:shd w:val="clear" w:color="auto" w:fill="0B233A"/>
          </w:tcPr>
          <w:p w14:paraId="5AAF39C8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402" w:type="dxa"/>
            <w:shd w:val="clear" w:color="auto" w:fill="0B233A"/>
          </w:tcPr>
          <w:p w14:paraId="0F489031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w="2835" w:type="dxa"/>
            <w:shd w:val="clear" w:color="auto" w:fill="0B233A"/>
          </w:tcPr>
          <w:p w14:paraId="6DD055CE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461FD0" w14:paraId="67F71F87" w14:textId="77777777">
        <w:trPr>
          <w:jc w:val="center"/>
        </w:trPr>
        <w:tc>
          <w:tcPr>
            <w:tcW w:w="2268" w:type="dxa"/>
          </w:tcPr>
          <w:p w14:paraId="6CB470AD" w14:textId="77777777" w:rsidR="00461FD0" w:rsidRDefault="0003262B">
            <w:pPr>
              <w:jc w:val="center"/>
            </w:pPr>
            <w:r>
              <w:rPr>
                <w:sz w:val="18"/>
              </w:rPr>
              <w:lastRenderedPageBreak/>
              <w:t>Fair Market Cap</w:t>
            </w:r>
          </w:p>
        </w:tc>
        <w:tc>
          <w:tcPr>
            <w:tcW w:w="3402" w:type="dxa"/>
          </w:tcPr>
          <w:p w14:paraId="61537D21" w14:textId="77777777" w:rsidR="00461FD0" w:rsidRDefault="0003262B">
            <w:pPr>
              <w:jc w:val="center"/>
            </w:pPr>
            <w:r>
              <w:rPr>
                <w:sz w:val="18"/>
              </w:rPr>
              <w:t>$225M × 4.2x</w:t>
            </w:r>
          </w:p>
        </w:tc>
        <w:tc>
          <w:tcPr>
            <w:tcW w:w="2835" w:type="dxa"/>
          </w:tcPr>
          <w:p w14:paraId="5AF44490" w14:textId="77777777" w:rsidR="00461FD0" w:rsidRDefault="0003262B">
            <w:pPr>
              <w:jc w:val="center"/>
            </w:pPr>
            <w:r>
              <w:rPr>
                <w:sz w:val="18"/>
              </w:rPr>
              <w:t>$945M</w:t>
            </w:r>
          </w:p>
        </w:tc>
      </w:tr>
      <w:tr w:rsidR="00461FD0" w14:paraId="08376FA0" w14:textId="77777777">
        <w:trPr>
          <w:jc w:val="center"/>
        </w:trPr>
        <w:tc>
          <w:tcPr>
            <w:tcW w:w="2268" w:type="dxa"/>
            <w:shd w:val="clear" w:color="auto" w:fill="F4F6F8"/>
          </w:tcPr>
          <w:p w14:paraId="0E81685F" w14:textId="77777777" w:rsidR="00461FD0" w:rsidRDefault="0003262B">
            <w:pPr>
              <w:jc w:val="center"/>
            </w:pPr>
            <w:r>
              <w:rPr>
                <w:sz w:val="18"/>
              </w:rPr>
              <w:t>Target Share Price</w:t>
            </w:r>
          </w:p>
        </w:tc>
        <w:tc>
          <w:tcPr>
            <w:tcW w:w="3402" w:type="dxa"/>
            <w:shd w:val="clear" w:color="auto" w:fill="F4F6F8"/>
          </w:tcPr>
          <w:p w14:paraId="158DAE53" w14:textId="77777777" w:rsidR="00461FD0" w:rsidRDefault="0003262B">
            <w:pPr>
              <w:jc w:val="center"/>
            </w:pPr>
            <w:r>
              <w:rPr>
                <w:sz w:val="18"/>
              </w:rPr>
              <w:t>$945M ÷ 124M shares</w:t>
            </w:r>
          </w:p>
        </w:tc>
        <w:tc>
          <w:tcPr>
            <w:tcW w:w="2835" w:type="dxa"/>
            <w:shd w:val="clear" w:color="auto" w:fill="F4F6F8"/>
          </w:tcPr>
          <w:p w14:paraId="77656743" w14:textId="77777777" w:rsidR="00461FD0" w:rsidRDefault="0003262B">
            <w:pPr>
              <w:jc w:val="center"/>
            </w:pPr>
            <w:r>
              <w:rPr>
                <w:sz w:val="18"/>
              </w:rPr>
              <w:t>$7.60</w:t>
            </w:r>
          </w:p>
        </w:tc>
      </w:tr>
      <w:tr w:rsidR="00461FD0" w14:paraId="1923BC08" w14:textId="77777777">
        <w:trPr>
          <w:jc w:val="center"/>
        </w:trPr>
        <w:tc>
          <w:tcPr>
            <w:tcW w:w="2268" w:type="dxa"/>
          </w:tcPr>
          <w:p w14:paraId="51C21162" w14:textId="77777777" w:rsidR="00461FD0" w:rsidRDefault="0003262B">
            <w:pPr>
              <w:jc w:val="center"/>
            </w:pPr>
            <w:r>
              <w:rPr>
                <w:sz w:val="18"/>
              </w:rPr>
              <w:t>Downside vs Current</w:t>
            </w:r>
          </w:p>
        </w:tc>
        <w:tc>
          <w:tcPr>
            <w:tcW w:w="3402" w:type="dxa"/>
          </w:tcPr>
          <w:p w14:paraId="1D21C8A7" w14:textId="77777777" w:rsidR="00461FD0" w:rsidRDefault="0003262B">
            <w:pPr>
              <w:jc w:val="center"/>
            </w:pPr>
            <w:r>
              <w:rPr>
                <w:sz w:val="18"/>
              </w:rPr>
              <w:t>($7.60 − $10.30) / $10.30</w:t>
            </w:r>
          </w:p>
        </w:tc>
        <w:tc>
          <w:tcPr>
            <w:tcW w:w="2835" w:type="dxa"/>
          </w:tcPr>
          <w:p w14:paraId="341B5F4C" w14:textId="77777777" w:rsidR="00461FD0" w:rsidRDefault="0003262B">
            <w:pPr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26.2%</w:t>
            </w:r>
          </w:p>
        </w:tc>
      </w:tr>
    </w:tbl>
    <w:p w14:paraId="0AF13515" w14:textId="77777777" w:rsidR="00461FD0" w:rsidRDefault="00461FD0"/>
    <w:p w14:paraId="628E269E" w14:textId="77777777" w:rsidR="00461FD0" w:rsidRDefault="0003262B">
      <w:pPr>
        <w:jc w:val="center"/>
      </w:pPr>
      <w:r>
        <w:rPr>
          <w:noProof/>
        </w:rPr>
        <w:drawing>
          <wp:inline distT="0" distB="0" distL="0" distR="0" wp14:anchorId="5F7A6D7A" wp14:editId="76C6CB31">
            <wp:extent cx="4572000" cy="24491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37"/>
      </w:tblGrid>
      <w:tr w:rsidR="00461FD0" w14:paraId="11C10ED1" w14:textId="77777777">
        <w:trPr>
          <w:jc w:val="center"/>
        </w:trPr>
        <w:tc>
          <w:tcPr>
            <w:tcW w:w="9072" w:type="dxa"/>
            <w:tcBorders>
              <w:left w:val="single" w:sz="24" w:space="0" w:color="C0392B"/>
            </w:tcBorders>
            <w:shd w:val="clear" w:color="auto" w:fill="FDEDEC"/>
          </w:tcPr>
          <w:p w14:paraId="026C59E3" w14:textId="77777777" w:rsidR="00461FD0" w:rsidRDefault="0003262B">
            <w:r>
              <w:rPr>
                <w:b/>
                <w:color w:val="0B233A"/>
                <w:sz w:val="20"/>
              </w:rPr>
              <w:t>✖</w:t>
            </w:r>
            <w:r>
              <w:rPr>
                <w:b/>
                <w:color w:val="0B233A"/>
                <w:sz w:val="20"/>
              </w:rPr>
              <w:t xml:space="preserve">  VALUATION CONCLUSION: Target price of $7.60 implies 26.2% downside from current $10.30, fully supporting the SELL investment recommendation.</w:t>
            </w:r>
          </w:p>
        </w:tc>
      </w:tr>
    </w:tbl>
    <w:p w14:paraId="366227FE" w14:textId="77777777" w:rsidR="00461FD0" w:rsidRDefault="00461FD0"/>
    <w:p w14:paraId="6EA5115D" w14:textId="77777777" w:rsidR="00461FD0" w:rsidRDefault="0003262B">
      <w:r>
        <w:br w:type="page"/>
      </w:r>
    </w:p>
    <w:p w14:paraId="4D9811AC" w14:textId="77777777" w:rsidR="00461FD0" w:rsidRDefault="0003262B">
      <w:pPr>
        <w:pBdr>
          <w:bottom w:val="single" w:sz="6" w:space="4" w:color="0B233A"/>
        </w:pBdr>
        <w:spacing w:before="360" w:after="160"/>
      </w:pPr>
      <w:r>
        <w:rPr>
          <w:b/>
          <w:color w:val="0B233A"/>
          <w:sz w:val="36"/>
        </w:rPr>
        <w:lastRenderedPageBreak/>
        <w:t>4. Core Investment Risks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461FD0" w14:paraId="15E4A308" w14:textId="77777777">
        <w:trPr>
          <w:jc w:val="center"/>
        </w:trPr>
        <w:tc>
          <w:tcPr>
            <w:tcW w:w="9072" w:type="dxa"/>
            <w:shd w:val="clear" w:color="auto" w:fill="C0392B"/>
          </w:tcPr>
          <w:p w14:paraId="5DEADB1C" w14:textId="77777777" w:rsidR="00461FD0" w:rsidRDefault="0003262B">
            <w:pPr>
              <w:spacing w:before="160" w:after="160"/>
            </w:pPr>
            <w:r>
              <w:rPr>
                <w:b/>
                <w:color w:val="FFFFFF"/>
                <w:sz w:val="26"/>
              </w:rPr>
              <w:t xml:space="preserve">  RISK 1: Crushing Competition from Hyper-scale Cloud Giants</w:t>
            </w:r>
          </w:p>
        </w:tc>
      </w:tr>
    </w:tbl>
    <w:p w14:paraId="7F4F25EC" w14:textId="77777777" w:rsidR="00461FD0" w:rsidRDefault="00461FD0"/>
    <w:p w14:paraId="1A6EBB88" w14:textId="77777777" w:rsidR="00461FD0" w:rsidRDefault="0003262B">
      <w:pPr>
        <w:spacing w:before="240" w:after="160"/>
      </w:pPr>
      <w:r>
        <w:rPr>
          <w:b/>
          <w:color w:val="C0392B"/>
          <w:sz w:val="24"/>
        </w:rPr>
        <w:t>Risk Impact</w:t>
      </w:r>
    </w:p>
    <w:p w14:paraId="251D205B" w14:textId="77777777" w:rsidR="00461FD0" w:rsidRDefault="0003262B">
      <w:r>
        <w:t>Microsoft, AWS and Google have embedded industrial generative AI functions in their mainstream cloud service packages, providing zero-incremental-cost AI tools for enterprise client</w:t>
      </w:r>
      <w:r>
        <w:t>s. A large number of trial customers of C3.ai have switched to integrated cloud-native AI solutions, directly leading to the sharp revenue contraction in FY2026, which forms a long-term irreversible competitive disadvantage.</w:t>
      </w:r>
    </w:p>
    <w:p w14:paraId="696F15A1" w14:textId="77777777" w:rsidR="00461FD0" w:rsidRDefault="0003262B">
      <w:pPr>
        <w:spacing w:before="240" w:after="160"/>
      </w:pPr>
      <w:r>
        <w:rPr>
          <w:b/>
          <w:color w:val="0B233A"/>
          <w:sz w:val="24"/>
        </w:rPr>
        <w:t>Potential Catalysts &amp; Success P</w:t>
      </w:r>
      <w:r>
        <w:rPr>
          <w:b/>
          <w:color w:val="0B233A"/>
          <w:sz w:val="24"/>
        </w:rPr>
        <w:t>robability</w:t>
      </w:r>
    </w:p>
    <w:p w14:paraId="659DA1C5" w14:textId="77777777" w:rsidR="00461FD0" w:rsidRDefault="0003262B">
      <w:r>
        <w:t>Strive for exclusive long-term joint R&amp;D and co-branding cooperation with top cloud vendors to lock in customer resources.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461FD0" w14:paraId="0579D5C2" w14:textId="77777777">
        <w:trPr>
          <w:jc w:val="center"/>
        </w:trPr>
        <w:tc>
          <w:tcPr>
            <w:tcW w:w="4536" w:type="dxa"/>
            <w:shd w:val="clear" w:color="auto" w:fill="0B233A"/>
          </w:tcPr>
          <w:p w14:paraId="6B53EC10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Success Probability</w:t>
            </w:r>
          </w:p>
        </w:tc>
        <w:tc>
          <w:tcPr>
            <w:tcW w:w="4536" w:type="dxa"/>
          </w:tcPr>
          <w:p w14:paraId="0D94186D" w14:textId="77777777" w:rsidR="00461FD0" w:rsidRDefault="0003262B">
            <w:pPr>
              <w:jc w:val="center"/>
            </w:pPr>
            <w:r>
              <w:rPr>
                <w:b/>
                <w:color w:val="C0392B"/>
                <w:sz w:val="24"/>
              </w:rPr>
              <w:t>20% — Very Low</w:t>
            </w:r>
          </w:p>
        </w:tc>
      </w:tr>
    </w:tbl>
    <w:p w14:paraId="2E0A23E2" w14:textId="77777777" w:rsidR="00461FD0" w:rsidRDefault="00461FD0"/>
    <w:p w14:paraId="560F559D" w14:textId="77777777" w:rsidR="00461FD0" w:rsidRDefault="0003262B">
      <w:r>
        <w:rPr>
          <w:i/>
        </w:rPr>
        <w:t xml:space="preserve">Cloud giants prioritize their self-developed AI business layout and are </w:t>
      </w:r>
      <w:r>
        <w:rPr>
          <w:i/>
        </w:rPr>
        <w:t>unwilling to carry out in-depth exclusive cooperation with independent third-party middleware vendors.</w:t>
      </w:r>
    </w:p>
    <w:p w14:paraId="255450F0" w14:textId="77777777" w:rsidR="00461FD0" w:rsidRDefault="00461FD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461FD0" w14:paraId="7507C9C5" w14:textId="77777777">
        <w:trPr>
          <w:jc w:val="center"/>
        </w:trPr>
        <w:tc>
          <w:tcPr>
            <w:tcW w:w="9072" w:type="dxa"/>
            <w:shd w:val="clear" w:color="auto" w:fill="C0392B"/>
          </w:tcPr>
          <w:p w14:paraId="2EB1C60E" w14:textId="77777777" w:rsidR="00461FD0" w:rsidRDefault="0003262B">
            <w:pPr>
              <w:spacing w:before="160" w:after="160"/>
            </w:pPr>
            <w:r>
              <w:rPr>
                <w:b/>
                <w:color w:val="FFFFFF"/>
                <w:sz w:val="26"/>
              </w:rPr>
              <w:t xml:space="preserve">  RISK 2: High Customer Concentration + Cyclical Industrial CapEx Downturn</w:t>
            </w:r>
          </w:p>
        </w:tc>
      </w:tr>
    </w:tbl>
    <w:p w14:paraId="46D47DBB" w14:textId="77777777" w:rsidR="00461FD0" w:rsidRDefault="00461FD0"/>
    <w:p w14:paraId="60E84FD0" w14:textId="77777777" w:rsidR="00461FD0" w:rsidRDefault="0003262B">
      <w:pPr>
        <w:spacing w:before="240" w:after="160"/>
      </w:pPr>
      <w:r>
        <w:rPr>
          <w:b/>
          <w:color w:val="C0392B"/>
          <w:sz w:val="24"/>
        </w:rPr>
        <w:t>Risk Impact</w:t>
      </w:r>
    </w:p>
    <w:p w14:paraId="4B4AD972" w14:textId="77777777" w:rsidR="00461FD0" w:rsidRDefault="0003262B">
      <w:r>
        <w:t>The company’s revenue is highly dependent on energy and manufac</w:t>
      </w:r>
      <w:r>
        <w:t>turing industrial clients. Under macroeconomic pressure, industrial enterprises will cut IT digital transformation budgets, delay AI platform deployment and suspend multi-year subscription contracts. The single customer structure leads to extremely unstabl</w:t>
      </w:r>
      <w:r>
        <w:t>e revenue and strong cyclical downside pressure.</w:t>
      </w:r>
    </w:p>
    <w:p w14:paraId="1184C00F" w14:textId="77777777" w:rsidR="00461FD0" w:rsidRDefault="0003262B">
      <w:pPr>
        <w:spacing w:before="240" w:after="160"/>
      </w:pPr>
      <w:r>
        <w:rPr>
          <w:b/>
          <w:color w:val="0B233A"/>
          <w:sz w:val="24"/>
        </w:rPr>
        <w:t>Potential Catalysts &amp; Success Probability</w:t>
      </w:r>
    </w:p>
    <w:p w14:paraId="2CC8CA87" w14:textId="77777777" w:rsidR="00461FD0" w:rsidRDefault="0003262B">
      <w:r>
        <w:t>Quickly expand small and medium-sized enterprise customers, and win large-scale long-term federal defense AI orders to realize revenue diversification.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461FD0" w14:paraId="261F921A" w14:textId="77777777">
        <w:trPr>
          <w:jc w:val="center"/>
        </w:trPr>
        <w:tc>
          <w:tcPr>
            <w:tcW w:w="4536" w:type="dxa"/>
            <w:shd w:val="clear" w:color="auto" w:fill="0B233A"/>
          </w:tcPr>
          <w:p w14:paraId="2E0E7709" w14:textId="77777777" w:rsidR="00461FD0" w:rsidRDefault="0003262B">
            <w:pPr>
              <w:jc w:val="center"/>
            </w:pPr>
            <w:r>
              <w:rPr>
                <w:b/>
                <w:color w:val="FFFFFF"/>
                <w:sz w:val="18"/>
              </w:rPr>
              <w:t>Success Proba</w:t>
            </w:r>
            <w:r>
              <w:rPr>
                <w:b/>
                <w:color w:val="FFFFFF"/>
                <w:sz w:val="18"/>
              </w:rPr>
              <w:t>bility</w:t>
            </w:r>
          </w:p>
        </w:tc>
        <w:tc>
          <w:tcPr>
            <w:tcW w:w="4536" w:type="dxa"/>
          </w:tcPr>
          <w:p w14:paraId="7BF94D83" w14:textId="77777777" w:rsidR="00461FD0" w:rsidRDefault="0003262B">
            <w:pPr>
              <w:jc w:val="center"/>
            </w:pPr>
            <w:r>
              <w:rPr>
                <w:b/>
                <w:color w:val="F39C12"/>
                <w:sz w:val="24"/>
              </w:rPr>
              <w:t>25% — Low</w:t>
            </w:r>
          </w:p>
        </w:tc>
      </w:tr>
    </w:tbl>
    <w:p w14:paraId="2434BE7F" w14:textId="77777777" w:rsidR="00461FD0" w:rsidRDefault="00461FD0"/>
    <w:p w14:paraId="167CD9D1" w14:textId="77777777" w:rsidR="00461FD0" w:rsidRDefault="0003262B">
      <w:r>
        <w:rPr>
          <w:i/>
        </w:rPr>
        <w:t>The company’s sales team has been greatly reduced after restructuring, resulting in insufficient new customer expansion capacity. Meanwhile, Palantir has absolute leading advantages in government compliance and military order acquisition</w:t>
      </w:r>
      <w:r>
        <w:rPr>
          <w:i/>
        </w:rPr>
        <w:t>.</w:t>
      </w:r>
    </w:p>
    <w:p w14:paraId="4EBCEBEF" w14:textId="77777777" w:rsidR="00461FD0" w:rsidRDefault="00461FD0"/>
    <w:p w14:paraId="40B414D4" w14:textId="77777777" w:rsidR="00461FD0" w:rsidRDefault="00461FD0"/>
    <w:p w14:paraId="578FDD29" w14:textId="77777777" w:rsidR="00461FD0" w:rsidRDefault="0003262B">
      <w:pPr>
        <w:pBdr>
          <w:top w:val="single" w:sz="4" w:space="8" w:color="CCCCCC"/>
        </w:pBdr>
        <w:spacing w:before="400"/>
        <w:jc w:val="center"/>
      </w:pPr>
      <w:r>
        <w:rPr>
          <w:i/>
          <w:color w:val="7F8C8D"/>
          <w:sz w:val="16"/>
        </w:rPr>
        <w:lastRenderedPageBreak/>
        <w:t>This report is prepared for the Youth Investment Society (YIS) stock pitch competition.</w:t>
      </w:r>
      <w:r>
        <w:rPr>
          <w:i/>
          <w:color w:val="7F8C8D"/>
          <w:sz w:val="16"/>
        </w:rPr>
        <w:br/>
        <w:t>All data sourced from public filings and market data as of June 22, 2026.</w:t>
      </w:r>
      <w:r>
        <w:rPr>
          <w:i/>
          <w:color w:val="7F8C8D"/>
          <w:sz w:val="16"/>
        </w:rPr>
        <w:br/>
        <w:t>This document does not constitute investment advice.</w:t>
      </w:r>
    </w:p>
    <w:sectPr w:rsidR="00461FD0" w:rsidSect="00034616">
      <w:headerReference w:type="default" r:id="rId13"/>
      <w:footerReference w:type="default" r:id="rId14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82EE4" w14:textId="77777777" w:rsidR="0003262B" w:rsidRDefault="0003262B">
      <w:pPr>
        <w:spacing w:after="0" w:line="240" w:lineRule="auto"/>
      </w:pPr>
      <w:r>
        <w:separator/>
      </w:r>
    </w:p>
  </w:endnote>
  <w:endnote w:type="continuationSeparator" w:id="0">
    <w:p w14:paraId="569175E2" w14:textId="77777777" w:rsidR="0003262B" w:rsidRDefault="00032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E2F05" w14:textId="77777777" w:rsidR="00461FD0" w:rsidRDefault="0003262B">
    <w:pPr>
      <w:pStyle w:val="a7"/>
      <w:jc w:val="center"/>
    </w:pPr>
    <w:r>
      <w:rPr>
        <w:color w:val="7F8C8D"/>
        <w:sz w:val="16"/>
      </w:rPr>
      <w:t xml:space="preserve">Team 039 — DUXIHENG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1EA03" w14:textId="77777777" w:rsidR="0003262B" w:rsidRDefault="0003262B">
      <w:pPr>
        <w:spacing w:after="0" w:line="240" w:lineRule="auto"/>
      </w:pPr>
      <w:r>
        <w:separator/>
      </w:r>
    </w:p>
  </w:footnote>
  <w:footnote w:type="continuationSeparator" w:id="0">
    <w:p w14:paraId="7EDF156F" w14:textId="77777777" w:rsidR="0003262B" w:rsidRDefault="00032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4833F" w14:textId="77777777" w:rsidR="00461FD0" w:rsidRDefault="0003262B">
    <w:pPr>
      <w:pStyle w:val="a5"/>
      <w:jc w:val="right"/>
    </w:pPr>
    <w:r>
      <w:rPr>
        <w:i/>
        <w:color w:val="7F8C8D"/>
        <w:sz w:val="16"/>
      </w:rPr>
      <w:t xml:space="preserve">C3.ai, Inc. </w:t>
    </w:r>
    <w:r>
      <w:rPr>
        <w:i/>
        <w:color w:val="7F8C8D"/>
        <w:sz w:val="16"/>
      </w:rPr>
      <w:t>(NYSE: AI) — SELL  |  Youth Investment Society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62B"/>
    <w:rsid w:val="00034616"/>
    <w:rsid w:val="0006063C"/>
    <w:rsid w:val="0015074B"/>
    <w:rsid w:val="0029639D"/>
    <w:rsid w:val="00326F90"/>
    <w:rsid w:val="00461FD0"/>
    <w:rsid w:val="00A26416"/>
    <w:rsid w:val="00A444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6F4C3"/>
  <w14:defaultImageDpi w14:val="300"/>
  <w15:docId w15:val="{EB5FED46-C83D-4511-94C0-6151CE5E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1447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yansong.dys</cp:lastModifiedBy>
  <cp:revision>2</cp:revision>
  <dcterms:created xsi:type="dcterms:W3CDTF">2026-06-22T12:52:00Z</dcterms:created>
  <dcterms:modified xsi:type="dcterms:W3CDTF">2026-06-22T12:52:00Z</dcterms:modified>
  <cp:category/>
</cp:coreProperties>
</file>