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17B02" w14:textId="77777777" w:rsidR="008F61EB" w:rsidRDefault="008F61EB" w:rsidP="008F61EB">
      <w:pPr>
        <w:spacing w:after="0" w:line="360" w:lineRule="auto"/>
        <w:jc w:val="center"/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</w:pPr>
      <w:proofErr w:type="spellStart"/>
      <w:r w:rsidRPr="008F61EB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VegClassify</w:t>
      </w:r>
      <w:proofErr w:type="spellEnd"/>
      <w:r w:rsidRPr="008F61EB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 xml:space="preserve"> User Tutorial</w:t>
      </w:r>
    </w:p>
    <w:p w14:paraId="19E173A2" w14:textId="77777777" w:rsidR="00C45A4D" w:rsidRPr="00C45A4D" w:rsidRDefault="00C45A4D" w:rsidP="00C45A4D">
      <w:pPr>
        <w:pStyle w:val="Heading1"/>
        <w:numPr>
          <w:ilvl w:val="0"/>
          <w:numId w:val="0"/>
        </w:numPr>
      </w:pPr>
      <w:r w:rsidRPr="00C45A4D">
        <w:rPr>
          <w:rFonts w:eastAsiaTheme="majorEastAsia"/>
        </w:rPr>
        <w:t>Introduction</w:t>
      </w:r>
    </w:p>
    <w:p w14:paraId="791DDEFF" w14:textId="77777777" w:rsidR="00C45A4D" w:rsidRPr="00C45A4D" w:rsidRDefault="00C45A4D" w:rsidP="00C45A4D">
      <w:proofErr w:type="spellStart"/>
      <w:r w:rsidRPr="00C45A4D">
        <w:t>VegClassify</w:t>
      </w:r>
      <w:proofErr w:type="spellEnd"/>
      <w:r w:rsidRPr="00C45A4D">
        <w:t xml:space="preserve"> is designed specifically for NAIP (National Agriculture Imagery Program) imagery that contains four spectral bands: Red, Green, Blue (RGB), and Near</w:t>
      </w:r>
      <w:r w:rsidRPr="00C45A4D">
        <w:noBreakHyphen/>
        <w:t>Infrared (NIR). The tool has been extensively tested using NAIP datasets from all 48 contiguous U.S. states, ensuring broad geographic robustness and stable performance across different landscapes.</w:t>
      </w:r>
    </w:p>
    <w:p w14:paraId="4EACB089" w14:textId="67B513F9" w:rsidR="00C45A4D" w:rsidRPr="00C45A4D" w:rsidRDefault="00C45A4D" w:rsidP="00C45A4D">
      <w:pPr>
        <w:rPr>
          <w:rFonts w:hint="eastAsia"/>
        </w:rPr>
      </w:pPr>
      <w:r w:rsidRPr="00C45A4D">
        <w:t xml:space="preserve">While </w:t>
      </w:r>
      <w:proofErr w:type="spellStart"/>
      <w:r w:rsidRPr="00C45A4D">
        <w:t>VegClassify</w:t>
      </w:r>
      <w:proofErr w:type="spellEnd"/>
      <w:r w:rsidRPr="00C45A4D">
        <w:t xml:space="preserve"> is optimized for NAIP imagery, it can also be applied to other high</w:t>
      </w:r>
      <w:r w:rsidRPr="00C45A4D">
        <w:noBreakHyphen/>
        <w:t xml:space="preserve">resolution datasets </w:t>
      </w:r>
      <w:proofErr w:type="gramStart"/>
      <w:r w:rsidRPr="00C45A4D">
        <w:t>as long as</w:t>
      </w:r>
      <w:proofErr w:type="gramEnd"/>
      <w:r w:rsidRPr="00C45A4D">
        <w:t xml:space="preserve"> the input imagery </w:t>
      </w:r>
      <w:proofErr w:type="gramStart"/>
      <w:r w:rsidRPr="00C45A4D">
        <w:t>is pre</w:t>
      </w:r>
      <w:r w:rsidRPr="00C45A4D">
        <w:noBreakHyphen/>
        <w:t>processed</w:t>
      </w:r>
      <w:proofErr w:type="gramEnd"/>
      <w:r w:rsidRPr="00C45A4D">
        <w:t xml:space="preserve"> to include the same four bands (RGB + NIR). In principle, any imagery that provides these four channels in the correct order should be compatible with </w:t>
      </w:r>
      <w:proofErr w:type="spellStart"/>
      <w:r w:rsidRPr="00C45A4D">
        <w:t>VegClassify</w:t>
      </w:r>
      <w:proofErr w:type="spellEnd"/>
      <w:r w:rsidRPr="00C45A4D">
        <w:t xml:space="preserve"> and produce reliable greenspace classification results.</w:t>
      </w:r>
      <w:r w:rsidR="000F5987">
        <w:rPr>
          <w:rFonts w:hint="eastAsia"/>
        </w:rPr>
        <w:t xml:space="preserve"> </w:t>
      </w:r>
      <w:r w:rsidR="000F5987" w:rsidRPr="000F5987">
        <w:t xml:space="preserve">For academic use, we kindly ask users to cite </w:t>
      </w:r>
      <w:proofErr w:type="spellStart"/>
      <w:r w:rsidR="000F5987" w:rsidRPr="000F5987">
        <w:t>VegClassify</w:t>
      </w:r>
      <w:proofErr w:type="spellEnd"/>
      <w:r w:rsidR="000F5987" w:rsidRPr="000F5987">
        <w:t xml:space="preserve"> using the references listed at the end of this document.</w:t>
      </w:r>
    </w:p>
    <w:p w14:paraId="5B389EA1" w14:textId="0F6482D7" w:rsidR="007523EA" w:rsidRPr="007523EA" w:rsidRDefault="007523EA" w:rsidP="007523EA">
      <w:pPr>
        <w:pStyle w:val="ListParagraph"/>
        <w:numPr>
          <w:ilvl w:val="0"/>
          <w:numId w:val="2"/>
        </w:num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</w:pPr>
      <w:r w:rsidRPr="007523E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Launching the Software</w:t>
      </w:r>
    </w:p>
    <w:p w14:paraId="264A3CD0" w14:textId="3940611B" w:rsidR="007523EA" w:rsidRPr="007523EA" w:rsidRDefault="007523EA" w:rsidP="007523EA">
      <w:pPr>
        <w:spacing w:before="100" w:beforeAutospacing="1" w:after="100" w:afterAutospacing="1" w:line="300" w:lineRule="atLeast"/>
        <w:outlineLvl w:val="1"/>
        <w:rPr>
          <w:rFonts w:ascii="Segoe UI" w:hAnsi="Segoe UI" w:cs="Segoe UI" w:hint="eastAsia"/>
          <w:b/>
          <w:bCs/>
          <w:kern w:val="0"/>
          <w:sz w:val="36"/>
          <w:szCs w:val="36"/>
          <w14:ligatures w14:val="none"/>
        </w:rPr>
      </w:pPr>
      <w:r>
        <w:rPr>
          <w:noProof/>
        </w:rPr>
        <w:drawing>
          <wp:inline distT="0" distB="0" distL="0" distR="0" wp14:anchorId="75DA2771" wp14:editId="4D2803B3">
            <wp:extent cx="797490" cy="756802"/>
            <wp:effectExtent l="0" t="0" r="3175" b="5715"/>
            <wp:docPr id="28975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51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5409" cy="76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6281" w14:textId="77777777" w:rsidR="007523EA" w:rsidRPr="007523EA" w:rsidRDefault="007523EA" w:rsidP="007523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3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Double</w:t>
      </w:r>
      <w:r w:rsidRPr="007523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click the </w:t>
      </w:r>
      <w:r w:rsidRPr="007523E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VegClassify.exe</w:t>
      </w:r>
      <w:r w:rsidRPr="007523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icon to start the program. No installation is required.</w:t>
      </w:r>
      <w:r w:rsidRPr="007523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Please note that the software may take up to one minute to fully load all necessary resources.</w:t>
      </w:r>
    </w:p>
    <w:p w14:paraId="700F14E5" w14:textId="1C08680B" w:rsidR="0015227A" w:rsidRPr="007523EA" w:rsidRDefault="007523EA" w:rsidP="007523EA">
      <w:pPr>
        <w:spacing w:before="100" w:beforeAutospacing="1" w:after="100" w:afterAutospacing="1" w:line="300" w:lineRule="atLeast"/>
        <w:rPr>
          <w:rFonts w:ascii="Segoe UI" w:hAnsi="Segoe UI" w:cs="Segoe UI" w:hint="eastAsia"/>
          <w:kern w:val="0"/>
          <w:sz w:val="21"/>
          <w:szCs w:val="21"/>
          <w14:ligatures w14:val="none"/>
        </w:rPr>
      </w:pPr>
      <w:r w:rsidRPr="007523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you are unsure whether the program has started, open </w:t>
      </w:r>
      <w:r w:rsidRPr="007523E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Task Manager</w:t>
      </w:r>
      <w:r w:rsidRPr="007523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search for </w:t>
      </w:r>
      <w:r w:rsidRPr="007523E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“veg”</w:t>
      </w:r>
      <w:r w:rsidRPr="007523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the search bar. If a related process appears, the software is running in the background—please allow it some time to finish loading.</w:t>
      </w:r>
    </w:p>
    <w:p w14:paraId="7C6E1C31" w14:textId="36BE6C16" w:rsidR="0015227A" w:rsidRDefault="0015227A" w:rsidP="000F5987">
      <w:pPr>
        <w:ind w:left="360"/>
        <w:jc w:val="center"/>
      </w:pPr>
      <w:r>
        <w:rPr>
          <w:noProof/>
        </w:rPr>
        <w:drawing>
          <wp:inline distT="0" distB="0" distL="0" distR="0" wp14:anchorId="42455731" wp14:editId="330E7DEE">
            <wp:extent cx="5105554" cy="1725386"/>
            <wp:effectExtent l="0" t="0" r="0" b="8255"/>
            <wp:docPr id="137852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21377" name=""/>
                    <pic:cNvPicPr/>
                  </pic:nvPicPr>
                  <pic:blipFill rotWithShape="1">
                    <a:blip r:embed="rId6"/>
                    <a:srcRect b="29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348" cy="1732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8F32B" w14:textId="2E0471D2" w:rsidR="000E45D7" w:rsidRPr="000E45D7" w:rsidRDefault="000E45D7" w:rsidP="000E45D7">
      <w:pPr>
        <w:pStyle w:val="ListParagraph"/>
        <w:numPr>
          <w:ilvl w:val="0"/>
          <w:numId w:val="2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45D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Initializing the Workspace</w:t>
      </w:r>
    </w:p>
    <w:p w14:paraId="53358858" w14:textId="77777777" w:rsidR="000E45D7" w:rsidRPr="000E45D7" w:rsidRDefault="000E45D7" w:rsidP="000E45D7">
      <w:pPr>
        <w:ind w:left="360"/>
      </w:pPr>
      <w:r w:rsidRPr="000E45D7">
        <w:t>Upon launch, you will see a pop</w:t>
      </w:r>
      <w:r w:rsidRPr="000E45D7">
        <w:noBreakHyphen/>
        <w:t>up message:</w:t>
      </w:r>
    </w:p>
    <w:p w14:paraId="47BC7BFF" w14:textId="77777777" w:rsidR="000E45D7" w:rsidRPr="000E45D7" w:rsidRDefault="000E45D7" w:rsidP="000E45D7">
      <w:pPr>
        <w:ind w:left="360"/>
      </w:pPr>
      <w:r w:rsidRPr="000E45D7">
        <w:rPr>
          <w:b/>
          <w:bCs/>
        </w:rPr>
        <w:t>“Workspace not initialized. Run it now?”</w:t>
      </w:r>
    </w:p>
    <w:p w14:paraId="24EDD249" w14:textId="77777777" w:rsidR="000E45D7" w:rsidRPr="000E45D7" w:rsidRDefault="000E45D7" w:rsidP="000E45D7">
      <w:pPr>
        <w:ind w:left="360"/>
      </w:pPr>
      <w:r w:rsidRPr="000E45D7">
        <w:t>The Workspace is the directory where all output imagery will be saved.</w:t>
      </w:r>
    </w:p>
    <w:p w14:paraId="52A8FC88" w14:textId="77777777" w:rsidR="000E45D7" w:rsidRPr="000E45D7" w:rsidRDefault="000E45D7" w:rsidP="000E45D7">
      <w:pPr>
        <w:numPr>
          <w:ilvl w:val="0"/>
          <w:numId w:val="3"/>
        </w:numPr>
      </w:pPr>
      <w:r w:rsidRPr="000E45D7">
        <w:t xml:space="preserve">Click </w:t>
      </w:r>
      <w:r w:rsidRPr="000E45D7">
        <w:rPr>
          <w:b/>
          <w:bCs/>
        </w:rPr>
        <w:t>Yes</w:t>
      </w:r>
      <w:r w:rsidRPr="000E45D7">
        <w:t xml:space="preserve"> if you are comfortable using the default directory.</w:t>
      </w:r>
    </w:p>
    <w:p w14:paraId="37ECC838" w14:textId="77777777" w:rsidR="000E45D7" w:rsidRPr="000E45D7" w:rsidRDefault="000E45D7" w:rsidP="000E45D7">
      <w:pPr>
        <w:numPr>
          <w:ilvl w:val="0"/>
          <w:numId w:val="3"/>
        </w:numPr>
      </w:pPr>
      <w:r w:rsidRPr="000E45D7">
        <w:t xml:space="preserve">Click </w:t>
      </w:r>
      <w:r w:rsidRPr="000E45D7">
        <w:rPr>
          <w:b/>
          <w:bCs/>
        </w:rPr>
        <w:t>No</w:t>
      </w:r>
      <w:r w:rsidRPr="000E45D7">
        <w:t xml:space="preserve"> if you'd like to specify your own directory.</w:t>
      </w:r>
    </w:p>
    <w:p w14:paraId="7B9DF129" w14:textId="0CD3EAC1" w:rsidR="0015227A" w:rsidRDefault="0015227A" w:rsidP="000F5987">
      <w:pPr>
        <w:jc w:val="center"/>
      </w:pPr>
      <w:r>
        <w:rPr>
          <w:noProof/>
        </w:rPr>
        <w:drawing>
          <wp:inline distT="0" distB="0" distL="0" distR="0" wp14:anchorId="1C8F93C1" wp14:editId="115083A9">
            <wp:extent cx="5669280" cy="3778394"/>
            <wp:effectExtent l="0" t="0" r="7620" b="0"/>
            <wp:docPr id="21367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7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C8F3" w14:textId="77777777" w:rsidR="007A2A2C" w:rsidRPr="000E45D7" w:rsidRDefault="007A2A2C" w:rsidP="007A2A2C">
      <w:pPr>
        <w:ind w:left="360"/>
      </w:pPr>
      <w:r w:rsidRPr="000E45D7">
        <w:t xml:space="preserve">If you select </w:t>
      </w:r>
      <w:r w:rsidRPr="000E45D7">
        <w:rPr>
          <w:b/>
          <w:bCs/>
        </w:rPr>
        <w:t>No</w:t>
      </w:r>
      <w:r w:rsidRPr="000E45D7">
        <w:t xml:space="preserve">, click </w:t>
      </w:r>
      <w:r w:rsidRPr="000E45D7">
        <w:rPr>
          <w:b/>
          <w:bCs/>
        </w:rPr>
        <w:t>Browse</w:t>
      </w:r>
      <w:r w:rsidRPr="000E45D7">
        <w:t xml:space="preserve"> and choose any folder you prefer as the Workspace.</w:t>
      </w:r>
    </w:p>
    <w:p w14:paraId="49CA0E71" w14:textId="25B87B01" w:rsidR="0015227A" w:rsidRDefault="0015227A" w:rsidP="000F5987">
      <w:pPr>
        <w:jc w:val="center"/>
      </w:pPr>
      <w:r>
        <w:rPr>
          <w:noProof/>
        </w:rPr>
        <w:lastRenderedPageBreak/>
        <w:drawing>
          <wp:inline distT="0" distB="0" distL="0" distR="0" wp14:anchorId="315391FB" wp14:editId="52C615EA">
            <wp:extent cx="5669280" cy="3326406"/>
            <wp:effectExtent l="0" t="0" r="7620" b="7620"/>
            <wp:docPr id="128890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04966" name=""/>
                    <pic:cNvPicPr/>
                  </pic:nvPicPr>
                  <pic:blipFill rotWithShape="1">
                    <a:blip r:embed="rId8"/>
                    <a:srcRect b="11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26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DF740" w14:textId="77777777" w:rsidR="00ED35C1" w:rsidRDefault="00ED35C1" w:rsidP="00ED35C1">
      <w:pPr>
        <w:ind w:left="360"/>
      </w:pPr>
      <w:r w:rsidRPr="000E45D7">
        <w:t xml:space="preserve">The software will then ask if you want to initialize the Workspace. Click </w:t>
      </w:r>
      <w:r w:rsidRPr="000E45D7">
        <w:rPr>
          <w:b/>
          <w:bCs/>
        </w:rPr>
        <w:t>Yes</w:t>
      </w:r>
      <w:r w:rsidRPr="000E45D7">
        <w:t>.</w:t>
      </w:r>
      <w:r w:rsidRPr="000E45D7">
        <w:br/>
        <w:t xml:space="preserve">Once you see </w:t>
      </w:r>
      <w:r w:rsidRPr="000E45D7">
        <w:rPr>
          <w:b/>
          <w:bCs/>
        </w:rPr>
        <w:t>“Workspace initialized successfully,”</w:t>
      </w:r>
      <w:r w:rsidRPr="000E45D7">
        <w:t xml:space="preserve"> click </w:t>
      </w:r>
      <w:r w:rsidRPr="000E45D7">
        <w:rPr>
          <w:b/>
          <w:bCs/>
        </w:rPr>
        <w:t>OK</w:t>
      </w:r>
      <w:r w:rsidRPr="000E45D7">
        <w:t xml:space="preserve"> to continue.</w:t>
      </w:r>
    </w:p>
    <w:p w14:paraId="595075F5" w14:textId="638D9AB1" w:rsidR="0015227A" w:rsidRDefault="0015227A" w:rsidP="000F5987">
      <w:pPr>
        <w:jc w:val="center"/>
      </w:pPr>
      <w:r>
        <w:rPr>
          <w:noProof/>
        </w:rPr>
        <w:drawing>
          <wp:inline distT="0" distB="0" distL="0" distR="0" wp14:anchorId="4A747475" wp14:editId="4C7DD3E5">
            <wp:extent cx="5669280" cy="3745773"/>
            <wp:effectExtent l="0" t="0" r="7620" b="7620"/>
            <wp:docPr id="20886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4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8BED" w14:textId="6FF01F98" w:rsidR="0015227A" w:rsidRDefault="0015227A" w:rsidP="000F5987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69F906AC" wp14:editId="19356B19">
            <wp:extent cx="5669280" cy="3709780"/>
            <wp:effectExtent l="0" t="0" r="7620" b="5080"/>
            <wp:docPr id="125236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65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BCA4" w14:textId="2A4B3704" w:rsidR="00FA7E2E" w:rsidRPr="00FA7E2E" w:rsidRDefault="00FA7E2E" w:rsidP="00FF05AB">
      <w:pPr>
        <w:pStyle w:val="Heading1"/>
      </w:pPr>
      <w:r w:rsidRPr="00FA7E2E">
        <w:rPr>
          <w:rFonts w:eastAsiaTheme="majorEastAsia"/>
        </w:rPr>
        <w:t>Selecting Input Imagery</w:t>
      </w:r>
    </w:p>
    <w:p w14:paraId="7DD4930D" w14:textId="77777777" w:rsidR="00FA7E2E" w:rsidRPr="00FA7E2E" w:rsidRDefault="00FA7E2E" w:rsidP="00FA7E2E">
      <w:pPr>
        <w:ind w:left="360"/>
      </w:pPr>
      <w:r w:rsidRPr="00FA7E2E">
        <w:t>On the main interface, choose one of the following options:</w:t>
      </w:r>
    </w:p>
    <w:p w14:paraId="5F1A51C2" w14:textId="77777777" w:rsidR="00FA7E2E" w:rsidRPr="00FA7E2E" w:rsidRDefault="00FA7E2E" w:rsidP="00FA7E2E">
      <w:pPr>
        <w:numPr>
          <w:ilvl w:val="0"/>
          <w:numId w:val="4"/>
        </w:numPr>
      </w:pPr>
      <w:r w:rsidRPr="00FA7E2E">
        <w:rPr>
          <w:b/>
          <w:bCs/>
        </w:rPr>
        <w:t>Select File</w:t>
      </w:r>
      <w:r w:rsidRPr="00FA7E2E">
        <w:t xml:space="preserve"> — Use this option if you want to classify a single image.</w:t>
      </w:r>
    </w:p>
    <w:p w14:paraId="0FBF5905" w14:textId="77777777" w:rsidR="00FA7E2E" w:rsidRDefault="00FA7E2E" w:rsidP="00FA7E2E">
      <w:pPr>
        <w:numPr>
          <w:ilvl w:val="0"/>
          <w:numId w:val="4"/>
        </w:numPr>
      </w:pPr>
      <w:r w:rsidRPr="00FA7E2E">
        <w:rPr>
          <w:b/>
          <w:bCs/>
        </w:rPr>
        <w:t>Select Folder</w:t>
      </w:r>
      <w:r w:rsidRPr="00FA7E2E">
        <w:t xml:space="preserve"> — Use this option if you want to batch process multiple images stored in the same folder.</w:t>
      </w:r>
    </w:p>
    <w:p w14:paraId="2DF23671" w14:textId="774C31BD" w:rsidR="00FF05AB" w:rsidRPr="00FF05AB" w:rsidRDefault="00AF1812" w:rsidP="00FF05AB">
      <w:pPr>
        <w:pStyle w:val="Heading1"/>
      </w:pPr>
      <w:r w:rsidRPr="00AF1812">
        <w:t>Selecting the Classification Method and Starting the Process</w:t>
      </w:r>
    </w:p>
    <w:p w14:paraId="59CF08E5" w14:textId="336F787C" w:rsidR="00555D75" w:rsidRPr="00555D75" w:rsidRDefault="00555D75" w:rsidP="00555D75">
      <w:pPr>
        <w:ind w:left="360"/>
      </w:pPr>
      <w:r w:rsidRPr="00555D75">
        <w:t>You</w:t>
      </w:r>
      <w:r w:rsidRPr="00555D75">
        <w:t xml:space="preserve"> can choose between </w:t>
      </w:r>
      <w:r w:rsidRPr="00555D75">
        <w:rPr>
          <w:b/>
          <w:bCs/>
        </w:rPr>
        <w:t>Optimal Kappa</w:t>
      </w:r>
      <w:r w:rsidRPr="00555D75">
        <w:t xml:space="preserve"> and </w:t>
      </w:r>
      <w:r w:rsidRPr="00555D75">
        <w:rPr>
          <w:b/>
          <w:bCs/>
        </w:rPr>
        <w:t>Optimal Accuracy</w:t>
      </w:r>
      <w:r w:rsidRPr="00555D75">
        <w:t xml:space="preserve"> as the classification methods.</w:t>
      </w:r>
    </w:p>
    <w:p w14:paraId="7695187F" w14:textId="77777777" w:rsidR="00555D75" w:rsidRPr="00555D75" w:rsidRDefault="00555D75" w:rsidP="00555D75">
      <w:pPr>
        <w:numPr>
          <w:ilvl w:val="0"/>
          <w:numId w:val="6"/>
        </w:numPr>
      </w:pPr>
      <w:r w:rsidRPr="00555D75">
        <w:rPr>
          <w:b/>
          <w:bCs/>
        </w:rPr>
        <w:t>Optimal Kappa:</w:t>
      </w:r>
      <w:r w:rsidRPr="00555D75">
        <w:br/>
        <w:t xml:space="preserve">Based on our testing, the </w:t>
      </w:r>
      <w:r w:rsidRPr="00555D75">
        <w:rPr>
          <w:i/>
          <w:iCs/>
        </w:rPr>
        <w:t>Kappa-based optimization</w:t>
      </w:r>
      <w:r w:rsidRPr="00555D75">
        <w:t xml:space="preserve"> generally provides </w:t>
      </w:r>
      <w:r w:rsidRPr="00555D75">
        <w:rPr>
          <w:b/>
          <w:bCs/>
        </w:rPr>
        <w:t>more stable and consistent results</w:t>
      </w:r>
      <w:r w:rsidRPr="00555D75">
        <w:t xml:space="preserve"> across most high</w:t>
      </w:r>
      <w:r w:rsidRPr="00555D75">
        <w:noBreakHyphen/>
        <w:t>resolution imagery.</w:t>
      </w:r>
    </w:p>
    <w:p w14:paraId="50D9C223" w14:textId="77777777" w:rsidR="00555D75" w:rsidRPr="00555D75" w:rsidRDefault="00555D75" w:rsidP="00555D75">
      <w:pPr>
        <w:numPr>
          <w:ilvl w:val="0"/>
          <w:numId w:val="6"/>
        </w:numPr>
      </w:pPr>
      <w:r w:rsidRPr="00555D75">
        <w:rPr>
          <w:b/>
          <w:bCs/>
        </w:rPr>
        <w:lastRenderedPageBreak/>
        <w:t>Optimal Accuracy:</w:t>
      </w:r>
      <w:r w:rsidRPr="00555D75">
        <w:br/>
        <w:t xml:space="preserve">For certain imagery, we found that the </w:t>
      </w:r>
      <w:r w:rsidRPr="00555D75">
        <w:rPr>
          <w:b/>
          <w:bCs/>
        </w:rPr>
        <w:t>accuracy-based optimization may occasionally outperform Optimal Kappa</w:t>
      </w:r>
      <w:r w:rsidRPr="00555D75">
        <w:t>, although this behavior is less consistent.</w:t>
      </w:r>
    </w:p>
    <w:p w14:paraId="4CF9983F" w14:textId="1AC56CDF" w:rsidR="00555D75" w:rsidRPr="00555D75" w:rsidRDefault="00555D75" w:rsidP="00555D75">
      <w:pPr>
        <w:ind w:left="360"/>
      </w:pPr>
      <w:r w:rsidRPr="00555D75">
        <w:rPr>
          <w:b/>
          <w:bCs/>
        </w:rPr>
        <w:t>Recommendation:</w:t>
      </w:r>
      <w:r w:rsidRPr="00555D75">
        <w:br/>
        <w:t>If you are unsure which method to choose, we recommend using</w:t>
      </w:r>
      <w:r w:rsidRPr="00555D75">
        <w:rPr>
          <w:b/>
          <w:bCs/>
        </w:rPr>
        <w:t xml:space="preserve"> Kappa</w:t>
      </w:r>
      <w:r w:rsidRPr="00555D75">
        <w:t xml:space="preserve"> as the default option, as it typically yields the most reliable performance.</w:t>
      </w:r>
    </w:p>
    <w:p w14:paraId="1E52996E" w14:textId="77777777" w:rsidR="00555D75" w:rsidRPr="00555D75" w:rsidRDefault="00555D75" w:rsidP="00555D75">
      <w:pPr>
        <w:ind w:left="360"/>
      </w:pPr>
      <w:r w:rsidRPr="00555D75">
        <w:t xml:space="preserve">After selecting the method, click </w:t>
      </w:r>
      <w:r w:rsidRPr="00555D75">
        <w:rPr>
          <w:b/>
          <w:bCs/>
        </w:rPr>
        <w:t>Start</w:t>
      </w:r>
      <w:r w:rsidRPr="00555D75">
        <w:t xml:space="preserve"> to begin processing. The classification may take some time depending on dataset size, so please allow the process to </w:t>
      </w:r>
      <w:proofErr w:type="gramStart"/>
      <w:r w:rsidRPr="00555D75">
        <w:t>complete</w:t>
      </w:r>
      <w:proofErr w:type="gramEnd"/>
      <w:r w:rsidRPr="00555D75">
        <w:t>.</w:t>
      </w:r>
    </w:p>
    <w:p w14:paraId="202CFE05" w14:textId="133AD7DA" w:rsidR="0015227A" w:rsidRDefault="0015227A" w:rsidP="000F5987">
      <w:pPr>
        <w:ind w:left="360"/>
        <w:jc w:val="center"/>
      </w:pPr>
      <w:r>
        <w:rPr>
          <w:noProof/>
        </w:rPr>
        <w:drawing>
          <wp:inline distT="0" distB="0" distL="0" distR="0" wp14:anchorId="53778103" wp14:editId="5D61B8D5">
            <wp:extent cx="5666088" cy="2272420"/>
            <wp:effectExtent l="0" t="0" r="0" b="0"/>
            <wp:docPr id="108091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13640" name=""/>
                    <pic:cNvPicPr/>
                  </pic:nvPicPr>
                  <pic:blipFill rotWithShape="1">
                    <a:blip r:embed="rId11"/>
                    <a:srcRect b="-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27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64326" w14:textId="477F9FB9" w:rsidR="00D41D0F" w:rsidRPr="00D41D0F" w:rsidRDefault="00D41D0F" w:rsidP="00D41D0F">
      <w:pPr>
        <w:pStyle w:val="Heading1"/>
      </w:pPr>
      <w:r w:rsidRPr="00D41D0F">
        <w:rPr>
          <w:rFonts w:eastAsiaTheme="majorEastAsia"/>
        </w:rPr>
        <w:t>Viewing Output Results</w:t>
      </w:r>
    </w:p>
    <w:p w14:paraId="368AD24F" w14:textId="77777777" w:rsidR="00D41D0F" w:rsidRDefault="00D41D0F" w:rsidP="00D41D0F">
      <w:r w:rsidRPr="00D41D0F">
        <w:t xml:space="preserve">Once processing is complete, click </w:t>
      </w:r>
      <w:r w:rsidRPr="00D41D0F">
        <w:rPr>
          <w:b/>
          <w:bCs/>
        </w:rPr>
        <w:t>Open Folder</w:t>
      </w:r>
      <w:r w:rsidRPr="00D41D0F">
        <w:t xml:space="preserve"> to access the output directory.</w:t>
      </w:r>
    </w:p>
    <w:p w14:paraId="22A9FD47" w14:textId="6E665ADE" w:rsidR="00D41D0F" w:rsidRPr="00D41D0F" w:rsidRDefault="00D41D0F" w:rsidP="000F5987">
      <w:pPr>
        <w:jc w:val="center"/>
      </w:pPr>
      <w:r>
        <w:rPr>
          <w:noProof/>
        </w:rPr>
        <w:lastRenderedPageBreak/>
        <w:drawing>
          <wp:inline distT="0" distB="0" distL="0" distR="0" wp14:anchorId="67B8DAD3" wp14:editId="6B67BDEA">
            <wp:extent cx="5669280" cy="3766022"/>
            <wp:effectExtent l="0" t="0" r="7620" b="6350"/>
            <wp:docPr id="83133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39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01CF" w14:textId="47C8E92E" w:rsidR="00D41D0F" w:rsidRPr="00D41D0F" w:rsidRDefault="00D41D0F" w:rsidP="00D41D0F">
      <w:r w:rsidRPr="00D41D0F">
        <w:t>You will find classified raster images</w:t>
      </w:r>
      <w:r>
        <w:t xml:space="preserve"> in the output folder</w:t>
      </w:r>
      <w:r w:rsidRPr="00D41D0F">
        <w:t>.</w:t>
      </w:r>
      <w:r w:rsidRPr="00D41D0F">
        <w:br/>
        <w:t xml:space="preserve">If the previews appear solid black, this is normal—simply adjust the </w:t>
      </w:r>
      <w:r w:rsidRPr="00D41D0F">
        <w:rPr>
          <w:b/>
          <w:bCs/>
        </w:rPr>
        <w:t>symbology</w:t>
      </w:r>
      <w:r w:rsidRPr="00D41D0F">
        <w:t xml:space="preserve"> in your GIS software</w:t>
      </w:r>
      <w:r w:rsidR="00EA78A3">
        <w:t>. The classified imagery by defaults comes with pixel values:</w:t>
      </w:r>
    </w:p>
    <w:p w14:paraId="1C592543" w14:textId="77777777" w:rsidR="00D41D0F" w:rsidRPr="00D41D0F" w:rsidRDefault="00D41D0F" w:rsidP="00D41D0F">
      <w:pPr>
        <w:numPr>
          <w:ilvl w:val="0"/>
          <w:numId w:val="7"/>
        </w:numPr>
      </w:pPr>
      <w:proofErr w:type="gramStart"/>
      <w:r w:rsidRPr="00D41D0F">
        <w:rPr>
          <w:b/>
          <w:bCs/>
        </w:rPr>
        <w:t>greenspace</w:t>
      </w:r>
      <w:proofErr w:type="gramEnd"/>
      <w:r w:rsidRPr="00D41D0F">
        <w:rPr>
          <w:b/>
          <w:bCs/>
        </w:rPr>
        <w:t xml:space="preserve"> = 1</w:t>
      </w:r>
    </w:p>
    <w:p w14:paraId="22F7449F" w14:textId="77777777" w:rsidR="00D41D0F" w:rsidRPr="00D41D0F" w:rsidRDefault="00D41D0F" w:rsidP="00D41D0F">
      <w:pPr>
        <w:numPr>
          <w:ilvl w:val="0"/>
          <w:numId w:val="7"/>
        </w:numPr>
      </w:pPr>
      <w:proofErr w:type="spellStart"/>
      <w:r w:rsidRPr="00D41D0F">
        <w:rPr>
          <w:b/>
          <w:bCs/>
        </w:rPr>
        <w:t>nongreenspace</w:t>
      </w:r>
      <w:proofErr w:type="spellEnd"/>
      <w:r w:rsidRPr="00D41D0F">
        <w:rPr>
          <w:b/>
          <w:bCs/>
        </w:rPr>
        <w:t xml:space="preserve"> = 0</w:t>
      </w:r>
    </w:p>
    <w:p w14:paraId="568267CB" w14:textId="05523401" w:rsidR="00B10512" w:rsidRDefault="00D41D0F" w:rsidP="00B10512">
      <w:r w:rsidRPr="00D41D0F">
        <w:t>After adjusting the display settings, the classified green space and non</w:t>
      </w:r>
      <w:r w:rsidRPr="00D41D0F">
        <w:noBreakHyphen/>
        <w:t>green space pixels will be shown correctly.</w:t>
      </w:r>
    </w:p>
    <w:p w14:paraId="74C8D6A8" w14:textId="35DDAF4B" w:rsidR="00B10512" w:rsidRDefault="00B10512" w:rsidP="00DC27BF">
      <w:pPr>
        <w:pStyle w:val="Heading1"/>
      </w:pPr>
      <w:r>
        <w:t>Reference</w:t>
      </w:r>
      <w:r w:rsidR="00DC27BF">
        <w:t>s</w:t>
      </w:r>
    </w:p>
    <w:p w14:paraId="58557873" w14:textId="77777777" w:rsidR="00C5036A" w:rsidRDefault="00C5036A" w:rsidP="00C5036A">
      <w:r>
        <w:t xml:space="preserve">We are offering this software free of charge. If you use </w:t>
      </w:r>
      <w:proofErr w:type="spellStart"/>
      <w:r>
        <w:t>VegClassify</w:t>
      </w:r>
      <w:proofErr w:type="spellEnd"/>
      <w:r>
        <w:t xml:space="preserve"> in your research, publications, or presentations, please cite the following works:</w:t>
      </w:r>
    </w:p>
    <w:p w14:paraId="61FAC2BF" w14:textId="12A1FB34" w:rsidR="00C5036A" w:rsidRDefault="00C5036A" w:rsidP="00C5036A">
      <w:r>
        <w:rPr>
          <w:rStyle w:val="Strong"/>
          <w:rFonts w:ascii="Segoe UI" w:hAnsi="Segoe UI" w:cs="Segoe UI"/>
          <w:sz w:val="21"/>
          <w:szCs w:val="21"/>
        </w:rPr>
        <w:t>Wang, H., Zhao, X., Gholami, S., McGinty, C., Chamberlain, B., &amp; Qi, X. (2026).</w:t>
      </w:r>
      <w:r>
        <w:t xml:space="preserve"> </w:t>
      </w:r>
      <w:r>
        <w:rPr>
          <w:rStyle w:val="Emphasis"/>
          <w:rFonts w:ascii="Segoe UI" w:hAnsi="Segoe UI" w:cs="Segoe UI"/>
          <w:sz w:val="21"/>
          <w:szCs w:val="21"/>
        </w:rPr>
        <w:t>A Hybrid Deep Learning and NDVI Threshold Approach for High-Resolution Urban Greenspace Classification.</w:t>
      </w:r>
      <w: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Urban Forestry &amp; Urban Greening</w:t>
      </w:r>
      <w:r>
        <w:t>, 129332.</w:t>
      </w:r>
      <w:r>
        <w:t xml:space="preserve"> </w:t>
      </w:r>
      <w:hyperlink r:id="rId13" w:tgtFrame="_blank" w:tooltip="Persistent link using digital object identifier" w:history="1">
        <w:r w:rsidR="002F794D" w:rsidRPr="002F794D">
          <w:rPr>
            <w:rStyle w:val="Hyperlink"/>
          </w:rPr>
          <w:t>https://doi.org/10.1016/j.ufug.2026.129332</w:t>
        </w:r>
      </w:hyperlink>
    </w:p>
    <w:p w14:paraId="1D8CB0EF" w14:textId="32BE1909" w:rsidR="0015227A" w:rsidRDefault="00C5036A" w:rsidP="00C5036A">
      <w:r>
        <w:rPr>
          <w:rStyle w:val="Strong"/>
          <w:rFonts w:ascii="Segoe UI" w:hAnsi="Segoe UI" w:cs="Segoe UI"/>
          <w:sz w:val="21"/>
          <w:szCs w:val="21"/>
        </w:rPr>
        <w:t>Wang, H., Zhang, Y., &amp; Fu, J. (2026).</w:t>
      </w:r>
      <w:r w:rsidR="002F794D">
        <w:t xml:space="preserve"> </w:t>
      </w:r>
      <w:proofErr w:type="spellStart"/>
      <w:r>
        <w:rPr>
          <w:rStyle w:val="Emphasis"/>
          <w:rFonts w:ascii="Segoe UI" w:hAnsi="Segoe UI" w:cs="Segoe UI"/>
          <w:sz w:val="21"/>
          <w:szCs w:val="21"/>
        </w:rPr>
        <w:t>VegClassify</w:t>
      </w:r>
      <w:proofErr w:type="spellEnd"/>
      <w:r>
        <w:rPr>
          <w:rStyle w:val="Emphasis"/>
          <w:rFonts w:ascii="Segoe UI" w:hAnsi="Segoe UI" w:cs="Segoe UI"/>
          <w:sz w:val="21"/>
          <w:szCs w:val="21"/>
        </w:rPr>
        <w:t>: A Hybrid Deep Learning–NDVI Greenspace Classification Tool and GUI.</w:t>
      </w:r>
      <w:r w:rsidR="002F794D">
        <w:t xml:space="preserve"> </w:t>
      </w:r>
      <w:r>
        <w:t xml:space="preserve">Utah State University. </w:t>
      </w:r>
      <w:hyperlink r:id="rId14" w:history="1">
        <w:r w:rsidR="002F794D" w:rsidRPr="00E50A21">
          <w:rPr>
            <w:rStyle w:val="Hyperlink"/>
          </w:rPr>
          <w:t>https://doi.org/10.26078/X0GG-0969</w:t>
        </w:r>
      </w:hyperlink>
    </w:p>
    <w:sectPr w:rsidR="0015227A" w:rsidSect="0015227A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6EEE"/>
    <w:multiLevelType w:val="multilevel"/>
    <w:tmpl w:val="F26A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424C"/>
    <w:multiLevelType w:val="hybridMultilevel"/>
    <w:tmpl w:val="33EAE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53286"/>
    <w:multiLevelType w:val="multilevel"/>
    <w:tmpl w:val="1924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D4F5A"/>
    <w:multiLevelType w:val="hybridMultilevel"/>
    <w:tmpl w:val="1D9C30F8"/>
    <w:lvl w:ilvl="0" w:tplc="F978FE6C">
      <w:start w:val="1"/>
      <w:numFmt w:val="decimal"/>
      <w:lvlText w:val="%1."/>
      <w:lvlJc w:val="left"/>
      <w:pPr>
        <w:ind w:left="720" w:hanging="360"/>
      </w:pPr>
      <w:rPr>
        <w:rFonts w:ascii="Segoe UI" w:eastAsiaTheme="minorEastAsia" w:hAnsi="Segoe UI" w:cs="Segoe U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13D86"/>
    <w:multiLevelType w:val="multilevel"/>
    <w:tmpl w:val="0260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121DB"/>
    <w:multiLevelType w:val="hybridMultilevel"/>
    <w:tmpl w:val="6242E18A"/>
    <w:lvl w:ilvl="0" w:tplc="F2647076">
      <w:start w:val="1"/>
      <w:numFmt w:val="decimal"/>
      <w:pStyle w:val="Heading1"/>
      <w:lvlText w:val="%1."/>
      <w:lvlJc w:val="left"/>
      <w:pPr>
        <w:ind w:left="763" w:hanging="403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574E68"/>
    <w:multiLevelType w:val="multilevel"/>
    <w:tmpl w:val="4D7C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681510">
    <w:abstractNumId w:val="3"/>
  </w:num>
  <w:num w:numId="2" w16cid:durableId="405541716">
    <w:abstractNumId w:val="5"/>
  </w:num>
  <w:num w:numId="3" w16cid:durableId="437801326">
    <w:abstractNumId w:val="0"/>
  </w:num>
  <w:num w:numId="4" w16cid:durableId="952638307">
    <w:abstractNumId w:val="4"/>
  </w:num>
  <w:num w:numId="5" w16cid:durableId="1950310650">
    <w:abstractNumId w:val="1"/>
  </w:num>
  <w:num w:numId="6" w16cid:durableId="1383596619">
    <w:abstractNumId w:val="2"/>
  </w:num>
  <w:num w:numId="7" w16cid:durableId="16747204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27A"/>
    <w:rsid w:val="000E45D7"/>
    <w:rsid w:val="000F5987"/>
    <w:rsid w:val="0015227A"/>
    <w:rsid w:val="00245CD4"/>
    <w:rsid w:val="002F794D"/>
    <w:rsid w:val="00555D75"/>
    <w:rsid w:val="007523EA"/>
    <w:rsid w:val="007A2A2C"/>
    <w:rsid w:val="00842D64"/>
    <w:rsid w:val="008F61EB"/>
    <w:rsid w:val="009B4EEC"/>
    <w:rsid w:val="00AF1812"/>
    <w:rsid w:val="00B10512"/>
    <w:rsid w:val="00B128E6"/>
    <w:rsid w:val="00C45A4D"/>
    <w:rsid w:val="00C5036A"/>
    <w:rsid w:val="00CC443A"/>
    <w:rsid w:val="00CD76E6"/>
    <w:rsid w:val="00D41D0F"/>
    <w:rsid w:val="00DC27BF"/>
    <w:rsid w:val="00EA78A3"/>
    <w:rsid w:val="00ED35C1"/>
    <w:rsid w:val="00FA7E2E"/>
    <w:rsid w:val="00FF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30CEB"/>
  <w15:chartTrackingRefBased/>
  <w15:docId w15:val="{E59EF598-2E7B-41EC-B5C1-B817FF116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FF05AB"/>
    <w:pPr>
      <w:numPr>
        <w:numId w:val="2"/>
      </w:numPr>
      <w:spacing w:before="100" w:beforeAutospacing="1" w:after="100" w:afterAutospacing="1" w:line="300" w:lineRule="atLeast"/>
      <w:outlineLvl w:val="0"/>
    </w:pPr>
    <w:rPr>
      <w:rFonts w:ascii="Segoe UI" w:eastAsia="Times New Roman" w:hAnsi="Segoe UI" w:cs="Segoe UI"/>
      <w:b/>
      <w:bCs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2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5AB"/>
    <w:rPr>
      <w:rFonts w:ascii="Segoe UI" w:eastAsia="Times New Roman" w:hAnsi="Segoe UI" w:cs="Segoe UI"/>
      <w:b/>
      <w:bCs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52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2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5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51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523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2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503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i.org/10.1016/j.ufug.2026.129332" TargetMode="Externa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i.org/10.26078/X0GG-09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905637C9213140BA422142F4317E01" ma:contentTypeVersion="14" ma:contentTypeDescription="Create a new document." ma:contentTypeScope="" ma:versionID="5e902dd110284b99e01b6354f1cd2cab">
  <xsd:schema xmlns:xsd="http://www.w3.org/2001/XMLSchema" xmlns:xs="http://www.w3.org/2001/XMLSchema" xmlns:p="http://schemas.microsoft.com/office/2006/metadata/properties" xmlns:ns2="ac7b708b-455a-47c3-9b57-8301c313dbf0" xmlns:ns3="3a8e2c79-634a-417a-a122-cf788ac85d83" targetNamespace="http://schemas.microsoft.com/office/2006/metadata/properties" ma:root="true" ma:fieldsID="9b9348fcbd3d3d457d97a6efcfd7ae21" ns2:_="" ns3:_="">
    <xsd:import namespace="ac7b708b-455a-47c3-9b57-8301c313dbf0"/>
    <xsd:import namespace="3a8e2c79-634a-417a-a122-cf788ac85d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b708b-455a-47c3-9b57-8301c313db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38959e7-4301-48b8-b073-3d04cdda2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e2c79-634a-417a-a122-cf788ac85d8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3f9702ba-ac04-4fe9-a802-916218492652}" ma:internalName="TaxCatchAll" ma:showField="CatchAllData" ma:web="3a8e2c79-634a-417a-a122-cf788ac85d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c7b708b-455a-47c3-9b57-8301c313dbf0">
      <Terms xmlns="http://schemas.microsoft.com/office/infopath/2007/PartnerControls"/>
    </lcf76f155ced4ddcb4097134ff3c332f>
    <TaxCatchAll xmlns="3a8e2c79-634a-417a-a122-cf788ac85d83" xsi:nil="true"/>
  </documentManagement>
</p:properties>
</file>

<file path=customXml/itemProps1.xml><?xml version="1.0" encoding="utf-8"?>
<ds:datastoreItem xmlns:ds="http://schemas.openxmlformats.org/officeDocument/2006/customXml" ds:itemID="{680C6EE7-9377-4A69-803D-8CDF1B768BC5}"/>
</file>

<file path=customXml/itemProps2.xml><?xml version="1.0" encoding="utf-8"?>
<ds:datastoreItem xmlns:ds="http://schemas.openxmlformats.org/officeDocument/2006/customXml" ds:itemID="{37490F08-50D1-4807-B2FB-C6B8D8E8E603}"/>
</file>

<file path=customXml/itemProps3.xml><?xml version="1.0" encoding="utf-8"?>
<ds:datastoreItem xmlns:ds="http://schemas.openxmlformats.org/officeDocument/2006/customXml" ds:itemID="{6653A33E-8DCE-4317-A04B-4616FFD398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Huaqing Wang</dc:creator>
  <cp:keywords/>
  <dc:description/>
  <cp:lastModifiedBy>Huaqing Wang</cp:lastModifiedBy>
  <cp:revision>22</cp:revision>
  <dcterms:created xsi:type="dcterms:W3CDTF">2026-03-15T22:53:00Z</dcterms:created>
  <dcterms:modified xsi:type="dcterms:W3CDTF">2026-03-15T23:31:00Z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0x01010088905637C9213140BA422142F4317E01</vt:lpwstr>
  </property>
</Properties>
</file>