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3CD2" w14:textId="10D33D46" w:rsidR="0090377C" w:rsidRPr="001D5412" w:rsidRDefault="001D5412" w:rsidP="001D5412">
      <w:pPr>
        <w:jc w:val="center"/>
        <w:rPr>
          <w:b/>
          <w:bCs/>
          <w:u w:val="single"/>
        </w:rPr>
      </w:pPr>
      <w:r w:rsidRPr="001D5412">
        <w:rPr>
          <w:b/>
          <w:bCs/>
          <w:u w:val="single"/>
        </w:rPr>
        <w:t xml:space="preserve">Strategy – Pair Trading - </w:t>
      </w:r>
      <w:r w:rsidR="0090377C" w:rsidRPr="001D5412">
        <w:rPr>
          <w:b/>
          <w:bCs/>
          <w:u w:val="single"/>
        </w:rPr>
        <w:t>Copula</w:t>
      </w:r>
    </w:p>
    <w:p w14:paraId="49063497" w14:textId="57CD935F" w:rsidR="0083259B" w:rsidRPr="00C32740" w:rsidRDefault="001E1520">
      <w:pPr>
        <w:rPr>
          <w:rFonts w:eastAsiaTheme="minorEastAsia"/>
          <w:color w:val="4472C4" w:themeColor="accent1"/>
        </w:rPr>
      </w:pPr>
      <w:r w:rsidRPr="00C32740">
        <w:rPr>
          <w:rFonts w:eastAsiaTheme="minorEastAsia"/>
          <w:color w:val="4472C4" w:themeColor="accent1"/>
        </w:rPr>
        <w:t>Archimedean Copula</w:t>
      </w:r>
    </w:p>
    <w:p w14:paraId="726D90C9" w14:textId="77777777" w:rsidR="00276B85" w:rsidRDefault="00276B85" w:rsidP="00276B85">
      <w:pPr>
        <w:rPr>
          <w:rFonts w:eastAsiaTheme="minorEastAsia"/>
        </w:rPr>
      </w:pPr>
      <w:r>
        <w:rPr>
          <w:rFonts w:eastAsiaTheme="minorEastAsia"/>
        </w:rPr>
        <w:t xml:space="preserve">An Archimedean Copula with a strict generator has the form : </w:t>
      </w:r>
    </w:p>
    <w:p w14:paraId="049B963B" w14:textId="705874B0" w:rsidR="00317A0F" w:rsidRDefault="00276B85" w:rsidP="00276B85"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 φ(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304168A4" w14:textId="0C8185F1" w:rsidR="0083259B" w:rsidRPr="00C32740" w:rsidRDefault="0083259B">
      <w:pPr>
        <w:rPr>
          <w:color w:val="4472C4" w:themeColor="accent1"/>
        </w:rPr>
      </w:pPr>
      <w:r w:rsidRPr="00C32740">
        <w:rPr>
          <w:color w:val="4472C4" w:themeColor="accent1"/>
        </w:rPr>
        <w:t>Kendall’s</w:t>
      </w:r>
      <w:r w:rsidR="00C210EE" w:rsidRPr="00C32740">
        <w:rPr>
          <w:color w:val="4472C4" w:themeColor="accent1"/>
        </w:rPr>
        <w:t xml:space="preserve"> Tau</w:t>
      </w:r>
    </w:p>
    <w:p w14:paraId="5FFC27B8" w14:textId="7D10E1FA" w:rsidR="00276B85" w:rsidRDefault="00E132E3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&lt;0)</m:t>
          </m:r>
        </m:oMath>
      </m:oMathPara>
    </w:p>
    <w:p w14:paraId="698A27D9" w14:textId="126A784E" w:rsidR="002B7543" w:rsidRDefault="002B7543">
      <w:r>
        <w:t xml:space="preserve">The Relation between Copula </w:t>
      </w:r>
      <w:r w:rsidR="003A53EB">
        <w:t>generation function and Kendall rank correlation tau</w:t>
      </w:r>
      <w:r w:rsidR="00845AC3">
        <w:br/>
        <w:t xml:space="preserve">(Requiring the </w:t>
      </w:r>
      <w:r w:rsidR="005178C5">
        <w:t>Data pairs are IID</w:t>
      </w:r>
      <w:r w:rsidR="00845AC3">
        <w:t>)</w:t>
      </w:r>
    </w:p>
    <w:p w14:paraId="2992ED42" w14:textId="5C0E0181" w:rsidR="00666465" w:rsidRPr="00722A5C" w:rsidRDefault="006E23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</m:t>
          </m:r>
        </m:oMath>
      </m:oMathPara>
    </w:p>
    <w:p w14:paraId="73E05C5C" w14:textId="45C9B3E0" w:rsidR="00722A5C" w:rsidRDefault="00722A5C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Proof:</w:t>
      </w:r>
    </w:p>
    <w:p w14:paraId="66067A74" w14:textId="6F51B083" w:rsidR="00722A5C" w:rsidRDefault="00722A5C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(1)</w:t>
      </w:r>
      <m:oMath>
        <m:r>
          <w:rPr>
            <w:rFonts w:ascii="Cambria Math" w:eastAsiaTheme="minorEastAsia" w:hAnsi="Cambria Math"/>
            <w:lang w:val="x-none"/>
          </w:rPr>
          <m:t>h(x,y)</m:t>
        </m:r>
      </m:oMath>
    </w:p>
    <w:p w14:paraId="2BED8CB3" w14:textId="459A3885" w:rsidR="00BE05E6" w:rsidRDefault="00BE05E6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Note that </w:t>
      </w:r>
      <m:oMath>
        <m:r>
          <w:rPr>
            <w:rFonts w:ascii="Cambria Math" w:eastAsiaTheme="minorEastAsia" w:hAnsi="Cambria Math"/>
            <w:lang w:val="x-none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sSupPr>
          <m:e>
            <m:r>
              <w:rPr>
                <w:rFonts w:ascii="Cambria Math" w:eastAsiaTheme="minorEastAsia" w:hAnsi="Cambria Math"/>
                <w:lang w:val="x-none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x-none"/>
              </w:rPr>
              <m:t>-1</m:t>
            </m:r>
          </m:sup>
        </m:sSup>
        <m:r>
          <w:rPr>
            <w:rFonts w:ascii="Cambria Math" w:eastAsiaTheme="minorEastAsia" w:hAnsi="Cambria Math"/>
            <w:lang w:val="x-none"/>
          </w:rPr>
          <m:t>[ϕ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</m:t>
            </m:r>
          </m:e>
        </m:d>
        <m:r>
          <w:rPr>
            <w:rFonts w:ascii="Cambria Math" w:eastAsiaTheme="minorEastAsia" w:hAnsi="Cambria Math"/>
            <w:lang w:val="x-none"/>
          </w:rPr>
          <m:t>+ϕ(y)]</m:t>
        </m:r>
      </m:oMath>
    </w:p>
    <w:p w14:paraId="48772686" w14:textId="2216CEE7" w:rsidR="00950ABE" w:rsidRPr="004F6A2D" w:rsidRDefault="0004636D">
      <w:pPr>
        <w:rPr>
          <w:rFonts w:eastAsiaTheme="minorEastAsia"/>
          <w:lang w:val="x-non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x-non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=0</m:t>
          </m:r>
        </m:oMath>
      </m:oMathPara>
    </w:p>
    <w:p w14:paraId="600C2E10" w14:textId="4C82C251" w:rsidR="004F6A2D" w:rsidRDefault="004F6A2D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∂x∂y</m:t>
              </m:r>
            </m:den>
          </m:f>
          <m:r>
            <w:rPr>
              <w:rFonts w:ascii="Cambria Math" w:eastAsiaTheme="minorEastAsia" w:hAnsi="Cambria Math"/>
              <w:lang w:val="x-none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ϕ''(H)ϕ'(x)ϕ'(y)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3</m:t>
                  </m:r>
                </m:sup>
              </m:sSup>
            </m:den>
          </m:f>
        </m:oMath>
      </m:oMathPara>
    </w:p>
    <w:p w14:paraId="14DC2D4B" w14:textId="016C8B16" w:rsidR="009333F7" w:rsidRDefault="009333F7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>(2)</w:t>
      </w:r>
      <m:oMath>
        <m:r>
          <w:rPr>
            <w:rFonts w:ascii="Cambria Math" w:eastAsiaTheme="minorEastAsia" w:hAnsi="Cambria Math"/>
            <w:lang w:val="x-none"/>
          </w:rPr>
          <m:t>τ=4E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lang w:val="x-none"/>
          </w:rPr>
          <m:t>-1</m:t>
        </m:r>
      </m:oMath>
    </w:p>
    <w:p w14:paraId="3C208CDB" w14:textId="48CE9935" w:rsidR="00606F99" w:rsidRPr="007358E8" w:rsidRDefault="00175B2D">
      <w:pPr>
        <w:rPr>
          <w:rFonts w:eastAsiaTheme="minorEastAsia"/>
          <w:lang w:val="x-none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x-none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τ=2E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x-none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X=x , Y=y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τ=4E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</m:oMath>
      </m:oMathPara>
    </w:p>
    <w:p w14:paraId="5DE070E1" w14:textId="15E3BA18" w:rsidR="007358E8" w:rsidRDefault="007358E8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Where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X≤x , Y≤y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 xml:space="preserve"> , </m:t>
        </m:r>
        <m:func>
          <m:func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x-none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X&gt;x , Y&gt;y</m:t>
                </m:r>
              </m:e>
            </m:d>
          </m:e>
        </m:func>
        <m:r>
          <w:rPr>
            <w:rFonts w:ascii="Cambria Math" w:eastAsiaTheme="minorEastAsia" w:hAnsi="Cambria Math"/>
            <w:lang w:val="x-none"/>
          </w:rPr>
          <m:t>= 1-x-y+H</m:t>
        </m:r>
        <m:d>
          <m:dPr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</m:oMath>
    </w:p>
    <w:p w14:paraId="3A316022" w14:textId="5A4FD751" w:rsidR="009333F7" w:rsidRDefault="009333F7">
      <w:pPr>
        <w:rPr>
          <w:rFonts w:ascii="Cambria Math" w:eastAsiaTheme="minorEastAsia" w:hAnsi="Cambria Math"/>
          <w:i/>
          <w:lang w:val="x-none"/>
        </w:rPr>
      </w:pPr>
      <w:r>
        <w:rPr>
          <w:rFonts w:eastAsiaTheme="minorEastAsia"/>
          <w:lang w:val="x-none"/>
        </w:rPr>
        <w:t>(3)</w:t>
      </w:r>
      <w:r w:rsidR="0083259B" w:rsidRPr="0083259B">
        <w:rPr>
          <w:rFonts w:ascii="Cambria Math" w:eastAsiaTheme="minorEastAsia" w:hAnsi="Cambria Math"/>
          <w:i/>
          <w:lang w:val="x-none"/>
        </w:rPr>
        <w:t xml:space="preserve"> </w:t>
      </w:r>
      <m:oMath>
        <m:r>
          <w:rPr>
            <w:rFonts w:ascii="Cambria Math" w:eastAsiaTheme="minorEastAsia" w:hAnsi="Cambria Math"/>
            <w:lang w:val="x-none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e>
        </m:d>
      </m:oMath>
    </w:p>
    <w:p w14:paraId="440413C5" w14:textId="2540822F" w:rsidR="00DA5651" w:rsidRPr="00DD3A8E" w:rsidRDefault="0004636D">
      <w:pPr>
        <w:rPr>
          <w:rFonts w:eastAsiaTheme="minorEastAsia"/>
          <w:iCs/>
          <w:lang w:val="x-none"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  <w:lang w:val="x-none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x-non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x-none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ϕ''(H)ϕ'(x)ϕ'(y)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x-none"/>
                </w:rPr>
                <m:t>dxdy</m:t>
              </m:r>
            </m:e>
          </m:nary>
        </m:oMath>
      </m:oMathPara>
    </w:p>
    <w:p w14:paraId="029F95DE" w14:textId="3A2E43D8" w:rsidR="007066CD" w:rsidRPr="00193C08" w:rsidRDefault="00DD3A8E">
      <w:pPr>
        <w:rPr>
          <w:rFonts w:eastAsiaTheme="minorEastAsia"/>
          <w:lang w:val="x-none"/>
        </w:rPr>
      </w:pPr>
      <w:r>
        <w:rPr>
          <w:rFonts w:eastAsiaTheme="minorEastAsia"/>
          <w:iCs/>
          <w:lang w:val="x-none"/>
        </w:rPr>
        <w:lastRenderedPageBreak/>
        <w:t xml:space="preserve">By the substitution , </w:t>
      </w:r>
      <m:oMath>
        <m:r>
          <w:rPr>
            <w:rFonts w:ascii="Cambria Math" w:eastAsiaTheme="minorEastAsia" w:hAnsi="Cambria Math"/>
            <w:lang w:val="x-none"/>
          </w:rPr>
          <m:t>u=H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dPr>
          <m:e>
            <m:r>
              <w:rPr>
                <w:rFonts w:ascii="Cambria Math" w:eastAsiaTheme="minorEastAsia" w:hAnsi="Cambria Math"/>
                <w:lang w:val="x-none"/>
              </w:rPr>
              <m:t>x,y</m:t>
            </m:r>
          </m:e>
        </m:d>
        <m:r>
          <w:rPr>
            <w:rFonts w:ascii="Cambria Math" w:eastAsiaTheme="minorEastAsia" w:hAnsi="Cambria Math"/>
            <w:lang w:val="x-none"/>
          </w:rPr>
          <m:t>, v=x</m:t>
        </m:r>
      </m:oMath>
      <w:r w:rsidR="00035EAD">
        <w:rPr>
          <w:rFonts w:eastAsiaTheme="minorEastAsia"/>
          <w:iCs/>
          <w:lang w:val="x-none"/>
        </w:rPr>
        <w:br/>
        <w:t xml:space="preserve">Then the Jocobian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u,v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x-none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x,y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x-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x-none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x-none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x-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x-none"/>
                  </w:rPr>
                  <m:t>H</m:t>
                </m:r>
              </m:e>
            </m:d>
          </m:den>
        </m:f>
        <m:r>
          <w:rPr>
            <w:rFonts w:ascii="Cambria Math" w:eastAsiaTheme="minorEastAsia" w:hAnsi="Cambria Math"/>
            <w:lang w:val="x-none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x-none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hAnsi="Cambria Math"/>
                  <w:lang w:val="x-non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x-non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x-none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v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x-none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x-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x-none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x-none"/>
            </w:rPr>
            <m:t>dvdu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u=0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u=1</m:t>
              </m:r>
            </m:sup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x-none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x-none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x-none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lang w:val="x-none"/>
                </w:rPr>
                <m:t>+u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x-none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u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x-none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eastAsiaTheme="minorEastAsia" w:hAnsi="Cambria Math"/>
              <w:lang w:val="x-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lang w:val="x-non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x-none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x-none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x-none"/>
            </w:rPr>
            <m:t>du+</m:t>
          </m:r>
          <m:f>
            <m:f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x-non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x-none"/>
                </w:rPr>
                <m:t>2</m:t>
              </m:r>
            </m:den>
          </m:f>
        </m:oMath>
      </m:oMathPara>
    </w:p>
    <w:p w14:paraId="1BED9707" w14:textId="4620F0C3" w:rsidR="00193C08" w:rsidRDefault="00193C08">
      <w:pPr>
        <w:rPr>
          <w:rFonts w:eastAsiaTheme="minorEastAsia"/>
          <w:lang w:val="x-none"/>
        </w:rPr>
      </w:pPr>
      <w:r>
        <w:rPr>
          <w:rFonts w:eastAsiaTheme="minorEastAsia"/>
          <w:lang w:val="x-none"/>
        </w:rPr>
        <w:t xml:space="preserve">Then </w:t>
      </w:r>
    </w:p>
    <w:p w14:paraId="78C1332A" w14:textId="066CD92F" w:rsidR="00193C08" w:rsidRPr="00AC3C15" w:rsidRDefault="00193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x-none"/>
            </w:rPr>
            <m:t>τ=4</m:t>
          </m:r>
          <m:d>
            <m:dPr>
              <m:ctrlPr>
                <w:rPr>
                  <w:rFonts w:ascii="Cambria Math" w:eastAsiaTheme="minorEastAsia" w:hAnsi="Cambria Math"/>
                  <w:i/>
                  <w:lang w:val="x-none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lang w:val="x-non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x-none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x-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x-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x-none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x-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x-none"/>
                                </w:rPr>
                                <m:t>u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x-none"/>
                </w:rPr>
                <m:t>du+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x-non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x-non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x-none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x-none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x-none"/>
            </w:rPr>
            <w:br/>
          </m:r>
        </m:oMath>
        <m:oMath>
          <m:r>
            <w:rPr>
              <w:rFonts w:ascii="Cambria Math" w:hAnsi="Cambria Math"/>
            </w:rPr>
            <m:t>τ=1+4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ϕ(v)</m:t>
                  </m:r>
                </m:num>
                <m:den>
                  <m:r>
                    <w:rPr>
                      <w:rFonts w:ascii="Cambria Math" w:hAnsi="Cambria Math"/>
                    </w:rPr>
                    <m:t>ϕ'(v)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dv </m:t>
          </m:r>
        </m:oMath>
      </m:oMathPara>
    </w:p>
    <w:p w14:paraId="18D4A3E3" w14:textId="268497C0" w:rsidR="00AC3C15" w:rsidRPr="006848A6" w:rsidRDefault="00AC3C15">
      <w:pPr>
        <w:rPr>
          <w:rFonts w:eastAsiaTheme="minorEastAsia"/>
          <w:iCs/>
          <w:lang w:val="x-none"/>
        </w:rPr>
      </w:pPr>
      <w:r>
        <w:rPr>
          <w:rFonts w:eastAsiaTheme="minorEastAsia"/>
        </w:rPr>
        <w:t xml:space="preserve">For more details, please refer to </w:t>
      </w:r>
      <w:r w:rsidR="00B31AF5">
        <w:rPr>
          <w:rFonts w:eastAsiaTheme="minorEastAsia"/>
        </w:rPr>
        <w:t>“The Joy of Copulas : Bivariate Distribution with Uniform Marginals” written by Christian Genest and Jock MacKay</w:t>
      </w:r>
    </w:p>
    <w:p w14:paraId="4051AA25" w14:textId="5C7C5B73" w:rsidR="00337BE7" w:rsidRPr="00C32740" w:rsidRDefault="00337BE7">
      <w:pPr>
        <w:rPr>
          <w:color w:val="4472C4" w:themeColor="accent1"/>
        </w:rPr>
      </w:pPr>
      <w:r w:rsidRPr="00C32740">
        <w:rPr>
          <w:color w:val="4472C4" w:themeColor="accent1"/>
        </w:rPr>
        <w:t>Copula Strategy</w:t>
      </w:r>
    </w:p>
    <w:p w14:paraId="2C078E63" w14:textId="31F5DDFB" w:rsidR="00855251" w:rsidRDefault="008A4A95">
      <w:r>
        <w:t xml:space="preserve">Step 1 : </w:t>
      </w:r>
      <w:r w:rsidR="00D12B47">
        <w:t>Selecting the Paired Stocks</w:t>
      </w:r>
    </w:p>
    <w:p w14:paraId="3DA93C0C" w14:textId="16767C52" w:rsidR="00D12B47" w:rsidRDefault="00A32A36">
      <w:r>
        <w:t xml:space="preserve">(1)Selecting </w:t>
      </w:r>
      <w:r w:rsidR="00667F0C">
        <w:t>(Fundamentally) related pairs</w:t>
      </w:r>
    </w:p>
    <w:p w14:paraId="7CC0A645" w14:textId="2823587F" w:rsidR="00BD3A90" w:rsidRDefault="00BD3A90">
      <w:r>
        <w:t>(</w:t>
      </w:r>
      <w:r w:rsidR="00063698">
        <w:t>2</w:t>
      </w:r>
      <w:r>
        <w:t>)Estimating Marginal Distributions of log-return (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>)</w:t>
      </w:r>
      <w:r>
        <w:br/>
        <w:t>Using the Empirical distribution  (Using statsmodel library : ECDF)</w:t>
      </w:r>
    </w:p>
    <w:p w14:paraId="28AE0A44" w14:textId="703D9CEF" w:rsidR="00063698" w:rsidRDefault="00063698">
      <w:r>
        <w:t>(3)</w:t>
      </w:r>
      <w:proofErr w:type="spellStart"/>
      <w:r w:rsidR="00267128">
        <w:t>Ljung</w:t>
      </w:r>
      <w:proofErr w:type="spellEnd"/>
      <w:r w:rsidR="00267128">
        <w:t xml:space="preserve">-Box Test on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267128">
        <w:rPr>
          <w:rFonts w:eastAsiaTheme="minorEastAsia"/>
        </w:rPr>
        <w:t xml:space="preserve"> </w:t>
      </w:r>
      <w:r w:rsidR="00095E6E">
        <w:rPr>
          <w:rFonts w:eastAsiaTheme="minorEastAsia"/>
        </w:rPr>
        <w:t xml:space="preserve">(Filter out the asset if the </w:t>
      </w:r>
      <w:proofErr w:type="spellStart"/>
      <w:r w:rsidR="00095E6E">
        <w:rPr>
          <w:rFonts w:eastAsiaTheme="minorEastAsia"/>
        </w:rPr>
        <w:t>the</w:t>
      </w:r>
      <w:proofErr w:type="spellEnd"/>
      <w:r w:rsidR="00095E6E">
        <w:rPr>
          <w:rFonts w:eastAsiaTheme="minorEastAsia"/>
        </w:rPr>
        <w:t xml:space="preserve"> series cannot pass the test (showing not IID))</w:t>
      </w:r>
    </w:p>
    <w:p w14:paraId="5A99B6E0" w14:textId="7AA3B8CF" w:rsidR="00667F0C" w:rsidRDefault="00667F0C">
      <w:r>
        <w:t>(</w:t>
      </w:r>
      <w:r w:rsidR="00063698">
        <w:t>4</w:t>
      </w:r>
      <w:r>
        <w:t>)</w:t>
      </w:r>
      <w:r w:rsidR="001C4942">
        <w:t>Filter the trading pair with statistical correlation</w:t>
      </w:r>
      <w:r w:rsidR="001C4942">
        <w:br/>
      </w:r>
      <w:r w:rsidR="00837260">
        <w:rPr>
          <w:noProof/>
        </w:rPr>
        <w:drawing>
          <wp:inline distT="0" distB="0" distL="0" distR="0" wp14:anchorId="4DA2A9FA" wp14:editId="65AD0B05">
            <wp:extent cx="5943600" cy="93281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8CB" w14:textId="45F9C680" w:rsidR="00837260" w:rsidRDefault="00837260">
      <w:r>
        <w:t xml:space="preserve">Finding the Kendall Rank Correlation of the </w:t>
      </w:r>
      <w:r w:rsidR="00FC0806">
        <w:t>Pairs’ log-return</w:t>
      </w:r>
      <w:r w:rsidR="00324CB1">
        <w:t xml:space="preserve"> (Using the SciPy Stat Functions</w:t>
      </w:r>
      <w:r w:rsidR="00F100B7">
        <w:t xml:space="preserve"> : </w:t>
      </w:r>
      <w:proofErr w:type="spellStart"/>
      <w:r w:rsidR="00F100B7">
        <w:t>kendalltau</w:t>
      </w:r>
      <w:proofErr w:type="spellEnd"/>
      <w:r w:rsidR="00324CB1">
        <w:t>)</w:t>
      </w:r>
    </w:p>
    <w:p w14:paraId="1A40FD63" w14:textId="5764BD22" w:rsidR="00CB4AD6" w:rsidRDefault="00CB4AD6">
      <w:r>
        <w:t xml:space="preserve">Selecting the </w:t>
      </w:r>
      <w:r w:rsidR="00B805B0">
        <w:t xml:space="preserve">pair with </w:t>
      </w:r>
      <w:r>
        <w:t xml:space="preserve">highest </w:t>
      </w:r>
      <w:r w:rsidR="00B805B0">
        <w:t xml:space="preserve">Kendall’s tau </w:t>
      </w:r>
    </w:p>
    <w:p w14:paraId="27355113" w14:textId="0118208D" w:rsidR="001D3D18" w:rsidRDefault="001D3D18">
      <w:pPr>
        <w:rPr>
          <w:rFonts w:eastAsiaTheme="minorEastAsia"/>
        </w:rPr>
      </w:pPr>
      <w:r>
        <w:t xml:space="preserve">Step </w:t>
      </w:r>
      <w:r w:rsidR="00364C48">
        <w:t>2</w:t>
      </w:r>
      <w:r>
        <w:t xml:space="preserve"> : Estimating Copula Parameters</w:t>
      </w:r>
      <w:r>
        <w:br/>
      </w:r>
      <w:r w:rsidR="003C39D9">
        <w:t>-Clayton Copula</w:t>
      </w:r>
      <w:r w:rsidR="00644B0D"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-θ</m:t>
            </m:r>
          </m:sup>
        </m:sSup>
        <m:r>
          <w:rPr>
            <w:rFonts w:ascii="Cambria Math" w:hAnsi="Cambria Math"/>
          </w:rPr>
          <m:t>-1)</m:t>
        </m:r>
      </m:oMath>
    </w:p>
    <w:p w14:paraId="6EDCBD21" w14:textId="24A405EC" w:rsidR="00644B0D" w:rsidRPr="00BD5838" w:rsidRDefault="00644B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θ=2τ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383EEB9" w14:textId="135D45FF" w:rsidR="00BD5838" w:rsidRDefault="00BD5838">
      <w:pPr>
        <w:rPr>
          <w:rFonts w:eastAsiaTheme="minorEastAsia"/>
        </w:rPr>
      </w:pPr>
      <w:r>
        <w:rPr>
          <w:rFonts w:eastAsiaTheme="minorEastAsia"/>
        </w:rPr>
        <w:t>-Gumbel Copula</w:t>
      </w:r>
      <w:r>
        <w:rPr>
          <w:rFonts w:eastAsiaTheme="minorEastAsia"/>
        </w:rPr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θ</m:t>
            </m:r>
          </m:sup>
        </m:sSup>
      </m:oMath>
    </w:p>
    <w:p w14:paraId="404CB120" w14:textId="77777777" w:rsidR="00CE41E1" w:rsidRPr="00CE41E1" w:rsidRDefault="007A41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C52F291" w14:textId="21CE38AC" w:rsidR="007A41A5" w:rsidRDefault="00CE41E1">
      <w:pPr>
        <w:rPr>
          <w:rFonts w:eastAsiaTheme="minorEastAsia"/>
        </w:rPr>
      </w:pPr>
      <w:r>
        <w:rPr>
          <w:rFonts w:eastAsiaTheme="minorEastAsia"/>
        </w:rPr>
        <w:t>-Frank Copula</w:t>
      </w:r>
      <w:r>
        <w:rPr>
          <w:rFonts w:eastAsiaTheme="minorEastAsia"/>
        </w:rPr>
        <w:br/>
        <w:t xml:space="preserve">Generator Function 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-θu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</m:e>
            </m:d>
          </m:e>
        </m:func>
      </m:oMath>
    </w:p>
    <w:p w14:paraId="213CB9A2" w14:textId="19F6C69B" w:rsidR="004038C0" w:rsidRPr="00CE41E1" w:rsidRDefault="004038C0" w:rsidP="004038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 1+4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 dv 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F60EE5B" w14:textId="77777777" w:rsidR="004038C0" w:rsidRDefault="004038C0">
      <w:pPr>
        <w:rPr>
          <w:rFonts w:eastAsiaTheme="minorEastAsia"/>
        </w:rPr>
      </w:pPr>
    </w:p>
    <w:p w14:paraId="527537C9" w14:textId="5A19697F" w:rsidR="00D72219" w:rsidRPr="006C550F" w:rsidRDefault="00D72219">
      <w:pPr>
        <w:rPr>
          <w:rFonts w:eastAsiaTheme="minorEastAsia"/>
        </w:rPr>
      </w:pPr>
      <w:r>
        <w:rPr>
          <w:rFonts w:eastAsiaTheme="minorEastAsia"/>
          <w:lang w:val="x-none"/>
        </w:rPr>
        <w:t xml:space="preserve">Step </w:t>
      </w:r>
      <w:r w:rsidR="004E28CE">
        <w:rPr>
          <w:rFonts w:eastAsiaTheme="minorEastAsia"/>
        </w:rPr>
        <w:t>3</w:t>
      </w:r>
      <w:r w:rsidR="004B29E5">
        <w:rPr>
          <w:rFonts w:eastAsiaTheme="minorEastAsia"/>
        </w:rPr>
        <w:t xml:space="preserve"> : </w:t>
      </w:r>
      <w:r>
        <w:rPr>
          <w:rFonts w:eastAsiaTheme="minorEastAsia"/>
          <w:lang w:val="x-none"/>
        </w:rPr>
        <w:t>Selecting</w:t>
      </w:r>
      <w:r w:rsidR="004B29E5">
        <w:rPr>
          <w:rFonts w:eastAsiaTheme="minorEastAsia"/>
        </w:rPr>
        <w:t xml:space="preserve"> the Best Fitting Copula</w:t>
      </w:r>
      <w:r w:rsidR="004B29E5">
        <w:rPr>
          <w:rFonts w:eastAsiaTheme="minorEastAsia"/>
        </w:rPr>
        <w:br/>
      </w:r>
      <w:r w:rsidR="00053F3D">
        <w:rPr>
          <w:rFonts w:eastAsiaTheme="minorEastAsia"/>
        </w:rPr>
        <w:t>By  AIC</w:t>
      </w:r>
      <w:r w:rsidR="00053F3D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AIC= -2L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+2</m:t>
          </m:r>
        </m:oMath>
      </m:oMathPara>
    </w:p>
    <w:p w14:paraId="55AA3FBC" w14:textId="04D61270" w:rsidR="006C550F" w:rsidRPr="003D311E" w:rsidRDefault="00EB1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;θ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956"/>
        <w:gridCol w:w="5952"/>
      </w:tblGrid>
      <w:tr w:rsidR="002E7ED4" w14:paraId="6ECEA51D" w14:textId="77777777" w:rsidTr="00D17F5E">
        <w:tc>
          <w:tcPr>
            <w:tcW w:w="5956" w:type="dxa"/>
          </w:tcPr>
          <w:p w14:paraId="64942D76" w14:textId="1022E4EC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Copula</w:t>
            </w:r>
          </w:p>
        </w:tc>
        <w:tc>
          <w:tcPr>
            <w:tcW w:w="5952" w:type="dxa"/>
          </w:tcPr>
          <w:p w14:paraId="23A0E71A" w14:textId="75A68400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Copula density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;θ</m:t>
                  </m:r>
                </m:e>
              </m:d>
            </m:oMath>
          </w:p>
        </w:tc>
      </w:tr>
      <w:tr w:rsidR="002E7ED4" w14:paraId="57DBD8E8" w14:textId="77777777" w:rsidTr="00D17F5E">
        <w:tc>
          <w:tcPr>
            <w:tcW w:w="5956" w:type="dxa"/>
          </w:tcPr>
          <w:p w14:paraId="08A12D1E" w14:textId="0EC135AB" w:rsidR="002E7ED4" w:rsidRDefault="002E7ED4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Clayton</w:t>
            </w:r>
          </w:p>
        </w:tc>
        <w:tc>
          <w:tcPr>
            <w:tcW w:w="5952" w:type="dxa"/>
          </w:tcPr>
          <w:p w14:paraId="2A4C9AD0" w14:textId="09A22596" w:rsidR="002E7ED4" w:rsidRDefault="0004636D" w:rsidP="002E7ED4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-θ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-θ-1</m:t>
                    </m:r>
                  </m:sup>
                </m:sSup>
              </m:oMath>
            </m:oMathPara>
          </w:p>
        </w:tc>
      </w:tr>
      <w:tr w:rsidR="002E7ED4" w14:paraId="66530615" w14:textId="77777777" w:rsidTr="00D17F5E">
        <w:tc>
          <w:tcPr>
            <w:tcW w:w="5956" w:type="dxa"/>
          </w:tcPr>
          <w:p w14:paraId="281D10BA" w14:textId="36E1B538" w:rsidR="002E7ED4" w:rsidRDefault="003D6BB8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Gumb</w:t>
            </w:r>
            <w:r w:rsidR="00F55AFA">
              <w:rPr>
                <w:rFonts w:eastAsiaTheme="minorEastAsia"/>
              </w:rPr>
              <w:t>el Copula</w:t>
            </w:r>
          </w:p>
        </w:tc>
        <w:tc>
          <w:tcPr>
            <w:tcW w:w="5952" w:type="dxa"/>
          </w:tcPr>
          <w:p w14:paraId="7E177E3E" w14:textId="230071CE" w:rsidR="002E7ED4" w:rsidRDefault="00F079E0" w:rsidP="002E7ED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u,v;θ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fun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den>
                        </m:f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p>
                </m:sSup>
              </m:oMath>
            </m:oMathPara>
          </w:p>
        </w:tc>
      </w:tr>
      <w:tr w:rsidR="002E7ED4" w14:paraId="561DCC54" w14:textId="77777777" w:rsidTr="00D17F5E">
        <w:tc>
          <w:tcPr>
            <w:tcW w:w="5956" w:type="dxa"/>
          </w:tcPr>
          <w:p w14:paraId="1A1D53AF" w14:textId="04C0F9A3" w:rsidR="002E7ED4" w:rsidRDefault="00E44AE9" w:rsidP="002E7E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Frank Copula</w:t>
            </w:r>
          </w:p>
        </w:tc>
        <w:tc>
          <w:tcPr>
            <w:tcW w:w="5952" w:type="dxa"/>
          </w:tcPr>
          <w:p w14:paraId="7220244F" w14:textId="409A6C4D" w:rsidR="002E7ED4" w:rsidRDefault="0004636D" w:rsidP="002E7ED4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-θ(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-θ(u+v)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-θu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-θv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-θ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-1)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ADFF415" w14:textId="77777777" w:rsidR="003D311E" w:rsidRPr="003D311E" w:rsidRDefault="003D311E">
      <w:pPr>
        <w:rPr>
          <w:rFonts w:eastAsiaTheme="minorEastAsia"/>
        </w:rPr>
      </w:pPr>
    </w:p>
    <w:p w14:paraId="04345026" w14:textId="60BDF8E3" w:rsidR="00053F3D" w:rsidRDefault="00EC7A62">
      <w:pPr>
        <w:rPr>
          <w:rFonts w:eastAsiaTheme="minorEastAsia"/>
        </w:rPr>
      </w:pPr>
      <w:r>
        <w:rPr>
          <w:rFonts w:eastAsiaTheme="minorEastAsia"/>
        </w:rPr>
        <w:t xml:space="preserve">Step </w:t>
      </w:r>
      <w:r w:rsidR="00CA6EFB">
        <w:rPr>
          <w:rFonts w:eastAsiaTheme="minorEastAsia"/>
        </w:rPr>
        <w:t>4</w:t>
      </w:r>
      <w:r>
        <w:rPr>
          <w:rFonts w:eastAsiaTheme="minorEastAsia"/>
        </w:rPr>
        <w:t xml:space="preserve"> : Generating the Trading Signals</w:t>
      </w:r>
    </w:p>
    <w:p w14:paraId="795A7E5C" w14:textId="75610589" w:rsidR="00615B69" w:rsidRDefault="00615B69">
      <w:pPr>
        <w:rPr>
          <w:rFonts w:eastAsiaTheme="minorEastAsia"/>
        </w:rPr>
      </w:pPr>
      <w:r>
        <w:rPr>
          <w:rFonts w:eastAsiaTheme="minorEastAsia"/>
        </w:rPr>
        <w:t>Basic Idea</w:t>
      </w:r>
      <w:r w:rsidR="00A07768">
        <w:rPr>
          <w:rFonts w:eastAsiaTheme="minorEastAsia"/>
        </w:rPr>
        <w:br/>
        <w:t>We execute the pair trade when the following case (similar</w:t>
      </w:r>
      <w:r w:rsidR="005C2066">
        <w:rPr>
          <w:rFonts w:eastAsiaTheme="minorEastAsia"/>
        </w:rPr>
        <w:t xml:space="preserve"> as u , v swap</w:t>
      </w:r>
      <w:r w:rsidR="00A07768">
        <w:rPr>
          <w:rFonts w:eastAsiaTheme="minorEastAsia"/>
        </w:rPr>
        <w:t>)</w:t>
      </w:r>
      <w:r w:rsidR="005C2066">
        <w:rPr>
          <w:rFonts w:eastAsiaTheme="minorEastAsia"/>
        </w:rPr>
        <w:t xml:space="preserve"> since such probability show the high likelihood of reversing motion</w:t>
      </w:r>
    </w:p>
    <w:p w14:paraId="028E396C" w14:textId="1CF13591" w:rsidR="00615B69" w:rsidRPr="00615B69" w:rsidRDefault="007E6E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U≤u</m:t>
              </m:r>
            </m:e>
            <m:e>
              <m:r>
                <w:rPr>
                  <w:rFonts w:ascii="Cambria Math" w:eastAsiaTheme="minorEastAsia" w:hAnsi="Cambria Math"/>
                </w:rPr>
                <m:t>V=v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&lt;0.01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V≥v</m:t>
              </m:r>
            </m:e>
            <m:e>
              <m:r>
                <w:rPr>
                  <w:rFonts w:ascii="Cambria Math" w:eastAsiaTheme="minorEastAsia" w:hAnsi="Cambria Math"/>
                </w:rPr>
                <m:t>U=u</m:t>
              </m:r>
            </m:e>
          </m:d>
          <m:r>
            <w:rPr>
              <w:rFonts w:ascii="Cambria Math" w:eastAsiaTheme="minorEastAsia" w:hAnsi="Cambria Math"/>
            </w:rPr>
            <m:t>&lt;0.01</m:t>
          </m:r>
        </m:oMath>
      </m:oMathPara>
    </w:p>
    <w:p w14:paraId="5E73D89F" w14:textId="77777777" w:rsidR="00DC49A0" w:rsidRDefault="00615B69">
      <w:pPr>
        <w:rPr>
          <w:rFonts w:eastAsiaTheme="minorEastAsia"/>
        </w:rPr>
      </w:pPr>
      <w:r>
        <w:rPr>
          <w:rFonts w:eastAsiaTheme="minorEastAsia"/>
        </w:rPr>
        <w:t>In other words</w:t>
      </w:r>
    </w:p>
    <w:p w14:paraId="3F9F2419" w14:textId="4C9AF477" w:rsidR="00C844E5" w:rsidRPr="006E7E09" w:rsidRDefault="00DC49A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be the Joint CDF (Copula)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be the copula density</w:t>
      </w:r>
      <w:r w:rsidR="00246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X|Y</m:t>
              </m:r>
            </m:sub>
          </m:sSub>
          <m:r>
            <w:rPr>
              <w:rFonts w:ascii="Cambria Math" w:eastAsiaTheme="minorEastAsia" w:hAnsi="Cambria Math"/>
            </w:rPr>
            <m:t>≔P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U≤u</m:t>
              </m:r>
            </m:e>
            <m:e>
              <m:r>
                <w:rPr>
                  <w:rFonts w:ascii="Cambria Math" w:eastAsiaTheme="minorEastAsia" w:hAnsi="Cambria Math"/>
                </w:rPr>
                <m:t>V=v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Y|X</m:t>
              </m:r>
            </m:sub>
          </m:sSub>
          <m:r>
            <w:rPr>
              <w:rFonts w:ascii="Cambria Math" w:eastAsiaTheme="minorEastAsia" w:hAnsi="Cambria Math"/>
            </w:rPr>
            <m:t>≔P(V≤v|U=u)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</m:oMath>
      </m:oMathPara>
    </w:p>
    <w:p w14:paraId="6269EF6D" w14:textId="6123543F" w:rsidR="00C32740" w:rsidRPr="00F37818" w:rsidRDefault="006E7E09" w:rsidP="00C32740">
      <w:pPr>
        <w:rPr>
          <w:rFonts w:eastAsiaTheme="minorEastAsia"/>
        </w:rPr>
      </w:pPr>
      <w:r>
        <w:rPr>
          <w:rFonts w:eastAsiaTheme="minorEastAsia"/>
        </w:rPr>
        <w:t xml:space="preserve">Long </w:t>
      </w:r>
      <w:r w:rsidR="00537448">
        <w:rPr>
          <w:rFonts w:eastAsiaTheme="minorEastAsia"/>
        </w:rPr>
        <w:t xml:space="preserve">X short Y when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X|Y</m:t>
            </m:r>
          </m:sub>
        </m:sSub>
        <m:r>
          <w:rPr>
            <w:rFonts w:ascii="Cambria Math" w:eastAsiaTheme="minorEastAsia" w:hAnsi="Cambria Math"/>
          </w:rPr>
          <m:t>&lt;0.01 and 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</m:sSub>
        <m:r>
          <w:rPr>
            <w:rFonts w:ascii="Cambria Math" w:eastAsiaTheme="minorEastAsia" w:hAnsi="Cambria Math"/>
          </w:rPr>
          <m:t>&gt;0.99</m:t>
        </m:r>
      </m:oMath>
      <w:r w:rsidR="00537448">
        <w:rPr>
          <w:rFonts w:eastAsiaTheme="minorEastAsia"/>
        </w:rPr>
        <w:br/>
        <w:t xml:space="preserve">Short X Long Y when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</m:sSub>
        <m:r>
          <w:rPr>
            <w:rFonts w:ascii="Cambria Math" w:eastAsiaTheme="minorEastAsia" w:hAnsi="Cambria Math"/>
          </w:rPr>
          <m:t>&lt;0.01 and 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X|Y</m:t>
            </m:r>
          </m:sub>
        </m:sSub>
        <m:r>
          <w:rPr>
            <w:rFonts w:ascii="Cambria Math" w:eastAsiaTheme="minorEastAsia" w:hAnsi="Cambria Math"/>
          </w:rPr>
          <m:t>&gt;0.99</m:t>
        </m:r>
      </m:oMath>
    </w:p>
    <w:p w14:paraId="313DDF1D" w14:textId="77777777" w:rsidR="0032128D" w:rsidRDefault="00C32740" w:rsidP="00C32740">
      <w:pPr>
        <w:rPr>
          <w:color w:val="4472C4" w:themeColor="accent1"/>
        </w:rPr>
      </w:pPr>
      <w:r w:rsidRPr="0032128D">
        <w:rPr>
          <w:color w:val="4472C4" w:themeColor="accent1"/>
        </w:rPr>
        <w:t>Background</w:t>
      </w:r>
    </w:p>
    <w:p w14:paraId="57B1C6C3" w14:textId="4F7D65B1" w:rsidR="00133D25" w:rsidRDefault="00C32740" w:rsidP="00C32740">
      <w:r>
        <w:t xml:space="preserve">Training Formation Period :  </w:t>
      </w:r>
      <w:r w:rsidR="00433B4F">
        <w:t xml:space="preserve">3 </w:t>
      </w:r>
      <w:r>
        <w:t>years (</w:t>
      </w:r>
      <w:r w:rsidR="00433B4F">
        <w:t xml:space="preserve">Jun </w:t>
      </w:r>
      <w:r w:rsidR="008C1684">
        <w:t>201</w:t>
      </w:r>
      <w:r w:rsidR="00433B4F">
        <w:t>8</w:t>
      </w:r>
      <w:r w:rsidR="008C1684">
        <w:t xml:space="preserve"> </w:t>
      </w:r>
      <w:r w:rsidR="00433B4F">
        <w:t>–</w:t>
      </w:r>
      <w:r w:rsidR="008C1684">
        <w:t xml:space="preserve"> </w:t>
      </w:r>
      <w:r w:rsidR="00433B4F">
        <w:t xml:space="preserve">Apr </w:t>
      </w:r>
      <w:r w:rsidR="008C1684">
        <w:t>202</w:t>
      </w:r>
      <w:r w:rsidR="00433B4F">
        <w:t>2</w:t>
      </w:r>
      <w:r>
        <w:t>)</w:t>
      </w:r>
      <w:r>
        <w:br/>
        <w:t xml:space="preserve">Rolling Formation Period : </w:t>
      </w:r>
      <w:r w:rsidR="009213BE">
        <w:t>(Hyperparameter)</w:t>
      </w:r>
      <w:r w:rsidR="009213BE">
        <w:br/>
        <w:t>[30 , 60 , 90 , 120 , 150 , 180 , 210 , 240 , 270 , 300 , 330 , 360] days</w:t>
      </w:r>
      <w:r w:rsidR="00133D25">
        <w:br/>
      </w:r>
      <w:r w:rsidR="00D64C09">
        <w:t>Trading Frequency : Daily or Hour</w:t>
      </w:r>
      <w:r w:rsidR="00534AC6">
        <w:br/>
      </w:r>
      <w:r w:rsidR="00416B87">
        <w:t>Marginal Copula Threshold : 0.01</w:t>
      </w:r>
    </w:p>
    <w:p w14:paraId="1F2BD513" w14:textId="0C61C786" w:rsidR="00E62AFE" w:rsidRDefault="008C1684">
      <w:pPr>
        <w:rPr>
          <w:rFonts w:eastAsiaTheme="minorEastAsia"/>
        </w:rPr>
      </w:pPr>
      <w:r>
        <w:rPr>
          <w:rFonts w:eastAsiaTheme="minorEastAsia"/>
        </w:rPr>
        <w:t xml:space="preserve">We would use Rolling </w:t>
      </w:r>
      <w:r w:rsidR="0032128D">
        <w:rPr>
          <w:rFonts w:eastAsiaTheme="minorEastAsia"/>
        </w:rPr>
        <w:t>Sample D</w:t>
      </w:r>
      <w:r>
        <w:rPr>
          <w:rFonts w:eastAsiaTheme="minorEastAsia"/>
        </w:rPr>
        <w:t xml:space="preserve">ata to </w:t>
      </w:r>
      <w:r w:rsidR="00F04775">
        <w:rPr>
          <w:rFonts w:eastAsiaTheme="minorEastAsia"/>
        </w:rPr>
        <w:t xml:space="preserve">estimate </w:t>
      </w:r>
      <w:r w:rsidR="006D6461">
        <w:rPr>
          <w:rFonts w:eastAsiaTheme="minorEastAsia"/>
        </w:rPr>
        <w:br/>
      </w:r>
      <w:r w:rsidR="00F04775">
        <w:rPr>
          <w:rFonts w:eastAsiaTheme="minorEastAsia"/>
        </w:rPr>
        <w:t>(1)</w:t>
      </w:r>
      <w:r w:rsidR="006D6461" w:rsidRPr="006D6461">
        <w:rPr>
          <w:rFonts w:eastAsiaTheme="minorEastAsia"/>
        </w:rPr>
        <w:t xml:space="preserve"> </w:t>
      </w:r>
      <w:r w:rsidR="006D6461">
        <w:rPr>
          <w:rFonts w:eastAsiaTheme="minorEastAsia"/>
        </w:rPr>
        <w:t>Empirical CDF</w:t>
      </w:r>
      <w:r w:rsidR="006F45E3">
        <w:rPr>
          <w:rFonts w:eastAsiaTheme="minorEastAsia"/>
        </w:rPr>
        <w:t xml:space="preserve"> -&gt; Converting the log return to uniform variable</w:t>
      </w:r>
      <w:r w:rsidR="00063698">
        <w:rPr>
          <w:rFonts w:eastAsiaTheme="minorEastAsia"/>
        </w:rPr>
        <w:t xml:space="preserve"> (u)</w:t>
      </w:r>
      <w:r w:rsidR="00063698">
        <w:rPr>
          <w:rFonts w:eastAsiaTheme="minorEastAsia"/>
        </w:rPr>
        <w:br/>
        <w:t xml:space="preserve">(2) Testing the </w:t>
      </w:r>
      <w:proofErr w:type="spellStart"/>
      <w:r w:rsidR="00267128">
        <w:rPr>
          <w:rFonts w:eastAsiaTheme="minorEastAsia"/>
        </w:rPr>
        <w:t>whether</w:t>
      </w:r>
      <w:proofErr w:type="spellEnd"/>
      <w:r w:rsidR="00267128">
        <w:rPr>
          <w:rFonts w:eastAsiaTheme="minorEastAsia"/>
        </w:rPr>
        <w:t xml:space="preserve"> series of u is </w:t>
      </w:r>
      <w:proofErr w:type="spellStart"/>
      <w:r w:rsidR="00267128">
        <w:rPr>
          <w:rFonts w:eastAsiaTheme="minorEastAsia"/>
        </w:rPr>
        <w:t>iid</w:t>
      </w:r>
      <w:proofErr w:type="spellEnd"/>
      <w:r w:rsidR="00267128">
        <w:rPr>
          <w:rFonts w:eastAsiaTheme="minorEastAsia"/>
        </w:rPr>
        <w:t xml:space="preserve"> or not by </w:t>
      </w:r>
      <w:proofErr w:type="spellStart"/>
      <w:r w:rsidR="00267128">
        <w:rPr>
          <w:rFonts w:eastAsiaTheme="minorEastAsia"/>
        </w:rPr>
        <w:t>Ljung</w:t>
      </w:r>
      <w:proofErr w:type="spellEnd"/>
      <w:r w:rsidR="00267128">
        <w:rPr>
          <w:rFonts w:eastAsiaTheme="minorEastAsia"/>
        </w:rPr>
        <w:t>-Box Test</w:t>
      </w:r>
      <w:r w:rsidR="006D6461">
        <w:rPr>
          <w:rFonts w:eastAsiaTheme="minorEastAsia"/>
        </w:rPr>
        <w:br/>
        <w:t>(</w:t>
      </w:r>
      <w:r w:rsidR="00063698">
        <w:rPr>
          <w:rFonts w:eastAsiaTheme="minorEastAsia"/>
        </w:rPr>
        <w:t>3</w:t>
      </w:r>
      <w:r w:rsidR="006D6461">
        <w:rPr>
          <w:rFonts w:eastAsiaTheme="minorEastAsia"/>
        </w:rPr>
        <w:t>)</w:t>
      </w:r>
      <w:r w:rsidR="00F047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</m:t>
        </m:r>
      </m:oMath>
      <w:r w:rsidR="00477D31">
        <w:rPr>
          <w:rFonts w:eastAsiaTheme="minorEastAsia"/>
        </w:rPr>
        <w:t xml:space="preserve"> -&gt; Selecting the best pair</w:t>
      </w:r>
      <w:r w:rsidR="006D6461">
        <w:rPr>
          <w:rFonts w:eastAsiaTheme="minorEastAsia"/>
        </w:rPr>
        <w:br/>
      </w:r>
      <w:r w:rsidR="00F04775">
        <w:rPr>
          <w:rFonts w:eastAsiaTheme="minorEastAsia"/>
        </w:rPr>
        <w:t>(</w:t>
      </w:r>
      <w:r w:rsidR="00063698">
        <w:rPr>
          <w:rFonts w:eastAsiaTheme="minorEastAsia"/>
        </w:rPr>
        <w:t>4</w:t>
      </w:r>
      <w:r w:rsidR="00F04775">
        <w:rPr>
          <w:rFonts w:eastAsiaTheme="minorEastAsia"/>
        </w:rPr>
        <w:t xml:space="preserve">) </w:t>
      </w:r>
      <w:r w:rsidR="00B74DFE">
        <w:rPr>
          <w:rFonts w:eastAsiaTheme="minorEastAsia"/>
        </w:rPr>
        <w:t xml:space="preserve">selecting the best fitting </w:t>
      </w:r>
      <w:r w:rsidR="006835F5">
        <w:rPr>
          <w:rFonts w:eastAsiaTheme="minorEastAsia"/>
        </w:rPr>
        <w:t>Copula</w:t>
      </w:r>
      <w:r w:rsidR="006835F5">
        <w:rPr>
          <w:rFonts w:eastAsiaTheme="minorEastAsia"/>
        </w:rPr>
        <w:br/>
        <w:t xml:space="preserve">We would update it at the beginning of each month (Step 1 to </w:t>
      </w:r>
      <w:r w:rsidR="00417E63">
        <w:rPr>
          <w:rFonts w:eastAsiaTheme="minorEastAsia"/>
        </w:rPr>
        <w:t>3</w:t>
      </w:r>
      <w:r w:rsidR="006835F5">
        <w:rPr>
          <w:rFonts w:eastAsiaTheme="minorEastAsia"/>
        </w:rPr>
        <w:t>)</w:t>
      </w:r>
      <w:r w:rsidR="006F45E3">
        <w:rPr>
          <w:rFonts w:eastAsiaTheme="minorEastAsia"/>
        </w:rPr>
        <w:t xml:space="preserve"> </w:t>
      </w:r>
      <w:r w:rsidR="006835F5">
        <w:rPr>
          <w:rFonts w:eastAsiaTheme="minorEastAsia"/>
        </w:rPr>
        <w:br/>
        <w:t>We would fit the daily data</w:t>
      </w:r>
      <w:r w:rsidR="007743B3">
        <w:rPr>
          <w:rFonts w:eastAsiaTheme="minorEastAsia"/>
        </w:rPr>
        <w:t xml:space="preserve"> every day for the selected pair</w:t>
      </w:r>
      <w:r w:rsidR="00CC5B62">
        <w:rPr>
          <w:rFonts w:eastAsiaTheme="minorEastAsia"/>
        </w:rPr>
        <w:t xml:space="preserve"> and </w:t>
      </w:r>
      <w:r w:rsidR="007743B3">
        <w:rPr>
          <w:rFonts w:eastAsiaTheme="minorEastAsia"/>
        </w:rPr>
        <w:t>check whether the trading signal is generated</w:t>
      </w:r>
    </w:p>
    <w:p w14:paraId="49FC7674" w14:textId="77777777" w:rsidR="007D4647" w:rsidRDefault="007D4647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br w:type="page"/>
      </w:r>
    </w:p>
    <w:p w14:paraId="4D976817" w14:textId="58337AD7" w:rsidR="0032128D" w:rsidRPr="0032128D" w:rsidRDefault="0032128D">
      <w:pPr>
        <w:rPr>
          <w:rFonts w:eastAsiaTheme="minorEastAsia"/>
          <w:color w:val="4472C4" w:themeColor="accent1"/>
        </w:rPr>
      </w:pPr>
      <w:r w:rsidRPr="0032128D">
        <w:rPr>
          <w:rFonts w:eastAsiaTheme="minorEastAsia"/>
          <w:color w:val="4472C4" w:themeColor="accent1"/>
        </w:rPr>
        <w:lastRenderedPageBreak/>
        <w:t>Result</w:t>
      </w:r>
    </w:p>
    <w:p w14:paraId="3514A006" w14:textId="01E2CAB6" w:rsidR="0032128D" w:rsidRDefault="00BB202E">
      <w:pPr>
        <w:rPr>
          <w:rFonts w:eastAsiaTheme="minorEastAsia"/>
        </w:rPr>
      </w:pPr>
      <w:r>
        <w:rPr>
          <w:rFonts w:eastAsiaTheme="minorEastAsia"/>
        </w:rPr>
        <w:t xml:space="preserve">(Frequency : </w:t>
      </w:r>
      <w:r w:rsidR="00F73D80">
        <w:rPr>
          <w:rFonts w:eastAsiaTheme="minorEastAsia"/>
        </w:rPr>
        <w:t>Daily</w:t>
      </w:r>
      <w:r>
        <w:rPr>
          <w:rFonts w:eastAsiaTheme="minor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157"/>
        <w:gridCol w:w="2356"/>
        <w:gridCol w:w="2359"/>
      </w:tblGrid>
      <w:tr w:rsidR="000B46FE" w14:paraId="470A536F" w14:textId="7F813EEB" w:rsidTr="000B46FE">
        <w:tc>
          <w:tcPr>
            <w:tcW w:w="2478" w:type="dxa"/>
          </w:tcPr>
          <w:p w14:paraId="020AA5DA" w14:textId="7DE1FF3B" w:rsidR="000B46FE" w:rsidRDefault="000B46FE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Rolling Window (Days)</w:t>
            </w:r>
          </w:p>
        </w:tc>
        <w:tc>
          <w:tcPr>
            <w:tcW w:w="2157" w:type="dxa"/>
          </w:tcPr>
          <w:p w14:paraId="27872868" w14:textId="093E2125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Annualized Return</w:t>
            </w:r>
          </w:p>
        </w:tc>
        <w:tc>
          <w:tcPr>
            <w:tcW w:w="2356" w:type="dxa"/>
          </w:tcPr>
          <w:p w14:paraId="6D894AE0" w14:textId="7BA94348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Sharpe</w:t>
            </w:r>
          </w:p>
        </w:tc>
        <w:tc>
          <w:tcPr>
            <w:tcW w:w="2359" w:type="dxa"/>
          </w:tcPr>
          <w:p w14:paraId="1C57C811" w14:textId="77D72857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Calmar</w:t>
            </w:r>
          </w:p>
        </w:tc>
      </w:tr>
      <w:tr w:rsidR="000B46FE" w14:paraId="3C7E1CD4" w14:textId="502A0DE6" w:rsidTr="000B46FE">
        <w:tc>
          <w:tcPr>
            <w:tcW w:w="2478" w:type="dxa"/>
          </w:tcPr>
          <w:p w14:paraId="722FB4FE" w14:textId="167985E3" w:rsidR="000B46FE" w:rsidRDefault="000B46FE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157" w:type="dxa"/>
          </w:tcPr>
          <w:p w14:paraId="1887179D" w14:textId="4CBE4EDF" w:rsidR="000B46FE" w:rsidRDefault="006A67F2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-0.079</w:t>
            </w:r>
          </w:p>
        </w:tc>
        <w:tc>
          <w:tcPr>
            <w:tcW w:w="2356" w:type="dxa"/>
          </w:tcPr>
          <w:p w14:paraId="2B3F7527" w14:textId="1FDB5826" w:rsidR="000B46FE" w:rsidRDefault="00657FB6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3A25F1">
              <w:rPr>
                <w:rFonts w:eastAsiaTheme="minorEastAsia"/>
              </w:rPr>
              <w:t>35</w:t>
            </w:r>
          </w:p>
        </w:tc>
        <w:tc>
          <w:tcPr>
            <w:tcW w:w="2359" w:type="dxa"/>
          </w:tcPr>
          <w:p w14:paraId="78641063" w14:textId="49FA6343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6A67F2">
              <w:rPr>
                <w:rFonts w:eastAsiaTheme="minorEastAsia"/>
              </w:rPr>
              <w:t>13</w:t>
            </w:r>
          </w:p>
        </w:tc>
      </w:tr>
      <w:tr w:rsidR="000B46FE" w14:paraId="6EE70E9E" w14:textId="2D5E2789" w:rsidTr="000B46FE">
        <w:tc>
          <w:tcPr>
            <w:tcW w:w="2478" w:type="dxa"/>
          </w:tcPr>
          <w:p w14:paraId="4D24CBAE" w14:textId="034F6752" w:rsidR="000B46FE" w:rsidRDefault="000B46FE" w:rsidP="007D464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2157" w:type="dxa"/>
          </w:tcPr>
          <w:p w14:paraId="5D462877" w14:textId="3DF48780" w:rsidR="000B46FE" w:rsidRDefault="00D07D0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-0.047</w:t>
            </w:r>
          </w:p>
        </w:tc>
        <w:tc>
          <w:tcPr>
            <w:tcW w:w="2356" w:type="dxa"/>
          </w:tcPr>
          <w:p w14:paraId="17A6A3D0" w14:textId="09642453" w:rsidR="000B46FE" w:rsidRDefault="00D07D0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093DF6">
              <w:rPr>
                <w:rFonts w:eastAsiaTheme="minorEastAsia"/>
              </w:rPr>
              <w:t>0.</w:t>
            </w:r>
            <w:r w:rsidR="00575F1D">
              <w:rPr>
                <w:rFonts w:eastAsiaTheme="minorEastAsia"/>
              </w:rPr>
              <w:t>30</w:t>
            </w:r>
          </w:p>
        </w:tc>
        <w:tc>
          <w:tcPr>
            <w:tcW w:w="2359" w:type="dxa"/>
          </w:tcPr>
          <w:p w14:paraId="101F8F76" w14:textId="58B56F11" w:rsidR="000B46FE" w:rsidRDefault="00D07D0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093DF6">
              <w:rPr>
                <w:rFonts w:eastAsiaTheme="minorEastAsia"/>
              </w:rPr>
              <w:t>0.</w:t>
            </w:r>
            <w:r w:rsidR="00C730A2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6</w:t>
            </w:r>
          </w:p>
        </w:tc>
      </w:tr>
      <w:tr w:rsidR="000B46FE" w14:paraId="65A65597" w14:textId="7E8CC259" w:rsidTr="000B46FE">
        <w:tc>
          <w:tcPr>
            <w:tcW w:w="2478" w:type="dxa"/>
          </w:tcPr>
          <w:p w14:paraId="3128BC1C" w14:textId="38D13940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2157" w:type="dxa"/>
          </w:tcPr>
          <w:p w14:paraId="38CF93B1" w14:textId="317463AA" w:rsidR="000B46FE" w:rsidRDefault="00BC0135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</w:t>
            </w:r>
            <w:r w:rsidR="00D07D0C">
              <w:rPr>
                <w:rFonts w:eastAsiaTheme="minorEastAsia"/>
              </w:rPr>
              <w:t>28</w:t>
            </w:r>
          </w:p>
        </w:tc>
        <w:tc>
          <w:tcPr>
            <w:tcW w:w="2356" w:type="dxa"/>
          </w:tcPr>
          <w:p w14:paraId="02C549A1" w14:textId="6E207D1A" w:rsidR="000B46FE" w:rsidRDefault="00C730A2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575F1D">
              <w:rPr>
                <w:rFonts w:eastAsiaTheme="minorEastAsia"/>
              </w:rPr>
              <w:t>15</w:t>
            </w:r>
          </w:p>
        </w:tc>
        <w:tc>
          <w:tcPr>
            <w:tcW w:w="2359" w:type="dxa"/>
          </w:tcPr>
          <w:p w14:paraId="7908D613" w14:textId="1935AEC8" w:rsidR="000B46FE" w:rsidRDefault="00BC0135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</w:t>
            </w:r>
            <w:r w:rsidR="009D186C">
              <w:rPr>
                <w:rFonts w:eastAsiaTheme="minorEastAsia"/>
              </w:rPr>
              <w:t>5</w:t>
            </w:r>
          </w:p>
        </w:tc>
      </w:tr>
      <w:tr w:rsidR="000B46FE" w14:paraId="1E8B4F99" w14:textId="4587CF0B" w:rsidTr="000B46FE">
        <w:tc>
          <w:tcPr>
            <w:tcW w:w="2478" w:type="dxa"/>
          </w:tcPr>
          <w:p w14:paraId="392E733A" w14:textId="1E780737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2157" w:type="dxa"/>
          </w:tcPr>
          <w:p w14:paraId="1F1C3CD1" w14:textId="1CFD50D4" w:rsidR="000B46FE" w:rsidRDefault="00D821E1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FD52ED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.0</w:t>
            </w:r>
            <w:r w:rsidR="009D186C">
              <w:rPr>
                <w:rFonts w:eastAsiaTheme="minorEastAsia"/>
              </w:rPr>
              <w:t>21</w:t>
            </w:r>
          </w:p>
        </w:tc>
        <w:tc>
          <w:tcPr>
            <w:tcW w:w="2356" w:type="dxa"/>
          </w:tcPr>
          <w:p w14:paraId="46073BBB" w14:textId="57F99604" w:rsidR="000B46FE" w:rsidRDefault="00C730A2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575F1D">
              <w:rPr>
                <w:rFonts w:eastAsiaTheme="minorEastAsia"/>
              </w:rPr>
              <w:t>17</w:t>
            </w:r>
          </w:p>
        </w:tc>
        <w:tc>
          <w:tcPr>
            <w:tcW w:w="2359" w:type="dxa"/>
          </w:tcPr>
          <w:p w14:paraId="061EA8F3" w14:textId="0AEFF923" w:rsidR="000B46FE" w:rsidRDefault="00D821E1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FD52ED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.0</w:t>
            </w:r>
            <w:r w:rsidR="009D186C">
              <w:rPr>
                <w:rFonts w:eastAsiaTheme="minorEastAsia"/>
              </w:rPr>
              <w:t>3</w:t>
            </w:r>
          </w:p>
        </w:tc>
      </w:tr>
      <w:tr w:rsidR="000B46FE" w14:paraId="1DE9E7B3" w14:textId="69F78B72" w:rsidTr="000B46FE">
        <w:tc>
          <w:tcPr>
            <w:tcW w:w="2478" w:type="dxa"/>
          </w:tcPr>
          <w:p w14:paraId="6179722D" w14:textId="4C94452E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2157" w:type="dxa"/>
          </w:tcPr>
          <w:p w14:paraId="082A6D83" w14:textId="126208F5" w:rsidR="000B46FE" w:rsidRDefault="00E83C0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CC567E">
              <w:rPr>
                <w:rFonts w:eastAsiaTheme="minorEastAsia"/>
              </w:rPr>
              <w:t>105</w:t>
            </w:r>
          </w:p>
        </w:tc>
        <w:tc>
          <w:tcPr>
            <w:tcW w:w="2356" w:type="dxa"/>
          </w:tcPr>
          <w:p w14:paraId="0B1E2123" w14:textId="08CC7430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575F1D">
              <w:rPr>
                <w:rFonts w:eastAsiaTheme="minorEastAsia"/>
              </w:rPr>
              <w:t>68</w:t>
            </w:r>
          </w:p>
        </w:tc>
        <w:tc>
          <w:tcPr>
            <w:tcW w:w="2359" w:type="dxa"/>
          </w:tcPr>
          <w:p w14:paraId="58AD8AF3" w14:textId="1D57333C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DA11FF">
              <w:rPr>
                <w:rFonts w:eastAsiaTheme="minorEastAsia"/>
              </w:rPr>
              <w:t>1</w:t>
            </w:r>
            <w:r w:rsidR="00CC567E">
              <w:rPr>
                <w:rFonts w:eastAsiaTheme="minorEastAsia"/>
              </w:rPr>
              <w:t>7</w:t>
            </w:r>
          </w:p>
        </w:tc>
      </w:tr>
      <w:tr w:rsidR="000B46FE" w14:paraId="5630DB48" w14:textId="6A722887" w:rsidTr="000B46FE">
        <w:tc>
          <w:tcPr>
            <w:tcW w:w="2478" w:type="dxa"/>
          </w:tcPr>
          <w:p w14:paraId="316A8968" w14:textId="53FC833B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2157" w:type="dxa"/>
          </w:tcPr>
          <w:p w14:paraId="37C3FFC2" w14:textId="2519DC0A" w:rsidR="000B46FE" w:rsidRDefault="00E83C0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</w:t>
            </w:r>
            <w:r w:rsidR="00CC567E">
              <w:rPr>
                <w:rFonts w:eastAsiaTheme="minorEastAsia"/>
              </w:rPr>
              <w:t>8</w:t>
            </w:r>
          </w:p>
        </w:tc>
        <w:tc>
          <w:tcPr>
            <w:tcW w:w="2356" w:type="dxa"/>
          </w:tcPr>
          <w:p w14:paraId="5F262A47" w14:textId="4A291E29" w:rsidR="000B46FE" w:rsidRDefault="00575F1D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0.30</w:t>
            </w:r>
          </w:p>
        </w:tc>
        <w:tc>
          <w:tcPr>
            <w:tcW w:w="2359" w:type="dxa"/>
          </w:tcPr>
          <w:p w14:paraId="3889AF18" w14:textId="05305D87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DA11FF">
              <w:rPr>
                <w:rFonts w:eastAsiaTheme="minorEastAsia"/>
              </w:rPr>
              <w:t>0</w:t>
            </w:r>
            <w:r w:rsidR="00CC567E">
              <w:rPr>
                <w:rFonts w:eastAsiaTheme="minorEastAsia"/>
              </w:rPr>
              <w:t>5</w:t>
            </w:r>
          </w:p>
        </w:tc>
      </w:tr>
      <w:tr w:rsidR="000B46FE" w14:paraId="665D2495" w14:textId="3994F9B9" w:rsidTr="000B46FE">
        <w:tc>
          <w:tcPr>
            <w:tcW w:w="2478" w:type="dxa"/>
          </w:tcPr>
          <w:p w14:paraId="2B592BCE" w14:textId="10270C68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  <w:tc>
          <w:tcPr>
            <w:tcW w:w="2157" w:type="dxa"/>
          </w:tcPr>
          <w:p w14:paraId="2647339D" w14:textId="106FDEFC" w:rsidR="000B46FE" w:rsidRDefault="000730F5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</w:t>
            </w:r>
            <w:r w:rsidR="00EB74F4">
              <w:rPr>
                <w:rFonts w:eastAsiaTheme="minorEastAsia"/>
              </w:rPr>
              <w:t>60</w:t>
            </w:r>
          </w:p>
        </w:tc>
        <w:tc>
          <w:tcPr>
            <w:tcW w:w="2356" w:type="dxa"/>
          </w:tcPr>
          <w:p w14:paraId="16F23EBA" w14:textId="470DE2C2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BB6A05">
              <w:rPr>
                <w:rFonts w:eastAsiaTheme="minorEastAsia"/>
              </w:rPr>
              <w:t>0.</w:t>
            </w:r>
            <w:r w:rsidR="00B8149D">
              <w:rPr>
                <w:rFonts w:eastAsiaTheme="minorEastAsia"/>
              </w:rPr>
              <w:t>70</w:t>
            </w:r>
          </w:p>
        </w:tc>
        <w:tc>
          <w:tcPr>
            <w:tcW w:w="2359" w:type="dxa"/>
          </w:tcPr>
          <w:p w14:paraId="233CEE46" w14:textId="43A84B4C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BB6A05">
              <w:rPr>
                <w:rFonts w:eastAsiaTheme="minorEastAsia"/>
              </w:rPr>
              <w:t>0</w:t>
            </w:r>
            <w:r w:rsidR="00EB74F4">
              <w:rPr>
                <w:rFonts w:eastAsiaTheme="minorEastAsia"/>
              </w:rPr>
              <w:t>8</w:t>
            </w:r>
          </w:p>
        </w:tc>
      </w:tr>
      <w:tr w:rsidR="000B46FE" w14:paraId="1F9D34B5" w14:textId="77FFFE28" w:rsidTr="000B46FE">
        <w:tc>
          <w:tcPr>
            <w:tcW w:w="2478" w:type="dxa"/>
          </w:tcPr>
          <w:p w14:paraId="425C5810" w14:textId="7D987F78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2157" w:type="dxa"/>
          </w:tcPr>
          <w:p w14:paraId="4913B9FF" w14:textId="61116736" w:rsidR="000B46FE" w:rsidRDefault="000730F5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-0.04</w:t>
            </w:r>
            <w:r w:rsidR="00EB74F4">
              <w:rPr>
                <w:rFonts w:eastAsiaTheme="minorEastAsia"/>
              </w:rPr>
              <w:t>0</w:t>
            </w:r>
          </w:p>
        </w:tc>
        <w:tc>
          <w:tcPr>
            <w:tcW w:w="2356" w:type="dxa"/>
          </w:tcPr>
          <w:p w14:paraId="6BAB2451" w14:textId="348795B1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EB289F">
              <w:rPr>
                <w:rFonts w:eastAsiaTheme="minorEastAsia"/>
              </w:rPr>
              <w:t>0.</w:t>
            </w:r>
            <w:r w:rsidR="00B8149D">
              <w:rPr>
                <w:rFonts w:eastAsiaTheme="minorEastAsia"/>
              </w:rPr>
              <w:t>86</w:t>
            </w:r>
          </w:p>
        </w:tc>
        <w:tc>
          <w:tcPr>
            <w:tcW w:w="2359" w:type="dxa"/>
          </w:tcPr>
          <w:p w14:paraId="32C62D6F" w14:textId="1BC7E5D9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EB289F">
              <w:rPr>
                <w:rFonts w:eastAsiaTheme="minorEastAsia"/>
              </w:rPr>
              <w:t>05</w:t>
            </w:r>
          </w:p>
        </w:tc>
      </w:tr>
      <w:tr w:rsidR="000B46FE" w14:paraId="1C29537D" w14:textId="2EFE045D" w:rsidTr="000B46FE">
        <w:tc>
          <w:tcPr>
            <w:tcW w:w="2478" w:type="dxa"/>
          </w:tcPr>
          <w:p w14:paraId="2CC7E1FD" w14:textId="57CF18B1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2157" w:type="dxa"/>
          </w:tcPr>
          <w:p w14:paraId="1A6B8364" w14:textId="1AB7D818" w:rsidR="000B46FE" w:rsidRDefault="0068404B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-0.02</w:t>
            </w:r>
            <w:r w:rsidR="002F66CB">
              <w:rPr>
                <w:rFonts w:eastAsiaTheme="minorEastAsia"/>
              </w:rPr>
              <w:t>4</w:t>
            </w:r>
          </w:p>
        </w:tc>
        <w:tc>
          <w:tcPr>
            <w:tcW w:w="2356" w:type="dxa"/>
          </w:tcPr>
          <w:p w14:paraId="0B35707E" w14:textId="18920F89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68404B">
              <w:rPr>
                <w:rFonts w:eastAsiaTheme="minorEastAsia"/>
              </w:rPr>
              <w:t>0.</w:t>
            </w:r>
            <w:r w:rsidR="00B8149D">
              <w:rPr>
                <w:rFonts w:eastAsiaTheme="minorEastAsia"/>
              </w:rPr>
              <w:t>34</w:t>
            </w:r>
          </w:p>
        </w:tc>
        <w:tc>
          <w:tcPr>
            <w:tcW w:w="2359" w:type="dxa"/>
          </w:tcPr>
          <w:p w14:paraId="61FA2C2A" w14:textId="0F374071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EB289F">
              <w:rPr>
                <w:rFonts w:eastAsiaTheme="minorEastAsia"/>
              </w:rPr>
              <w:t>03</w:t>
            </w:r>
          </w:p>
        </w:tc>
      </w:tr>
      <w:tr w:rsidR="000B46FE" w14:paraId="3A18235F" w14:textId="0AA0707C" w:rsidTr="000B46FE">
        <w:tc>
          <w:tcPr>
            <w:tcW w:w="2478" w:type="dxa"/>
          </w:tcPr>
          <w:p w14:paraId="27791C74" w14:textId="36B4FD3C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2157" w:type="dxa"/>
          </w:tcPr>
          <w:p w14:paraId="3F1E7493" w14:textId="167CB245" w:rsidR="000B46FE" w:rsidRDefault="0068404B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  <w:r w:rsidR="002F66CB">
              <w:rPr>
                <w:rFonts w:eastAsiaTheme="minorEastAsia"/>
              </w:rPr>
              <w:t>1</w:t>
            </w:r>
          </w:p>
        </w:tc>
        <w:tc>
          <w:tcPr>
            <w:tcW w:w="2356" w:type="dxa"/>
          </w:tcPr>
          <w:p w14:paraId="6C454FED" w14:textId="62929154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B8149D">
              <w:rPr>
                <w:rFonts w:eastAsiaTheme="minorEastAsia"/>
              </w:rPr>
              <w:t>29</w:t>
            </w:r>
          </w:p>
        </w:tc>
        <w:tc>
          <w:tcPr>
            <w:tcW w:w="2359" w:type="dxa"/>
          </w:tcPr>
          <w:p w14:paraId="4807F959" w14:textId="68C70A17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EB289F">
              <w:rPr>
                <w:rFonts w:eastAsiaTheme="minorEastAsia"/>
              </w:rPr>
              <w:t>08</w:t>
            </w:r>
          </w:p>
        </w:tc>
      </w:tr>
      <w:tr w:rsidR="000B46FE" w14:paraId="5E191C8C" w14:textId="3B373873" w:rsidTr="000B46FE">
        <w:tc>
          <w:tcPr>
            <w:tcW w:w="2478" w:type="dxa"/>
          </w:tcPr>
          <w:p w14:paraId="154C8C10" w14:textId="363C8C93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  <w:tc>
          <w:tcPr>
            <w:tcW w:w="2157" w:type="dxa"/>
          </w:tcPr>
          <w:p w14:paraId="5B7FECAB" w14:textId="5DF64FDD" w:rsidR="000B46FE" w:rsidRDefault="00D72D4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2F66CB">
              <w:rPr>
                <w:rFonts w:eastAsiaTheme="minorEastAsia"/>
              </w:rPr>
              <w:t>140</w:t>
            </w:r>
          </w:p>
        </w:tc>
        <w:tc>
          <w:tcPr>
            <w:tcW w:w="2356" w:type="dxa"/>
          </w:tcPr>
          <w:p w14:paraId="34A5F79D" w14:textId="45015D35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B8149D">
              <w:rPr>
                <w:rFonts w:eastAsiaTheme="minorEastAsia"/>
              </w:rPr>
              <w:t>94</w:t>
            </w:r>
          </w:p>
        </w:tc>
        <w:tc>
          <w:tcPr>
            <w:tcW w:w="2359" w:type="dxa"/>
          </w:tcPr>
          <w:p w14:paraId="507D5F28" w14:textId="54ED77C2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2A30BF">
              <w:rPr>
                <w:rFonts w:eastAsiaTheme="minorEastAsia"/>
              </w:rPr>
              <w:t>2</w:t>
            </w:r>
            <w:r w:rsidR="002F66CB">
              <w:rPr>
                <w:rFonts w:eastAsiaTheme="minorEastAsia"/>
              </w:rPr>
              <w:t>6</w:t>
            </w:r>
          </w:p>
        </w:tc>
      </w:tr>
      <w:tr w:rsidR="000B46FE" w14:paraId="48EB9D8A" w14:textId="2AF5588E" w:rsidTr="000B46FE">
        <w:tc>
          <w:tcPr>
            <w:tcW w:w="2478" w:type="dxa"/>
          </w:tcPr>
          <w:p w14:paraId="61C098CC" w14:textId="40F2D71A" w:rsidR="000B46FE" w:rsidRDefault="000B46FE" w:rsidP="00C301E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2157" w:type="dxa"/>
          </w:tcPr>
          <w:p w14:paraId="40BDFB07" w14:textId="35183E8B" w:rsidR="000B46FE" w:rsidRDefault="002E73F5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  <w:r w:rsidR="002F66CB">
              <w:rPr>
                <w:rFonts w:eastAsiaTheme="minorEastAsia"/>
              </w:rPr>
              <w:t>3</w:t>
            </w:r>
          </w:p>
        </w:tc>
        <w:tc>
          <w:tcPr>
            <w:tcW w:w="2356" w:type="dxa"/>
          </w:tcPr>
          <w:p w14:paraId="34B2C2E5" w14:textId="4217C816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BE75E6">
              <w:rPr>
                <w:rFonts w:eastAsiaTheme="minorEastAsia"/>
              </w:rPr>
              <w:t>30</w:t>
            </w:r>
          </w:p>
        </w:tc>
        <w:tc>
          <w:tcPr>
            <w:tcW w:w="2359" w:type="dxa"/>
          </w:tcPr>
          <w:p w14:paraId="2153007A" w14:textId="2339FA7A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2A30BF">
              <w:rPr>
                <w:rFonts w:eastAsiaTheme="minorEastAsia"/>
              </w:rPr>
              <w:t>08</w:t>
            </w:r>
          </w:p>
        </w:tc>
      </w:tr>
    </w:tbl>
    <w:p w14:paraId="74875E96" w14:textId="5E837C71" w:rsidR="00BB202E" w:rsidRDefault="00BB202E">
      <w:pPr>
        <w:rPr>
          <w:rFonts w:eastAsiaTheme="minorEastAsia"/>
        </w:rPr>
      </w:pPr>
    </w:p>
    <w:p w14:paraId="7549E5D2" w14:textId="433C9910" w:rsidR="006C5624" w:rsidRDefault="006C5624">
      <w:pPr>
        <w:rPr>
          <w:rFonts w:eastAsiaTheme="minorEastAsia"/>
        </w:rPr>
      </w:pPr>
      <w:r>
        <w:rPr>
          <w:rFonts w:eastAsiaTheme="minorEastAsia"/>
        </w:rPr>
        <w:t>(Frequency : Hour)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157"/>
        <w:gridCol w:w="2356"/>
        <w:gridCol w:w="2359"/>
      </w:tblGrid>
      <w:tr w:rsidR="000B46FE" w14:paraId="448C0A1B" w14:textId="77777777" w:rsidTr="000B46FE">
        <w:tc>
          <w:tcPr>
            <w:tcW w:w="2478" w:type="dxa"/>
          </w:tcPr>
          <w:p w14:paraId="5205F58D" w14:textId="40C6D840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Rolling Window (Days)</w:t>
            </w:r>
          </w:p>
        </w:tc>
        <w:tc>
          <w:tcPr>
            <w:tcW w:w="2157" w:type="dxa"/>
          </w:tcPr>
          <w:p w14:paraId="46400C85" w14:textId="6A16D36D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Annualized Return</w:t>
            </w:r>
          </w:p>
        </w:tc>
        <w:tc>
          <w:tcPr>
            <w:tcW w:w="2356" w:type="dxa"/>
          </w:tcPr>
          <w:p w14:paraId="49A9F77E" w14:textId="541BB6C9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Sharpe</w:t>
            </w:r>
          </w:p>
        </w:tc>
        <w:tc>
          <w:tcPr>
            <w:tcW w:w="2359" w:type="dxa"/>
          </w:tcPr>
          <w:p w14:paraId="18886B60" w14:textId="77777777" w:rsidR="000B46FE" w:rsidRDefault="000B46F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Calmar</w:t>
            </w:r>
          </w:p>
        </w:tc>
      </w:tr>
      <w:tr w:rsidR="000B46FE" w14:paraId="5A97DC63" w14:textId="77777777" w:rsidTr="000B46FE">
        <w:tc>
          <w:tcPr>
            <w:tcW w:w="2478" w:type="dxa"/>
          </w:tcPr>
          <w:p w14:paraId="4B6C8B8B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2157" w:type="dxa"/>
          </w:tcPr>
          <w:p w14:paraId="1AA56363" w14:textId="5E69FFCA" w:rsidR="000B46FE" w:rsidRDefault="00D31E3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-0.17</w:t>
            </w:r>
          </w:p>
        </w:tc>
        <w:tc>
          <w:tcPr>
            <w:tcW w:w="2356" w:type="dxa"/>
          </w:tcPr>
          <w:p w14:paraId="1E323641" w14:textId="31FED15F" w:rsidR="000B46FE" w:rsidRDefault="00D31E3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657857">
              <w:rPr>
                <w:rFonts w:eastAsiaTheme="minorEastAsia"/>
              </w:rPr>
              <w:t>1.35</w:t>
            </w:r>
          </w:p>
        </w:tc>
        <w:tc>
          <w:tcPr>
            <w:tcW w:w="2359" w:type="dxa"/>
          </w:tcPr>
          <w:p w14:paraId="07581E87" w14:textId="4FB58AD4" w:rsidR="000B46FE" w:rsidRDefault="00B60D3A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-0.34</w:t>
            </w:r>
          </w:p>
        </w:tc>
      </w:tr>
      <w:tr w:rsidR="000B46FE" w14:paraId="2FE2A81A" w14:textId="77777777" w:rsidTr="000B46FE">
        <w:tc>
          <w:tcPr>
            <w:tcW w:w="2478" w:type="dxa"/>
          </w:tcPr>
          <w:p w14:paraId="0EEE966A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2157" w:type="dxa"/>
          </w:tcPr>
          <w:p w14:paraId="240AE4D6" w14:textId="11F2448F" w:rsidR="000B46FE" w:rsidRDefault="00783074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-0.19</w:t>
            </w:r>
          </w:p>
        </w:tc>
        <w:tc>
          <w:tcPr>
            <w:tcW w:w="2356" w:type="dxa"/>
          </w:tcPr>
          <w:p w14:paraId="720D08D1" w14:textId="0D91B875" w:rsidR="000B46FE" w:rsidRDefault="00783074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-1.67</w:t>
            </w:r>
          </w:p>
        </w:tc>
        <w:tc>
          <w:tcPr>
            <w:tcW w:w="2359" w:type="dxa"/>
          </w:tcPr>
          <w:p w14:paraId="79182F7C" w14:textId="42235F74" w:rsidR="000B46FE" w:rsidRDefault="007375D2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-0.40</w:t>
            </w:r>
          </w:p>
        </w:tc>
      </w:tr>
      <w:tr w:rsidR="000B46FE" w14:paraId="081C0C6B" w14:textId="77777777" w:rsidTr="000B46FE">
        <w:tc>
          <w:tcPr>
            <w:tcW w:w="2478" w:type="dxa"/>
          </w:tcPr>
          <w:p w14:paraId="2557B142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2157" w:type="dxa"/>
          </w:tcPr>
          <w:p w14:paraId="38BB0780" w14:textId="7E118A50" w:rsidR="000B46FE" w:rsidRDefault="003A64F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-0.15</w:t>
            </w:r>
          </w:p>
        </w:tc>
        <w:tc>
          <w:tcPr>
            <w:tcW w:w="2356" w:type="dxa"/>
          </w:tcPr>
          <w:p w14:paraId="3037F337" w14:textId="3B1F6148" w:rsidR="000B46FE" w:rsidRDefault="003A64F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-2.19</w:t>
            </w:r>
          </w:p>
        </w:tc>
        <w:tc>
          <w:tcPr>
            <w:tcW w:w="2359" w:type="dxa"/>
          </w:tcPr>
          <w:p w14:paraId="6D7A4E55" w14:textId="792808A7" w:rsidR="000B46FE" w:rsidRDefault="008D5F5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-0.29</w:t>
            </w:r>
          </w:p>
        </w:tc>
      </w:tr>
      <w:tr w:rsidR="000B46FE" w14:paraId="28BB1669" w14:textId="77777777" w:rsidTr="000B46FE">
        <w:tc>
          <w:tcPr>
            <w:tcW w:w="2478" w:type="dxa"/>
          </w:tcPr>
          <w:p w14:paraId="371509F6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2157" w:type="dxa"/>
          </w:tcPr>
          <w:p w14:paraId="360462A4" w14:textId="270EB0E2" w:rsidR="000B46FE" w:rsidRDefault="00EF5103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-0.14</w:t>
            </w:r>
          </w:p>
        </w:tc>
        <w:tc>
          <w:tcPr>
            <w:tcW w:w="2356" w:type="dxa"/>
          </w:tcPr>
          <w:p w14:paraId="3D2BF8D6" w14:textId="762D8490" w:rsidR="000B46FE" w:rsidRDefault="00EF5103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-1.75</w:t>
            </w:r>
          </w:p>
        </w:tc>
        <w:tc>
          <w:tcPr>
            <w:tcW w:w="2359" w:type="dxa"/>
          </w:tcPr>
          <w:p w14:paraId="5AF5F4BE" w14:textId="3BB89E67" w:rsidR="000B46FE" w:rsidRDefault="00F0259B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-0.23</w:t>
            </w:r>
          </w:p>
        </w:tc>
      </w:tr>
      <w:tr w:rsidR="000B46FE" w14:paraId="02ECF27A" w14:textId="77777777" w:rsidTr="000B46FE">
        <w:tc>
          <w:tcPr>
            <w:tcW w:w="2478" w:type="dxa"/>
          </w:tcPr>
          <w:p w14:paraId="2C577783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2157" w:type="dxa"/>
          </w:tcPr>
          <w:p w14:paraId="286044D2" w14:textId="7300D363" w:rsidR="000B46FE" w:rsidRDefault="00CB2EF4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</w:t>
            </w:r>
            <w:r w:rsidR="0041560C">
              <w:rPr>
                <w:rFonts w:eastAsiaTheme="minorEastAsia"/>
              </w:rPr>
              <w:t>6</w:t>
            </w:r>
          </w:p>
        </w:tc>
        <w:tc>
          <w:tcPr>
            <w:tcW w:w="2356" w:type="dxa"/>
          </w:tcPr>
          <w:p w14:paraId="3290AD5D" w14:textId="6AD36800" w:rsidR="000B46FE" w:rsidRDefault="0041560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-1.95</w:t>
            </w:r>
          </w:p>
        </w:tc>
        <w:tc>
          <w:tcPr>
            <w:tcW w:w="2359" w:type="dxa"/>
          </w:tcPr>
          <w:p w14:paraId="73579B47" w14:textId="41417533" w:rsidR="000B46FE" w:rsidRDefault="0041560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-0.30</w:t>
            </w:r>
          </w:p>
        </w:tc>
      </w:tr>
      <w:tr w:rsidR="000B46FE" w14:paraId="75F7DE98" w14:textId="77777777" w:rsidTr="000B46FE">
        <w:tc>
          <w:tcPr>
            <w:tcW w:w="2478" w:type="dxa"/>
          </w:tcPr>
          <w:p w14:paraId="571ED336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2157" w:type="dxa"/>
          </w:tcPr>
          <w:p w14:paraId="7AB79BB7" w14:textId="10DBA1BD" w:rsidR="000B46FE" w:rsidRDefault="008521A4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-0.08</w:t>
            </w:r>
          </w:p>
        </w:tc>
        <w:tc>
          <w:tcPr>
            <w:tcW w:w="2356" w:type="dxa"/>
          </w:tcPr>
          <w:p w14:paraId="5499B4DB" w14:textId="46A63383" w:rsidR="000B46FE" w:rsidRDefault="008521A4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-1.32</w:t>
            </w:r>
          </w:p>
        </w:tc>
        <w:tc>
          <w:tcPr>
            <w:tcW w:w="2359" w:type="dxa"/>
          </w:tcPr>
          <w:p w14:paraId="27BC182B" w14:textId="25135989" w:rsidR="000B46FE" w:rsidRDefault="00FC12D6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-0.11</w:t>
            </w:r>
          </w:p>
        </w:tc>
      </w:tr>
      <w:tr w:rsidR="000B46FE" w14:paraId="12628646" w14:textId="77777777" w:rsidTr="000B46FE">
        <w:tc>
          <w:tcPr>
            <w:tcW w:w="2478" w:type="dxa"/>
          </w:tcPr>
          <w:p w14:paraId="4123572B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  <w:tc>
          <w:tcPr>
            <w:tcW w:w="2157" w:type="dxa"/>
          </w:tcPr>
          <w:p w14:paraId="66276207" w14:textId="2C9491F0" w:rsidR="000B46FE" w:rsidRDefault="00DF7D08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-0.07</w:t>
            </w:r>
          </w:p>
        </w:tc>
        <w:tc>
          <w:tcPr>
            <w:tcW w:w="2356" w:type="dxa"/>
          </w:tcPr>
          <w:p w14:paraId="03D3E078" w14:textId="79B6ADAA" w:rsidR="000B46FE" w:rsidRDefault="00DF7D08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-1.51</w:t>
            </w:r>
          </w:p>
        </w:tc>
        <w:tc>
          <w:tcPr>
            <w:tcW w:w="2359" w:type="dxa"/>
          </w:tcPr>
          <w:p w14:paraId="725718E2" w14:textId="3944F672" w:rsidR="000B46FE" w:rsidRDefault="004E225C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-0.10</w:t>
            </w:r>
          </w:p>
        </w:tc>
      </w:tr>
      <w:tr w:rsidR="000B46FE" w14:paraId="06E2AD9E" w14:textId="77777777" w:rsidTr="000B46FE">
        <w:tc>
          <w:tcPr>
            <w:tcW w:w="2478" w:type="dxa"/>
          </w:tcPr>
          <w:p w14:paraId="68C5DBC2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2157" w:type="dxa"/>
          </w:tcPr>
          <w:p w14:paraId="74C09191" w14:textId="7815C33D" w:rsidR="000B46FE" w:rsidRDefault="00E42690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-0.12</w:t>
            </w:r>
          </w:p>
        </w:tc>
        <w:tc>
          <w:tcPr>
            <w:tcW w:w="2356" w:type="dxa"/>
          </w:tcPr>
          <w:p w14:paraId="098C8163" w14:textId="6E1376BA" w:rsidR="000B46FE" w:rsidRDefault="003B23F3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-1.21</w:t>
            </w:r>
          </w:p>
        </w:tc>
        <w:tc>
          <w:tcPr>
            <w:tcW w:w="2359" w:type="dxa"/>
          </w:tcPr>
          <w:p w14:paraId="6E4C799F" w14:textId="6AAA3454" w:rsidR="000B46FE" w:rsidRDefault="003B23F3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-0.20</w:t>
            </w:r>
          </w:p>
        </w:tc>
      </w:tr>
      <w:tr w:rsidR="000B46FE" w14:paraId="53FB5012" w14:textId="77777777" w:rsidTr="000B46FE">
        <w:tc>
          <w:tcPr>
            <w:tcW w:w="2478" w:type="dxa"/>
          </w:tcPr>
          <w:p w14:paraId="412B4CC2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2157" w:type="dxa"/>
          </w:tcPr>
          <w:p w14:paraId="1620DFCD" w14:textId="199DAD79" w:rsidR="000B46FE" w:rsidRDefault="00B3415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-0.04</w:t>
            </w:r>
          </w:p>
        </w:tc>
        <w:tc>
          <w:tcPr>
            <w:tcW w:w="2356" w:type="dxa"/>
          </w:tcPr>
          <w:p w14:paraId="352C7775" w14:textId="7A339DA2" w:rsidR="000B46FE" w:rsidRDefault="00B3415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-0.49</w:t>
            </w:r>
          </w:p>
        </w:tc>
        <w:tc>
          <w:tcPr>
            <w:tcW w:w="2359" w:type="dxa"/>
          </w:tcPr>
          <w:p w14:paraId="05EF9A33" w14:textId="1FF4014B" w:rsidR="000B46FE" w:rsidRDefault="00B3415E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</w:tr>
      <w:tr w:rsidR="000B46FE" w14:paraId="3CCC0538" w14:textId="77777777" w:rsidTr="000B46FE">
        <w:tc>
          <w:tcPr>
            <w:tcW w:w="2478" w:type="dxa"/>
          </w:tcPr>
          <w:p w14:paraId="6B3BAF8F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2157" w:type="dxa"/>
          </w:tcPr>
          <w:p w14:paraId="121EA22B" w14:textId="60D11EEC" w:rsidR="000B46FE" w:rsidRDefault="00213ABF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-0.23</w:t>
            </w:r>
          </w:p>
        </w:tc>
        <w:tc>
          <w:tcPr>
            <w:tcW w:w="2356" w:type="dxa"/>
          </w:tcPr>
          <w:p w14:paraId="6BCAE5CD" w14:textId="1F3B0761" w:rsidR="000B46FE" w:rsidRDefault="00213ABF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-1.64</w:t>
            </w:r>
          </w:p>
        </w:tc>
        <w:tc>
          <w:tcPr>
            <w:tcW w:w="2359" w:type="dxa"/>
          </w:tcPr>
          <w:p w14:paraId="61DED631" w14:textId="797F6DFA" w:rsidR="000B46FE" w:rsidRDefault="003F2F76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-0.61</w:t>
            </w:r>
          </w:p>
        </w:tc>
      </w:tr>
      <w:tr w:rsidR="000B46FE" w14:paraId="6BB319BA" w14:textId="77777777" w:rsidTr="000B46FE">
        <w:tc>
          <w:tcPr>
            <w:tcW w:w="2478" w:type="dxa"/>
          </w:tcPr>
          <w:p w14:paraId="79F11300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  <w:tc>
          <w:tcPr>
            <w:tcW w:w="2157" w:type="dxa"/>
          </w:tcPr>
          <w:p w14:paraId="0B56789F" w14:textId="13C5BF3F" w:rsidR="000B46FE" w:rsidRDefault="0083201F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-0.17</w:t>
            </w:r>
          </w:p>
        </w:tc>
        <w:tc>
          <w:tcPr>
            <w:tcW w:w="2356" w:type="dxa"/>
          </w:tcPr>
          <w:p w14:paraId="3072E927" w14:textId="0CFD1FEC" w:rsidR="000B46FE" w:rsidRDefault="0083201F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-1.4</w:t>
            </w:r>
          </w:p>
        </w:tc>
        <w:tc>
          <w:tcPr>
            <w:tcW w:w="2359" w:type="dxa"/>
          </w:tcPr>
          <w:p w14:paraId="43674446" w14:textId="567FA7AA" w:rsidR="000B46FE" w:rsidRDefault="00020442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-0.37</w:t>
            </w:r>
          </w:p>
        </w:tc>
      </w:tr>
      <w:tr w:rsidR="000B46FE" w14:paraId="07B20D4A" w14:textId="77777777" w:rsidTr="000B46FE">
        <w:tc>
          <w:tcPr>
            <w:tcW w:w="2478" w:type="dxa"/>
          </w:tcPr>
          <w:p w14:paraId="50EEEEC7" w14:textId="77777777" w:rsidR="000B46FE" w:rsidRDefault="000B46FE" w:rsidP="00BA2C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2157" w:type="dxa"/>
          </w:tcPr>
          <w:p w14:paraId="6395E10B" w14:textId="15BABB74" w:rsidR="000B46FE" w:rsidRDefault="008059CD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-0.04</w:t>
            </w:r>
          </w:p>
        </w:tc>
        <w:tc>
          <w:tcPr>
            <w:tcW w:w="2356" w:type="dxa"/>
          </w:tcPr>
          <w:p w14:paraId="794B2C05" w14:textId="589E9F59" w:rsidR="000B46FE" w:rsidRDefault="009044A6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-0.92</w:t>
            </w:r>
          </w:p>
        </w:tc>
        <w:tc>
          <w:tcPr>
            <w:tcW w:w="2359" w:type="dxa"/>
          </w:tcPr>
          <w:p w14:paraId="53E4B2F4" w14:textId="192872AD" w:rsidR="000B46FE" w:rsidRDefault="009044A6" w:rsidP="000B46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</w:tr>
    </w:tbl>
    <w:p w14:paraId="06C8C512" w14:textId="4BBB9290" w:rsidR="006C5624" w:rsidRDefault="006C5624">
      <w:pPr>
        <w:rPr>
          <w:rFonts w:eastAsiaTheme="minorEastAsia"/>
        </w:rPr>
      </w:pPr>
    </w:p>
    <w:p w14:paraId="19023785" w14:textId="3EE46B9A" w:rsidR="006C32BA" w:rsidRDefault="006C32BA">
      <w:pPr>
        <w:rPr>
          <w:rFonts w:eastAsiaTheme="minorEastAsia"/>
        </w:rPr>
      </w:pPr>
      <w:r>
        <w:rPr>
          <w:rFonts w:eastAsiaTheme="minorEastAsia"/>
        </w:rPr>
        <w:t>Discussion</w:t>
      </w:r>
    </w:p>
    <w:p w14:paraId="5C00C4FE" w14:textId="59E15FE2" w:rsidR="006C32BA" w:rsidRDefault="004463D0">
      <w:pPr>
        <w:rPr>
          <w:rFonts w:eastAsiaTheme="minorEastAsia"/>
        </w:rPr>
      </w:pPr>
      <w:r>
        <w:rPr>
          <w:rFonts w:eastAsiaTheme="minorEastAsia"/>
        </w:rPr>
        <w:t xml:space="preserve">From the above result, we can see that </w:t>
      </w:r>
      <w:r w:rsidR="009E09FA">
        <w:rPr>
          <w:rFonts w:eastAsiaTheme="minorEastAsia"/>
        </w:rPr>
        <w:t>the strategy does not perform well in general.</w:t>
      </w:r>
      <w:r w:rsidR="00E3586E">
        <w:rPr>
          <w:rFonts w:eastAsiaTheme="minorEastAsia"/>
        </w:rPr>
        <w:t xml:space="preserve"> </w:t>
      </w:r>
      <w:r w:rsidR="00F2410B">
        <w:rPr>
          <w:rFonts w:eastAsiaTheme="minorEastAsia"/>
        </w:rPr>
        <w:t xml:space="preserve">The possible reason could be </w:t>
      </w:r>
      <w:r w:rsidR="00CD44A0">
        <w:rPr>
          <w:rFonts w:eastAsiaTheme="minorEastAsia"/>
        </w:rPr>
        <w:t xml:space="preserve">related to the IID requirement on the </w:t>
      </w:r>
      <w:r w:rsidR="006E72C0">
        <w:rPr>
          <w:rFonts w:eastAsiaTheme="minorEastAsia"/>
        </w:rPr>
        <w:t>pair data</w:t>
      </w:r>
    </w:p>
    <w:p w14:paraId="7BFDA34E" w14:textId="76F59174" w:rsidR="00E3586E" w:rsidRPr="004B29E5" w:rsidRDefault="00F94718">
      <w:pPr>
        <w:rPr>
          <w:rFonts w:eastAsiaTheme="minorEastAsia"/>
        </w:rPr>
      </w:pPr>
      <w:r>
        <w:rPr>
          <w:rFonts w:eastAsiaTheme="minorEastAsia"/>
        </w:rPr>
        <w:t>T</w:t>
      </w:r>
      <w:r w:rsidR="0060489D">
        <w:rPr>
          <w:rFonts w:eastAsiaTheme="minorEastAsia"/>
        </w:rPr>
        <w:t xml:space="preserve">he data is required to be IID in order to </w:t>
      </w:r>
      <w:r w:rsidR="00924457">
        <w:rPr>
          <w:rFonts w:eastAsiaTheme="minorEastAsia"/>
        </w:rPr>
        <w:t>estimate the Kendall’s tau and Copula Parameter</w:t>
      </w:r>
      <w:r w:rsidR="000A594D">
        <w:rPr>
          <w:rFonts w:eastAsiaTheme="minorEastAsia"/>
        </w:rPr>
        <w:t>. This means that there is no any dependency or correlation between the pairs</w:t>
      </w:r>
      <w:r>
        <w:rPr>
          <w:rFonts w:eastAsiaTheme="minorEastAsia"/>
        </w:rPr>
        <w:t xml:space="preserve">. In addition, </w:t>
      </w:r>
      <w:r w:rsidR="00DF0B11">
        <w:rPr>
          <w:rFonts w:eastAsiaTheme="minorEastAsia"/>
        </w:rPr>
        <w:t xml:space="preserve">the conditional marginal distribution only </w:t>
      </w:r>
      <w:r w:rsidR="00F752F1">
        <w:rPr>
          <w:rFonts w:eastAsiaTheme="minorEastAsia"/>
        </w:rPr>
        <w:t xml:space="preserve">measure the current situation. If the distribution </w:t>
      </w:r>
      <w:r w:rsidR="001E2119">
        <w:rPr>
          <w:rFonts w:eastAsiaTheme="minorEastAsia"/>
        </w:rPr>
        <w:t xml:space="preserve">function value exceed the threshold, it only imply that </w:t>
      </w:r>
      <w:r w:rsidR="00FB0581">
        <w:rPr>
          <w:rFonts w:eastAsiaTheme="minorEastAsia"/>
        </w:rPr>
        <w:t xml:space="preserve">the log-return pair </w:t>
      </w:r>
      <w:r w:rsidR="008D4D72">
        <w:rPr>
          <w:rFonts w:eastAsiaTheme="minorEastAsia"/>
        </w:rPr>
        <w:t xml:space="preserve">are under an extreme situation today. This does not reflect any information for the future given their IID </w:t>
      </w:r>
      <w:r w:rsidR="00BE35C4">
        <w:rPr>
          <w:rFonts w:eastAsiaTheme="minorEastAsia"/>
        </w:rPr>
        <w:t xml:space="preserve">property. Besides, </w:t>
      </w:r>
      <w:r w:rsidR="00476A45">
        <w:rPr>
          <w:rFonts w:eastAsiaTheme="minorEastAsia"/>
        </w:rPr>
        <w:t>when the log</w:t>
      </w:r>
      <w:r w:rsidR="009E36BF">
        <w:rPr>
          <w:rFonts w:eastAsiaTheme="minorEastAsia"/>
        </w:rPr>
        <w:t>-return pair back to normal for the next time point, the motion may still against our bet</w:t>
      </w:r>
      <w:r w:rsidR="001408C0">
        <w:rPr>
          <w:rFonts w:eastAsiaTheme="minorEastAsia"/>
        </w:rPr>
        <w:t xml:space="preserve"> like if we are </w:t>
      </w:r>
      <w:r w:rsidR="00CD326C">
        <w:rPr>
          <w:rFonts w:eastAsiaTheme="minorEastAsia"/>
        </w:rPr>
        <w:t xml:space="preserve">long A and short B, </w:t>
      </w:r>
      <w:r w:rsidR="00472B3B">
        <w:rPr>
          <w:rFonts w:eastAsiaTheme="minorEastAsia"/>
        </w:rPr>
        <w:t xml:space="preserve">the log return might slightly lower </w:t>
      </w:r>
      <w:r w:rsidR="00500C7C">
        <w:rPr>
          <w:rFonts w:eastAsiaTheme="minorEastAsia"/>
        </w:rPr>
        <w:t>than zero and that of B might</w:t>
      </w:r>
      <w:r w:rsidR="00F2410B">
        <w:rPr>
          <w:rFonts w:eastAsiaTheme="minorEastAsia"/>
        </w:rPr>
        <w:t xml:space="preserve"> slightly higher than zero. </w:t>
      </w:r>
    </w:p>
    <w:sectPr w:rsidR="00E3586E" w:rsidRPr="004B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6892A"/>
    <w:rsid w:val="00005E0E"/>
    <w:rsid w:val="00005FCE"/>
    <w:rsid w:val="00020442"/>
    <w:rsid w:val="00035EAD"/>
    <w:rsid w:val="00053F3D"/>
    <w:rsid w:val="00055A7E"/>
    <w:rsid w:val="00063698"/>
    <w:rsid w:val="000649AB"/>
    <w:rsid w:val="00072165"/>
    <w:rsid w:val="000730F5"/>
    <w:rsid w:val="00083BA9"/>
    <w:rsid w:val="00093DF6"/>
    <w:rsid w:val="00095E6E"/>
    <w:rsid w:val="000A594D"/>
    <w:rsid w:val="000B0FDA"/>
    <w:rsid w:val="000B46FE"/>
    <w:rsid w:val="000B5500"/>
    <w:rsid w:val="00107A33"/>
    <w:rsid w:val="00117878"/>
    <w:rsid w:val="00121548"/>
    <w:rsid w:val="00133D25"/>
    <w:rsid w:val="001408C0"/>
    <w:rsid w:val="00140BA9"/>
    <w:rsid w:val="00175B2D"/>
    <w:rsid w:val="00183AD0"/>
    <w:rsid w:val="0018785D"/>
    <w:rsid w:val="00193C08"/>
    <w:rsid w:val="001C4942"/>
    <w:rsid w:val="001D3D18"/>
    <w:rsid w:val="001D5412"/>
    <w:rsid w:val="001E1520"/>
    <w:rsid w:val="001E2119"/>
    <w:rsid w:val="00213ABF"/>
    <w:rsid w:val="00226D6E"/>
    <w:rsid w:val="0024622B"/>
    <w:rsid w:val="00265E57"/>
    <w:rsid w:val="00267128"/>
    <w:rsid w:val="00276B85"/>
    <w:rsid w:val="002833A1"/>
    <w:rsid w:val="002A30BF"/>
    <w:rsid w:val="002A5F91"/>
    <w:rsid w:val="002B6B90"/>
    <w:rsid w:val="002B7543"/>
    <w:rsid w:val="002C1E9E"/>
    <w:rsid w:val="002C6271"/>
    <w:rsid w:val="002C7C73"/>
    <w:rsid w:val="002E73F5"/>
    <w:rsid w:val="002E7ED4"/>
    <w:rsid w:val="002F66CB"/>
    <w:rsid w:val="003075DA"/>
    <w:rsid w:val="00315332"/>
    <w:rsid w:val="00315769"/>
    <w:rsid w:val="00317A0F"/>
    <w:rsid w:val="0032128D"/>
    <w:rsid w:val="00324CB1"/>
    <w:rsid w:val="00337BE7"/>
    <w:rsid w:val="00344CF6"/>
    <w:rsid w:val="00347883"/>
    <w:rsid w:val="00364B33"/>
    <w:rsid w:val="00364C48"/>
    <w:rsid w:val="003A25F1"/>
    <w:rsid w:val="003A53EB"/>
    <w:rsid w:val="003A61B5"/>
    <w:rsid w:val="003A64FC"/>
    <w:rsid w:val="003B07D2"/>
    <w:rsid w:val="003B23F3"/>
    <w:rsid w:val="003B5921"/>
    <w:rsid w:val="003C39D9"/>
    <w:rsid w:val="003D311E"/>
    <w:rsid w:val="003D6BB8"/>
    <w:rsid w:val="003F2F76"/>
    <w:rsid w:val="004038C0"/>
    <w:rsid w:val="00403FF0"/>
    <w:rsid w:val="0041560C"/>
    <w:rsid w:val="00416B87"/>
    <w:rsid w:val="00416E6D"/>
    <w:rsid w:val="00417E63"/>
    <w:rsid w:val="00433B4F"/>
    <w:rsid w:val="00441FAD"/>
    <w:rsid w:val="004463D0"/>
    <w:rsid w:val="00450336"/>
    <w:rsid w:val="00460320"/>
    <w:rsid w:val="00460847"/>
    <w:rsid w:val="00466933"/>
    <w:rsid w:val="00472B3B"/>
    <w:rsid w:val="00476A45"/>
    <w:rsid w:val="00477D31"/>
    <w:rsid w:val="00487737"/>
    <w:rsid w:val="00493A57"/>
    <w:rsid w:val="004A4BD2"/>
    <w:rsid w:val="004B29E5"/>
    <w:rsid w:val="004E225C"/>
    <w:rsid w:val="004E28CE"/>
    <w:rsid w:val="004F0A76"/>
    <w:rsid w:val="004F6A2D"/>
    <w:rsid w:val="00500C7C"/>
    <w:rsid w:val="005178C5"/>
    <w:rsid w:val="00517CE8"/>
    <w:rsid w:val="00534AC6"/>
    <w:rsid w:val="00536DB3"/>
    <w:rsid w:val="00537448"/>
    <w:rsid w:val="00555FBE"/>
    <w:rsid w:val="005631F9"/>
    <w:rsid w:val="00573D83"/>
    <w:rsid w:val="00575F1D"/>
    <w:rsid w:val="005763B2"/>
    <w:rsid w:val="005C1344"/>
    <w:rsid w:val="005C2066"/>
    <w:rsid w:val="00600AF7"/>
    <w:rsid w:val="00602CBD"/>
    <w:rsid w:val="0060489D"/>
    <w:rsid w:val="00606F99"/>
    <w:rsid w:val="00615B69"/>
    <w:rsid w:val="00644B0D"/>
    <w:rsid w:val="00657857"/>
    <w:rsid w:val="00657FB6"/>
    <w:rsid w:val="0066436B"/>
    <w:rsid w:val="00666465"/>
    <w:rsid w:val="00667F0C"/>
    <w:rsid w:val="006835F5"/>
    <w:rsid w:val="0068404B"/>
    <w:rsid w:val="006848A6"/>
    <w:rsid w:val="006A1C0C"/>
    <w:rsid w:val="006A4589"/>
    <w:rsid w:val="006A4E6E"/>
    <w:rsid w:val="006A67F2"/>
    <w:rsid w:val="006C32BA"/>
    <w:rsid w:val="006C550F"/>
    <w:rsid w:val="006C5624"/>
    <w:rsid w:val="006D6461"/>
    <w:rsid w:val="006E2345"/>
    <w:rsid w:val="006E72C0"/>
    <w:rsid w:val="006E7E09"/>
    <w:rsid w:val="006F45E3"/>
    <w:rsid w:val="007066CD"/>
    <w:rsid w:val="00713A6D"/>
    <w:rsid w:val="007211C4"/>
    <w:rsid w:val="00722A5C"/>
    <w:rsid w:val="007358E8"/>
    <w:rsid w:val="007375D2"/>
    <w:rsid w:val="007743B3"/>
    <w:rsid w:val="00783074"/>
    <w:rsid w:val="007910DE"/>
    <w:rsid w:val="00791480"/>
    <w:rsid w:val="007A41A5"/>
    <w:rsid w:val="007D4647"/>
    <w:rsid w:val="007E6E88"/>
    <w:rsid w:val="008059CD"/>
    <w:rsid w:val="008234CE"/>
    <w:rsid w:val="0083201F"/>
    <w:rsid w:val="0083259B"/>
    <w:rsid w:val="00837260"/>
    <w:rsid w:val="00845AC3"/>
    <w:rsid w:val="008521A4"/>
    <w:rsid w:val="00855251"/>
    <w:rsid w:val="00856D66"/>
    <w:rsid w:val="008A0DAE"/>
    <w:rsid w:val="008A3DDA"/>
    <w:rsid w:val="008A4A95"/>
    <w:rsid w:val="008C0CF6"/>
    <w:rsid w:val="008C1684"/>
    <w:rsid w:val="008D4D72"/>
    <w:rsid w:val="008D5F5C"/>
    <w:rsid w:val="008E041E"/>
    <w:rsid w:val="008F29E2"/>
    <w:rsid w:val="008F3753"/>
    <w:rsid w:val="00903300"/>
    <w:rsid w:val="0090377C"/>
    <w:rsid w:val="009044A6"/>
    <w:rsid w:val="0091071D"/>
    <w:rsid w:val="009213BE"/>
    <w:rsid w:val="00924457"/>
    <w:rsid w:val="009333F7"/>
    <w:rsid w:val="00950ABE"/>
    <w:rsid w:val="00976954"/>
    <w:rsid w:val="00977AAA"/>
    <w:rsid w:val="00984BF7"/>
    <w:rsid w:val="00996183"/>
    <w:rsid w:val="009B52F6"/>
    <w:rsid w:val="009D186C"/>
    <w:rsid w:val="009D74A4"/>
    <w:rsid w:val="009E09FA"/>
    <w:rsid w:val="009E36BF"/>
    <w:rsid w:val="00A07768"/>
    <w:rsid w:val="00A32A36"/>
    <w:rsid w:val="00A525FE"/>
    <w:rsid w:val="00A70B2E"/>
    <w:rsid w:val="00A93E1F"/>
    <w:rsid w:val="00AC3C15"/>
    <w:rsid w:val="00B00AC3"/>
    <w:rsid w:val="00B136B9"/>
    <w:rsid w:val="00B31AF5"/>
    <w:rsid w:val="00B3415E"/>
    <w:rsid w:val="00B45E7A"/>
    <w:rsid w:val="00B60D3A"/>
    <w:rsid w:val="00B74DFE"/>
    <w:rsid w:val="00B805B0"/>
    <w:rsid w:val="00B8149D"/>
    <w:rsid w:val="00BB17C4"/>
    <w:rsid w:val="00BB202E"/>
    <w:rsid w:val="00BB6A05"/>
    <w:rsid w:val="00BC0135"/>
    <w:rsid w:val="00BD3A90"/>
    <w:rsid w:val="00BD5838"/>
    <w:rsid w:val="00BD61DA"/>
    <w:rsid w:val="00BE05E6"/>
    <w:rsid w:val="00BE35C4"/>
    <w:rsid w:val="00BE75E6"/>
    <w:rsid w:val="00C00B29"/>
    <w:rsid w:val="00C0671C"/>
    <w:rsid w:val="00C172E0"/>
    <w:rsid w:val="00C210EE"/>
    <w:rsid w:val="00C301E7"/>
    <w:rsid w:val="00C32740"/>
    <w:rsid w:val="00C333F3"/>
    <w:rsid w:val="00C730A2"/>
    <w:rsid w:val="00C844E5"/>
    <w:rsid w:val="00C94AC6"/>
    <w:rsid w:val="00C96162"/>
    <w:rsid w:val="00CA35A6"/>
    <w:rsid w:val="00CA6EFB"/>
    <w:rsid w:val="00CB2EF4"/>
    <w:rsid w:val="00CB4AD6"/>
    <w:rsid w:val="00CC567E"/>
    <w:rsid w:val="00CC5B62"/>
    <w:rsid w:val="00CD326C"/>
    <w:rsid w:val="00CD44A0"/>
    <w:rsid w:val="00CE41E1"/>
    <w:rsid w:val="00D07D0C"/>
    <w:rsid w:val="00D12B47"/>
    <w:rsid w:val="00D17F5E"/>
    <w:rsid w:val="00D31E3C"/>
    <w:rsid w:val="00D34425"/>
    <w:rsid w:val="00D42F04"/>
    <w:rsid w:val="00D64C09"/>
    <w:rsid w:val="00D72219"/>
    <w:rsid w:val="00D72D4E"/>
    <w:rsid w:val="00D821E1"/>
    <w:rsid w:val="00D833A8"/>
    <w:rsid w:val="00DA11FF"/>
    <w:rsid w:val="00DA5651"/>
    <w:rsid w:val="00DA752D"/>
    <w:rsid w:val="00DB4867"/>
    <w:rsid w:val="00DC49A0"/>
    <w:rsid w:val="00DD3A8E"/>
    <w:rsid w:val="00DF0B11"/>
    <w:rsid w:val="00DF7D08"/>
    <w:rsid w:val="00E132E3"/>
    <w:rsid w:val="00E21B4B"/>
    <w:rsid w:val="00E3586E"/>
    <w:rsid w:val="00E42690"/>
    <w:rsid w:val="00E42CB7"/>
    <w:rsid w:val="00E44AE9"/>
    <w:rsid w:val="00E46E9A"/>
    <w:rsid w:val="00E56B6D"/>
    <w:rsid w:val="00E62AFE"/>
    <w:rsid w:val="00E70155"/>
    <w:rsid w:val="00E83C0C"/>
    <w:rsid w:val="00EA12EC"/>
    <w:rsid w:val="00EB1F7E"/>
    <w:rsid w:val="00EB289F"/>
    <w:rsid w:val="00EB47FB"/>
    <w:rsid w:val="00EB74F4"/>
    <w:rsid w:val="00EC5500"/>
    <w:rsid w:val="00EC7A62"/>
    <w:rsid w:val="00EF5103"/>
    <w:rsid w:val="00F000C6"/>
    <w:rsid w:val="00F0259B"/>
    <w:rsid w:val="00F04775"/>
    <w:rsid w:val="00F079E0"/>
    <w:rsid w:val="00F100B7"/>
    <w:rsid w:val="00F2410B"/>
    <w:rsid w:val="00F27310"/>
    <w:rsid w:val="00F32EE6"/>
    <w:rsid w:val="00F37818"/>
    <w:rsid w:val="00F55AFA"/>
    <w:rsid w:val="00F73D80"/>
    <w:rsid w:val="00F752F1"/>
    <w:rsid w:val="00F937A1"/>
    <w:rsid w:val="00F94718"/>
    <w:rsid w:val="00F96663"/>
    <w:rsid w:val="00FB0581"/>
    <w:rsid w:val="00FC0806"/>
    <w:rsid w:val="00FC12D6"/>
    <w:rsid w:val="00FC6977"/>
    <w:rsid w:val="00FD1F30"/>
    <w:rsid w:val="00FD52ED"/>
    <w:rsid w:val="51068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892A"/>
  <w15:chartTrackingRefBased/>
  <w15:docId w15:val="{9FBE80DF-543B-45BA-A2A9-684634B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F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345"/>
    <w:rPr>
      <w:color w:val="808080"/>
    </w:rPr>
  </w:style>
  <w:style w:type="table" w:styleId="TableGrid">
    <w:name w:val="Table Grid"/>
    <w:basedOn w:val="TableNormal"/>
    <w:uiPriority w:val="39"/>
    <w:rsid w:val="002E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2022-05-31T09:00:00Z</dcterms:created>
  <dcterms:modified xsi:type="dcterms:W3CDTF">2022-05-31T09:00:00Z</dcterms:modified>
</cp:coreProperties>
</file>