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b/>
          <w:color w:val="1F4D78"/>
          <w:sz w:val="36"/>
          <w:szCs w:val="36"/>
        </w:rPr>
        <w:t xml:space="preserve">Mixed Contract Operations Stress Fixture</w:t>
      </w:r>
    </w:p>
    <w:p>
      <w:pPr>
        <w:spacing w:after="240"/>
      </w:pPr>
      <w:r>
        <w:rPr>
          <w:i/>
          <w:color w:val="666666"/>
          <w:sz w:val="20"/>
          <w:szCs w:val="20"/>
        </w:rPr>
        <w:t xml:space="preserve">Clean source document</w:t>
      </w:r>
    </w:p>
    <w:p xmlns:w="http://schemas.openxmlformats.org/wordprocessingml/2006/main">
      <w:pPr>
        <w:spacing w:after="120" w:line="280" w:lineRule="auto"/>
      </w:pPr>
      <w:r>
        <w:rPr>
          <w:b/>
          <w:color w:val="2E74B5"/>
          <w:sz w:val="28"/>
          <w:szCs w:val="28"/>
        </w:rPr>
        <w:t xml:space="preserve">Paragraph revisions</w:t>
      </w:r>
    </w:p>
    <w:p xmlns:w="http://schemas.openxmlformats.org/wordprocessingml/2006/main">
      <w:pPr>
        <w:spacing w:after="100" w:line="300" w:lineRule="auto"/>
      </w:pPr>
      <w:r>
        <w:rPr>
          <w:rFonts w:ascii="Calibri" w:hAnsi="Calibri"/>
          <w:sz w:val="22"/>
          <w:szCs w:val="22"/>
        </w:rPr>
        <w:t xml:space="preserve">The supplier will retain audit records for three years.</w:t>
      </w:r>
    </w:p>
    <w:p xmlns:w="http://schemas.openxmlformats.org/wordprocessingml/2006/main">
      <w:pPr>
        <w:spacing w:after="100" w:line="300" w:lineRule="auto"/>
      </w:pPr>
      <w:r>
        <w:rPr>
          <w:rFonts w:ascii="Calibri" w:hAnsi="Calibri"/>
          <w:sz w:val="22"/>
          <w:szCs w:val="22"/>
        </w:rPr>
        <w:t xml:space="preserve">Notices may be delivered by ordinary mail.</w:t>
      </w:r>
    </w:p>
    <w:p xmlns:w="http://schemas.openxmlformats.org/wordprocessingml/2006/main">
      <w:pPr>
        <w:spacing w:after="100" w:line="300" w:lineRule="auto"/>
      </w:pPr>
      <w:r>
        <w:rPr>
          <w:rFonts w:ascii="Calibri" w:hAnsi="Calibri"/>
          <w:sz w:val="22"/>
          <w:szCs w:val="22"/>
        </w:rPr>
        <w:t xml:space="preserve">The annual renewal is automatic unless cancelled.</w:t>
      </w:r>
    </w:p>
    <w:p xmlns:w="http://schemas.openxmlformats.org/wordprocessingml/2006/main">
      <w:pPr>
        <w:spacing w:after="100" w:line="300" w:lineRule="auto"/>
      </w:pPr>
      <w:r>
        <w:rPr>
          <w:rFonts w:ascii="Calibri" w:hAnsi="Calibri"/>
          <w:sz w:val="22"/>
          <w:szCs w:val="22"/>
        </w:rPr>
        <w:t xml:space="preserve">Service credits are calculated monthly.</w:t>
      </w:r>
    </w:p>
    <w:p xmlns:w="http://schemas.openxmlformats.org/wordprocessingml/2006/main">
      <w:pPr>
        <w:spacing w:after="100" w:line="300" w:lineRule="auto"/>
      </w:pPr>
      <w:r>
        <w:rPr>
          <w:rFonts w:ascii="Calibri" w:hAnsi="Calibri"/>
          <w:sz w:val="22"/>
          <w:szCs w:val="22"/>
        </w:rPr>
        <w:t xml:space="preserve">The customer may request one compliance report.</w:t>
      </w:r>
    </w:p>
    <w:p xmlns:w="http://schemas.openxmlformats.org/wordprocessingml/2006/main">
      <w:pPr>
        <w:pageBreakBefore/>
        <w:spacing w:after="120" w:line="280" w:lineRule="auto"/>
      </w:pPr>
      <w:r>
        <w:rPr>
          <w:b/>
          <w:color w:val="2E74B5"/>
          <w:sz w:val="28"/>
          <w:szCs w:val="28"/>
        </w:rPr>
        <w:t xml:space="preserve">Bullet and numbered-list revisions</w:t>
      </w:r>
    </w:p>
    <w:p xmlns:w="http://schemas.openxmlformats.org/wordprocessingml/2006/main">
      <w:pPr>
        <w:numPr>
          <w:ilvl w:val="0"/>
          <w:numId w:val="10"/>
        </w:numPr>
        <w:spacing w:after="100" w:line="300" w:lineRule="auto"/>
      </w:pPr>
      <w:r>
        <w:rPr>
          <w:rFonts w:ascii="Calibri" w:hAnsi="Calibri"/>
          <w:sz w:val="22"/>
          <w:szCs w:val="22"/>
        </w:rPr>
        <w:t xml:space="preserve">Verify insurance certificates.</w:t>
      </w:r>
    </w:p>
    <w:p xmlns:w="http://schemas.openxmlformats.org/wordprocessingml/2006/main">
      <w:pPr>
        <w:numPr>
          <w:ilvl w:val="0"/>
          <w:numId w:val="10"/>
        </w:numPr>
        <w:spacing w:after="100" w:line="300" w:lineRule="auto"/>
      </w:pPr>
      <w:r>
        <w:rPr>
          <w:rFonts w:ascii="Calibri" w:hAnsi="Calibri"/>
          <w:sz w:val="22"/>
          <w:szCs w:val="22"/>
        </w:rPr>
        <w:t xml:space="preserve">Review subcontractor access.</w:t>
      </w:r>
    </w:p>
    <w:p xmlns:w="http://schemas.openxmlformats.org/wordprocessingml/2006/main">
      <w:pPr>
        <w:numPr>
          <w:ilvl w:val="0"/>
          <w:numId w:val="10"/>
        </w:numPr>
        <w:spacing w:after="100" w:line="300" w:lineRule="auto"/>
      </w:pPr>
      <w:r>
        <w:rPr>
          <w:rFonts w:ascii="Calibri" w:hAnsi="Calibri"/>
          <w:sz w:val="22"/>
          <w:szCs w:val="22"/>
        </w:rPr>
        <w:t xml:space="preserve">Log all security incidents.</w:t>
      </w:r>
    </w:p>
    <w:p xmlns:w="http://schemas.openxmlformats.org/wordprocessingml/2006/main">
      <w:pPr>
        <w:numPr>
          <w:ilvl w:val="0"/>
          <w:numId w:val="10"/>
        </w:numPr>
        <w:spacing w:after="100" w:line="300" w:lineRule="auto"/>
      </w:pPr>
      <w:r>
        <w:rPr>
          <w:rFonts w:ascii="Calibri" w:hAnsi="Calibri"/>
          <w:sz w:val="22"/>
          <w:szCs w:val="22"/>
        </w:rPr>
        <w:t xml:space="preserve">Preserve delivery receipts.</w:t>
      </w:r>
    </w:p>
    <w:p xmlns:w="http://schemas.openxmlformats.org/wordprocessingml/2006/main">
      <w:pPr>
        <w:numPr>
          <w:ilvl w:val="0"/>
          <w:numId w:val="11"/>
        </w:numPr>
        <w:spacing w:after="100" w:line="300" w:lineRule="auto"/>
      </w:pPr>
      <w:r>
        <w:rPr>
          <w:rFonts w:ascii="Calibri" w:hAnsi="Calibri"/>
          <w:sz w:val="22"/>
          <w:szCs w:val="22"/>
        </w:rPr>
        <w:t xml:space="preserve">Confirm the remediation owner.</w:t>
      </w:r>
    </w:p>
    <w:p xmlns:w="http://schemas.openxmlformats.org/wordprocessingml/2006/main">
      <w:pPr>
        <w:numPr>
          <w:ilvl w:val="0"/>
          <w:numId w:val="11"/>
        </w:numPr>
        <w:spacing w:after="100" w:line="300" w:lineRule="auto"/>
      </w:pPr>
      <w:r>
        <w:rPr>
          <w:rFonts w:ascii="Calibri" w:hAnsi="Calibri"/>
          <w:sz w:val="22"/>
          <w:szCs w:val="22"/>
        </w:rPr>
        <w:t xml:space="preserve">Close completed obligations.</w:t>
      </w:r>
    </w:p>
    <w:p xmlns:w="http://schemas.openxmlformats.org/wordprocessingml/2006/main">
      <w:pPr>
        <w:pageBreakBefore/>
        <w:spacing w:after="120" w:line="280" w:lineRule="auto"/>
      </w:pPr>
      <w:r>
        <w:rPr>
          <w:b/>
          <w:color w:val="2E74B5"/>
          <w:sz w:val="28"/>
          <w:szCs w:val="28"/>
        </w:rPr>
        <w:t xml:space="preserve">Table revisions</w:t>
      </w:r>
    </w:p>
    <w:tbl xmlns:w="http://schemas.openxmlformats.org/wordprocessingml/2006/main">
      <w:tblPr>
        <w:tblW w:w="9360" w:type="dxa"/>
        <w:tblInd w:w="120" w:type="dxa"/>
        <w:tblLayout w:type="fixed"/>
        <w:tblBorders>
          <w:top w:val="single" w:sz="4" w:color="AAB7C4"/>
          <w:left w:val="single" w:sz="4" w:color="AAB7C4"/>
          <w:bottom w:val="single" w:sz="4" w:color="AAB7C4"/>
          <w:right w:val="single" w:sz="4" w:color="AAB7C4"/>
          <w:insideH w:val="single" w:sz="4" w:color="D5DCE3"/>
          <w:insideV w:val="single" w:sz="4" w:color="D5DCE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3000"/>
        <w:gridCol w:w="3360"/>
      </w:tblGrid>
      <w:tr>
        <w:tc>
          <w:tcPr>
            <w:tcW w:w="3000" w:type="dxa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Clause</w:t>
            </w:r>
          </w:p>
        </w:tc>
        <w:tc>
          <w:tcPr>
            <w:tcW w:w="3000" w:type="dxa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Position</w:t>
            </w:r>
          </w:p>
        </w:tc>
        <w:tc>
          <w:tcPr>
            <w:tcW w:w="3360" w:type="dxa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Liability</w:t>
            </w:r>
          </w:p>
        </w:tc>
        <w:tc>
          <w:tcPr>
            <w:tcW w:w="3000" w:type="dxa"/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Open</w:t>
            </w:r>
          </w:p>
        </w:tc>
        <w:tc>
          <w:tcPr>
            <w:tcW w:w="3360" w:type="dxa"/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Legal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Security</w:t>
            </w:r>
          </w:p>
        </w:tc>
        <w:tc>
          <w:tcPr>
            <w:tcW w:w="3000" w:type="dxa"/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Draft</w:t>
            </w:r>
          </w:p>
        </w:tc>
        <w:tc>
          <w:tcPr>
            <w:tcW w:w="3360" w:type="dxa"/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Risk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Privacy</w:t>
            </w:r>
          </w:p>
        </w:tc>
        <w:tc>
          <w:tcPr>
            <w:tcW w:w="3000" w:type="dxa"/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Open</w:t>
            </w:r>
          </w:p>
        </w:tc>
        <w:tc>
          <w:tcPr>
            <w:tcW w:w="3360" w:type="dxa"/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Privacy</w:t>
            </w:r>
          </w:p>
        </w:tc>
      </w:tr>
    </w:tbl>
    <w:p xmlns:w="http://schemas.openxmlformats.org/wordprocessingml/2006/main">
      <w:pPr>
        <w:spacing w:after="100" w:line="300" w:lineRule="auto"/>
      </w:pPr>
      <w:r>
        <w:rPr>
          <w:rFonts w:ascii="Calibri" w:hAnsi="Calibri"/>
          <w:sz w:val="22"/>
          <w:szCs w:val="22"/>
        </w:rPr>
        <w:t xml:space="preserve"/>
      </w:r>
    </w:p>
    <w:tbl xmlns:w="http://schemas.openxmlformats.org/wordprocessingml/2006/main">
      <w:tblPr>
        <w:tblW w:w="9360" w:type="dxa"/>
        <w:tblInd w:w="120" w:type="dxa"/>
        <w:tblLayout w:type="fixed"/>
        <w:tblBorders>
          <w:top w:val="single" w:sz="4" w:color="AAB7C4"/>
          <w:left w:val="single" w:sz="4" w:color="AAB7C4"/>
          <w:bottom w:val="single" w:sz="4" w:color="AAB7C4"/>
          <w:right w:val="single" w:sz="4" w:color="AAB7C4"/>
          <w:insideH w:val="single" w:sz="4" w:color="D5DCE3"/>
          <w:insideV w:val="single" w:sz="4" w:color="D5DCE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3000"/>
        <w:gridCol w:w="3360"/>
      </w:tblGrid>
      <w:tr>
        <w:tc>
          <w:tcPr>
            <w:tcW w:w="3000" w:type="dxa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Deliverable</w:t>
            </w:r>
          </w:p>
        </w:tc>
        <w:tc>
          <w:tcPr>
            <w:tcW w:w="3000" w:type="dxa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Due</w:t>
            </w:r>
          </w:p>
        </w:tc>
        <w:tc>
          <w:tcPr>
            <w:tcW w:w="3360" w:type="dxa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State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Report</w:t>
            </w:r>
          </w:p>
        </w:tc>
        <w:tc>
          <w:tcPr>
            <w:tcW w:w="3000" w:type="dxa"/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Day 10</w:t>
            </w:r>
          </w:p>
        </w:tc>
        <w:tc>
          <w:tcPr>
            <w:tcW w:w="3360" w:type="dxa"/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Certificate</w:t>
            </w:r>
          </w:p>
        </w:tc>
        <w:tc>
          <w:tcPr>
            <w:tcW w:w="3000" w:type="dxa"/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Day 20</w:t>
            </w:r>
          </w:p>
        </w:tc>
        <w:tc>
          <w:tcPr>
            <w:tcW w:w="3360" w:type="dxa"/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Planned</w:t>
            </w:r>
          </w:p>
        </w:tc>
      </w:tr>
    </w:tbl>
    <w:p xmlns:w="http://schemas.openxmlformats.org/wordprocessingml/2006/main">
      <w:pPr>
        <w:spacing w:after="100" w:line="300" w:lineRule="auto"/>
      </w:pPr>
      <w:r>
        <w:rPr>
          <w:rFonts w:ascii="Calibri" w:hAnsi="Calibri"/>
          <w:sz w:val="22"/>
          <w:szCs w:val="22"/>
        </w:rPr>
        <w:t xml:space="preserve"/>
      </w:r>
    </w:p>
    <w:tbl xmlns:w="http://schemas.openxmlformats.org/wordprocessingml/2006/main">
      <w:tblPr>
        <w:tblW w:w="9360" w:type="dxa"/>
        <w:tblInd w:w="120" w:type="dxa"/>
        <w:tblLayout w:type="fixed"/>
        <w:tblBorders>
          <w:top w:val="single" w:sz="4" w:color="AAB7C4"/>
          <w:left w:val="single" w:sz="4" w:color="AAB7C4"/>
          <w:bottom w:val="single" w:sz="4" w:color="AAB7C4"/>
          <w:right w:val="single" w:sz="4" w:color="AAB7C4"/>
          <w:insideH w:val="single" w:sz="4" w:color="D5DCE3"/>
          <w:insideV w:val="single" w:sz="4" w:color="D5DCE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3000"/>
        <w:gridCol w:w="3360"/>
      </w:tblGrid>
      <w:tr>
        <w:tc>
          <w:tcPr>
            <w:tcW w:w="3000" w:type="dxa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Region</w:t>
            </w:r>
          </w:p>
        </w:tc>
        <w:tc>
          <w:tcPr>
            <w:tcW w:w="3000" w:type="dxa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Threshold</w:t>
            </w:r>
          </w:p>
        </w:tc>
        <w:tc>
          <w:tcPr>
            <w:tcW w:w="3360" w:type="dxa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Reviewer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Canada</w:t>
            </w:r>
          </w:p>
        </w:tc>
        <w:tc>
          <w:tcPr>
            <w:tcW w:w="3000" w:type="dxa"/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$50,000</w:t>
            </w:r>
          </w:p>
        </w:tc>
        <w:tc>
          <w:tcPr>
            <w:tcW w:w="3360" w:type="dxa"/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Morgan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United States</w:t>
            </w:r>
          </w:p>
        </w:tc>
        <w:tc>
          <w:tcPr>
            <w:tcW w:w="3000" w:type="dxa"/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$75,000</w:t>
            </w:r>
          </w:p>
        </w:tc>
        <w:tc>
          <w:tcPr>
            <w:tcW w:w="3360" w:type="dxa"/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Riley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Europe</w:t>
            </w:r>
          </w:p>
        </w:tc>
        <w:tc>
          <w:tcPr>
            <w:tcW w:w="3000" w:type="dxa"/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EUR 60,000</w:t>
            </w:r>
          </w:p>
        </w:tc>
        <w:tc>
          <w:tcPr>
            <w:tcW w:w="3360" w:type="dxa"/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Taylor</w:t>
            </w:r>
          </w:p>
        </w:tc>
      </w:tr>
    </w:tbl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10"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0">
    <w:abstractNumId w:val="10"/>
  </w:num>
  <w:num w:numId="11">
    <w:abstractNumId w:val="11"/>
  </w:num>
</w:numbering>
</file>

<file path=word/_rels/document.xml.rels><?xml version="1.0" encoding="UTF-8" standalone="yes"?>
<Relationships xmlns="http://schemas.openxmlformats.org/package/2006/relationships">
  <Relationship Id="rIdNum1" Type="http://schemas.openxmlformats.org/officeDocument/2006/relationships/numbering" Target="numbering.xml"/>
</Relationships>
</file>