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18" w:rsidRDefault="00842C18" w:rsidP="00842C18">
      <w:pPr>
        <w:pStyle w:val="TOCHeading"/>
        <w:jc w:val="both"/>
        <w:rPr>
          <w:lang w:val="fr-FR"/>
        </w:rPr>
      </w:pPr>
      <w:r>
        <w:rPr>
          <w:lang w:val="fr-FR"/>
        </w:rPr>
        <w:t>Tableau des révisions</w:t>
      </w:r>
    </w:p>
    <w:tbl>
      <w:tblPr>
        <w:tblStyle w:val="TableGrid"/>
        <w:tblW w:w="0" w:type="auto"/>
        <w:tblLook w:val="04A0" w:firstRow="1" w:lastRow="0" w:firstColumn="1" w:lastColumn="0" w:noHBand="0" w:noVBand="1"/>
      </w:tblPr>
      <w:tblGrid>
        <w:gridCol w:w="1413"/>
        <w:gridCol w:w="1843"/>
        <w:gridCol w:w="2976"/>
        <w:gridCol w:w="2830"/>
      </w:tblGrid>
      <w:tr w:rsidR="00842C18" w:rsidTr="00842C18">
        <w:tc>
          <w:tcPr>
            <w:tcW w:w="1413" w:type="dxa"/>
            <w:tcBorders>
              <w:top w:val="single" w:sz="4" w:space="0" w:color="auto"/>
              <w:left w:val="single" w:sz="4" w:space="0" w:color="auto"/>
              <w:bottom w:val="single" w:sz="4" w:space="0" w:color="auto"/>
              <w:right w:val="single" w:sz="4" w:space="0" w:color="auto"/>
            </w:tcBorders>
            <w:hideMark/>
          </w:tcPr>
          <w:p w:rsidR="00842C18" w:rsidRDefault="00842C18">
            <w:pPr>
              <w:jc w:val="both"/>
              <w:rPr>
                <w:b/>
              </w:rPr>
            </w:pPr>
            <w:r>
              <w:rPr>
                <w:b/>
              </w:rPr>
              <w:t>Date</w:t>
            </w:r>
          </w:p>
        </w:tc>
        <w:tc>
          <w:tcPr>
            <w:tcW w:w="1843" w:type="dxa"/>
            <w:tcBorders>
              <w:top w:val="single" w:sz="4" w:space="0" w:color="auto"/>
              <w:left w:val="single" w:sz="4" w:space="0" w:color="auto"/>
              <w:bottom w:val="single" w:sz="4" w:space="0" w:color="auto"/>
              <w:right w:val="single" w:sz="4" w:space="0" w:color="auto"/>
            </w:tcBorders>
            <w:hideMark/>
          </w:tcPr>
          <w:p w:rsidR="00842C18" w:rsidRDefault="00842C18">
            <w:pPr>
              <w:jc w:val="both"/>
              <w:rPr>
                <w:b/>
              </w:rPr>
            </w:pPr>
            <w:r>
              <w:rPr>
                <w:b/>
              </w:rPr>
              <w:t>Auteur</w:t>
            </w:r>
          </w:p>
        </w:tc>
        <w:tc>
          <w:tcPr>
            <w:tcW w:w="2976" w:type="dxa"/>
            <w:tcBorders>
              <w:top w:val="single" w:sz="4" w:space="0" w:color="auto"/>
              <w:left w:val="single" w:sz="4" w:space="0" w:color="auto"/>
              <w:bottom w:val="single" w:sz="4" w:space="0" w:color="auto"/>
              <w:right w:val="single" w:sz="4" w:space="0" w:color="auto"/>
            </w:tcBorders>
            <w:hideMark/>
          </w:tcPr>
          <w:p w:rsidR="00842C18" w:rsidRDefault="00842C18">
            <w:pPr>
              <w:jc w:val="both"/>
              <w:rPr>
                <w:b/>
              </w:rPr>
            </w:pPr>
            <w:r>
              <w:rPr>
                <w:b/>
              </w:rPr>
              <w:t>Section(s)</w:t>
            </w:r>
          </w:p>
        </w:tc>
        <w:tc>
          <w:tcPr>
            <w:tcW w:w="2830" w:type="dxa"/>
            <w:tcBorders>
              <w:top w:val="single" w:sz="4" w:space="0" w:color="auto"/>
              <w:left w:val="single" w:sz="4" w:space="0" w:color="auto"/>
              <w:bottom w:val="single" w:sz="4" w:space="0" w:color="auto"/>
              <w:right w:val="single" w:sz="4" w:space="0" w:color="auto"/>
            </w:tcBorders>
            <w:hideMark/>
          </w:tcPr>
          <w:p w:rsidR="00842C18" w:rsidRDefault="00842C18">
            <w:pPr>
              <w:jc w:val="both"/>
              <w:rPr>
                <w:b/>
              </w:rPr>
            </w:pPr>
            <w:r>
              <w:rPr>
                <w:b/>
              </w:rPr>
              <w:t>Commentaire</w:t>
            </w:r>
          </w:p>
        </w:tc>
      </w:tr>
      <w:tr w:rsidR="00842C18" w:rsidTr="00842C18">
        <w:tc>
          <w:tcPr>
            <w:tcW w:w="1413" w:type="dxa"/>
            <w:tcBorders>
              <w:top w:val="single" w:sz="4" w:space="0" w:color="auto"/>
              <w:left w:val="single" w:sz="4" w:space="0" w:color="auto"/>
              <w:bottom w:val="single" w:sz="4" w:space="0" w:color="auto"/>
              <w:right w:val="single" w:sz="4" w:space="0" w:color="auto"/>
            </w:tcBorders>
            <w:hideMark/>
          </w:tcPr>
          <w:p w:rsidR="00842C18" w:rsidRDefault="00842C18">
            <w:r>
              <w:t>18/02/2015</w:t>
            </w:r>
          </w:p>
        </w:tc>
        <w:tc>
          <w:tcPr>
            <w:tcW w:w="1843" w:type="dxa"/>
            <w:tcBorders>
              <w:top w:val="single" w:sz="4" w:space="0" w:color="auto"/>
              <w:left w:val="single" w:sz="4" w:space="0" w:color="auto"/>
              <w:bottom w:val="single" w:sz="4" w:space="0" w:color="auto"/>
              <w:right w:val="single" w:sz="4" w:space="0" w:color="auto"/>
            </w:tcBorders>
            <w:hideMark/>
          </w:tcPr>
          <w:p w:rsidR="00842C18" w:rsidRDefault="00842C18">
            <w:r>
              <w:t xml:space="preserve">Florian </w:t>
            </w:r>
            <w:proofErr w:type="spellStart"/>
            <w:r>
              <w:t>Corradin</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842C18" w:rsidRDefault="00842C18">
            <w:r>
              <w:t>Contraintes</w:t>
            </w:r>
          </w:p>
        </w:tc>
        <w:tc>
          <w:tcPr>
            <w:tcW w:w="2830" w:type="dxa"/>
            <w:tcBorders>
              <w:top w:val="single" w:sz="4" w:space="0" w:color="auto"/>
              <w:left w:val="single" w:sz="4" w:space="0" w:color="auto"/>
              <w:bottom w:val="single" w:sz="4" w:space="0" w:color="auto"/>
              <w:right w:val="single" w:sz="4" w:space="0" w:color="auto"/>
            </w:tcBorders>
            <w:hideMark/>
          </w:tcPr>
          <w:p w:rsidR="00842C18" w:rsidRDefault="00953D5E">
            <w:r>
              <w:t>Ajout des contraintes fonctionnelles et exigences non fonctionnelles. Contraintes économiques et matérielles nécessaires au développement</w:t>
            </w:r>
            <w:r w:rsidR="007475A7">
              <w:t>.</w:t>
            </w:r>
          </w:p>
        </w:tc>
      </w:tr>
      <w:tr w:rsidR="00680265" w:rsidTr="00842C18">
        <w:tc>
          <w:tcPr>
            <w:tcW w:w="1413" w:type="dxa"/>
            <w:tcBorders>
              <w:top w:val="single" w:sz="4" w:space="0" w:color="auto"/>
              <w:left w:val="single" w:sz="4" w:space="0" w:color="auto"/>
              <w:bottom w:val="single" w:sz="4" w:space="0" w:color="auto"/>
              <w:right w:val="single" w:sz="4" w:space="0" w:color="auto"/>
            </w:tcBorders>
          </w:tcPr>
          <w:p w:rsidR="00680265" w:rsidRDefault="00680265">
            <w:r>
              <w:t>03/03/2015</w:t>
            </w:r>
          </w:p>
        </w:tc>
        <w:tc>
          <w:tcPr>
            <w:tcW w:w="1843" w:type="dxa"/>
            <w:tcBorders>
              <w:top w:val="single" w:sz="4" w:space="0" w:color="auto"/>
              <w:left w:val="single" w:sz="4" w:space="0" w:color="auto"/>
              <w:bottom w:val="single" w:sz="4" w:space="0" w:color="auto"/>
              <w:right w:val="single" w:sz="4" w:space="0" w:color="auto"/>
            </w:tcBorders>
          </w:tcPr>
          <w:p w:rsidR="00680265" w:rsidRDefault="00680265">
            <w:r>
              <w:t xml:space="preserve">Jeremy </w:t>
            </w:r>
            <w:proofErr w:type="spellStart"/>
            <w:r>
              <w:t>Harrault</w:t>
            </w:r>
            <w:proofErr w:type="spellEnd"/>
          </w:p>
        </w:tc>
        <w:tc>
          <w:tcPr>
            <w:tcW w:w="2976" w:type="dxa"/>
            <w:tcBorders>
              <w:top w:val="single" w:sz="4" w:space="0" w:color="auto"/>
              <w:left w:val="single" w:sz="4" w:space="0" w:color="auto"/>
              <w:bottom w:val="single" w:sz="4" w:space="0" w:color="auto"/>
              <w:right w:val="single" w:sz="4" w:space="0" w:color="auto"/>
            </w:tcBorders>
          </w:tcPr>
          <w:p w:rsidR="00680265" w:rsidRDefault="00680265">
            <w:r>
              <w:t>Contraintes</w:t>
            </w:r>
          </w:p>
        </w:tc>
        <w:tc>
          <w:tcPr>
            <w:tcW w:w="2830" w:type="dxa"/>
            <w:tcBorders>
              <w:top w:val="single" w:sz="4" w:space="0" w:color="auto"/>
              <w:left w:val="single" w:sz="4" w:space="0" w:color="auto"/>
              <w:bottom w:val="single" w:sz="4" w:space="0" w:color="auto"/>
              <w:right w:val="single" w:sz="4" w:space="0" w:color="auto"/>
            </w:tcBorders>
          </w:tcPr>
          <w:p w:rsidR="00680265" w:rsidRDefault="00680265">
            <w:r>
              <w:t>Suppression des « contraintes ergonomiques »</w:t>
            </w:r>
          </w:p>
        </w:tc>
      </w:tr>
      <w:tr w:rsidR="001E35BF" w:rsidTr="00842C18">
        <w:tc>
          <w:tcPr>
            <w:tcW w:w="1413" w:type="dxa"/>
            <w:tcBorders>
              <w:top w:val="single" w:sz="4" w:space="0" w:color="auto"/>
              <w:left w:val="single" w:sz="4" w:space="0" w:color="auto"/>
              <w:bottom w:val="single" w:sz="4" w:space="0" w:color="auto"/>
              <w:right w:val="single" w:sz="4" w:space="0" w:color="auto"/>
            </w:tcBorders>
          </w:tcPr>
          <w:p w:rsidR="001E35BF" w:rsidRDefault="001E35BF">
            <w:r>
              <w:t>05/03/2015</w:t>
            </w:r>
          </w:p>
        </w:tc>
        <w:tc>
          <w:tcPr>
            <w:tcW w:w="1843" w:type="dxa"/>
            <w:tcBorders>
              <w:top w:val="single" w:sz="4" w:space="0" w:color="auto"/>
              <w:left w:val="single" w:sz="4" w:space="0" w:color="auto"/>
              <w:bottom w:val="single" w:sz="4" w:space="0" w:color="auto"/>
              <w:right w:val="single" w:sz="4" w:space="0" w:color="auto"/>
            </w:tcBorders>
          </w:tcPr>
          <w:p w:rsidR="001E35BF" w:rsidRDefault="001E35BF">
            <w:r>
              <w:t xml:space="preserve">Jeremy </w:t>
            </w:r>
            <w:proofErr w:type="spellStart"/>
            <w:r>
              <w:t>Harrault</w:t>
            </w:r>
            <w:proofErr w:type="spellEnd"/>
          </w:p>
        </w:tc>
        <w:tc>
          <w:tcPr>
            <w:tcW w:w="2976" w:type="dxa"/>
            <w:tcBorders>
              <w:top w:val="single" w:sz="4" w:space="0" w:color="auto"/>
              <w:left w:val="single" w:sz="4" w:space="0" w:color="auto"/>
              <w:bottom w:val="single" w:sz="4" w:space="0" w:color="auto"/>
              <w:right w:val="single" w:sz="4" w:space="0" w:color="auto"/>
            </w:tcBorders>
          </w:tcPr>
          <w:p w:rsidR="001E35BF" w:rsidRDefault="001E35BF">
            <w:r>
              <w:t>Contraintes</w:t>
            </w:r>
          </w:p>
        </w:tc>
        <w:tc>
          <w:tcPr>
            <w:tcW w:w="2830" w:type="dxa"/>
            <w:tcBorders>
              <w:top w:val="single" w:sz="4" w:space="0" w:color="auto"/>
              <w:left w:val="single" w:sz="4" w:space="0" w:color="auto"/>
              <w:bottom w:val="single" w:sz="4" w:space="0" w:color="auto"/>
              <w:right w:val="single" w:sz="4" w:space="0" w:color="auto"/>
            </w:tcBorders>
          </w:tcPr>
          <w:p w:rsidR="001E35BF" w:rsidRDefault="001E35BF">
            <w:r>
              <w:t>Correction</w:t>
            </w:r>
          </w:p>
        </w:tc>
      </w:tr>
    </w:tbl>
    <w:p w:rsidR="00842C18" w:rsidRDefault="00842C18"/>
    <w:p w:rsidR="00842C18" w:rsidRDefault="00842C18"/>
    <w:p w:rsidR="00017868" w:rsidRPr="005B3142" w:rsidRDefault="00017868" w:rsidP="00017868">
      <w:pPr>
        <w:pStyle w:val="Heading2"/>
      </w:pPr>
      <w:r w:rsidRPr="005B3142">
        <w:t>2. Contraintes</w:t>
      </w:r>
    </w:p>
    <w:p w:rsidR="00017868" w:rsidRDefault="00017868" w:rsidP="00017868"/>
    <w:p w:rsidR="00017868" w:rsidRPr="002325AA" w:rsidRDefault="00017868" w:rsidP="00017868">
      <w:pPr>
        <w:rPr>
          <w:i/>
        </w:rPr>
      </w:pPr>
      <w:r w:rsidRPr="002325AA">
        <w:rPr>
          <w:i/>
        </w:rPr>
        <w:t>Le projet apporte certaines contraintes nécessaires au développement essentiellement sur la compatibilité et la sécurité mais aussi des contraintes techniques liées au matériel. Qui vont nous permettre de définir les limites de fonctionnement ainsi que la manière de développer certaines fonctionnalités</w:t>
      </w:r>
    </w:p>
    <w:p w:rsidR="00017868" w:rsidRDefault="00017868" w:rsidP="00017868"/>
    <w:p w:rsidR="00017868" w:rsidRDefault="00017868" w:rsidP="00017868">
      <w:pPr>
        <w:pStyle w:val="ListParagraph"/>
        <w:numPr>
          <w:ilvl w:val="0"/>
          <w:numId w:val="4"/>
        </w:numPr>
        <w:rPr>
          <w:color w:val="5B9BD5" w:themeColor="accent1"/>
        </w:rPr>
      </w:pPr>
      <w:r w:rsidRPr="001C3B1B">
        <w:rPr>
          <w:color w:val="5B9BD5" w:themeColor="accent1"/>
        </w:rPr>
        <w:t>Contraintes fonctionnelles</w:t>
      </w:r>
    </w:p>
    <w:p w:rsidR="00017868" w:rsidRPr="001C3B1B" w:rsidRDefault="00017868" w:rsidP="00017868">
      <w:pPr>
        <w:pStyle w:val="ListParagraph"/>
        <w:rPr>
          <w:color w:val="5B9BD5" w:themeColor="accent1"/>
        </w:rPr>
      </w:pPr>
    </w:p>
    <w:p w:rsidR="00017868" w:rsidRPr="00F10F50" w:rsidRDefault="00017868" w:rsidP="00017868">
      <w:pPr>
        <w:pStyle w:val="ListParagraph"/>
        <w:numPr>
          <w:ilvl w:val="0"/>
          <w:numId w:val="5"/>
        </w:numPr>
        <w:rPr>
          <w:color w:val="C45911" w:themeColor="accent2" w:themeShade="BF"/>
        </w:rPr>
      </w:pPr>
      <w:r w:rsidRPr="00F10F50">
        <w:rPr>
          <w:color w:val="C45911" w:themeColor="accent2" w:themeShade="BF"/>
        </w:rPr>
        <w:t>Logiciel</w:t>
      </w:r>
    </w:p>
    <w:p w:rsidR="00017868" w:rsidRDefault="00017868" w:rsidP="00017868">
      <w:pPr>
        <w:pStyle w:val="ListParagraph"/>
        <w:numPr>
          <w:ilvl w:val="0"/>
          <w:numId w:val="6"/>
        </w:numPr>
      </w:pPr>
      <w:r>
        <w:t xml:space="preserve">Logiciel Cross plateforme disponible </w:t>
      </w:r>
      <w:r w:rsidR="002853E5">
        <w:t>sur</w:t>
      </w:r>
      <w:r>
        <w:t xml:space="preserve"> Windows et Mac.</w:t>
      </w:r>
    </w:p>
    <w:p w:rsidR="00B50CAC" w:rsidRDefault="00B50CAC" w:rsidP="00017868">
      <w:pPr>
        <w:pStyle w:val="ListParagraph"/>
        <w:numPr>
          <w:ilvl w:val="0"/>
          <w:numId w:val="6"/>
        </w:numPr>
      </w:pPr>
      <w:r>
        <w:t>Application</w:t>
      </w:r>
      <w:r w:rsidR="002853E5">
        <w:t>s</w:t>
      </w:r>
      <w:r>
        <w:t xml:space="preserve"> mobiles disponible</w:t>
      </w:r>
      <w:r w:rsidR="002853E5">
        <w:t>s</w:t>
      </w:r>
      <w:r>
        <w:t xml:space="preserve"> </w:t>
      </w:r>
      <w:r w:rsidR="002853E5">
        <w:t>sur</w:t>
      </w:r>
      <w:r>
        <w:t xml:space="preserve"> iOS, Android et Windows Phone</w:t>
      </w:r>
    </w:p>
    <w:p w:rsidR="00017868" w:rsidRDefault="00017868" w:rsidP="00017868">
      <w:pPr>
        <w:pStyle w:val="ListParagraph"/>
        <w:numPr>
          <w:ilvl w:val="0"/>
          <w:numId w:val="6"/>
        </w:numPr>
      </w:pPr>
      <w:r>
        <w:t>Respecter les règles d’écritures des partitions.</w:t>
      </w:r>
    </w:p>
    <w:p w:rsidR="00017868" w:rsidRDefault="00017868" w:rsidP="00017868">
      <w:pPr>
        <w:pStyle w:val="ListParagraph"/>
        <w:numPr>
          <w:ilvl w:val="0"/>
          <w:numId w:val="6"/>
        </w:numPr>
      </w:pPr>
      <w:r>
        <w:t>Compatibilité des fichiers ex</w:t>
      </w:r>
      <w:r w:rsidR="00576557">
        <w:t>portés avec les extensions MIDI et</w:t>
      </w:r>
      <w:r>
        <w:t xml:space="preserve"> MusicXML</w:t>
      </w:r>
    </w:p>
    <w:p w:rsidR="00017868" w:rsidRDefault="00017868" w:rsidP="00017868">
      <w:pPr>
        <w:pStyle w:val="ListParagraph"/>
        <w:ind w:left="2160"/>
      </w:pPr>
    </w:p>
    <w:p w:rsidR="00017868" w:rsidRPr="00F10F50" w:rsidRDefault="00680265" w:rsidP="00017868">
      <w:pPr>
        <w:pStyle w:val="ListParagraph"/>
        <w:numPr>
          <w:ilvl w:val="0"/>
          <w:numId w:val="5"/>
        </w:numPr>
        <w:rPr>
          <w:color w:val="C45911" w:themeColor="accent2" w:themeShade="BF"/>
        </w:rPr>
      </w:pPr>
      <w:r>
        <w:rPr>
          <w:color w:val="C45911" w:themeColor="accent2" w:themeShade="BF"/>
        </w:rPr>
        <w:t>S</w:t>
      </w:r>
      <w:r w:rsidR="00017868" w:rsidRPr="00F10F50">
        <w:rPr>
          <w:color w:val="C45911" w:themeColor="accent2" w:themeShade="BF"/>
        </w:rPr>
        <w:t>écurité</w:t>
      </w:r>
    </w:p>
    <w:p w:rsidR="00017868" w:rsidRDefault="00017868" w:rsidP="00017868">
      <w:pPr>
        <w:pStyle w:val="ListParagraph"/>
        <w:numPr>
          <w:ilvl w:val="0"/>
          <w:numId w:val="7"/>
        </w:numPr>
      </w:pPr>
      <w:r>
        <w:t>Protection des données utilisateurs stockées sur le serveur.</w:t>
      </w:r>
    </w:p>
    <w:p w:rsidR="00017868" w:rsidRDefault="00017868" w:rsidP="00017868">
      <w:pPr>
        <w:pStyle w:val="ListParagraph"/>
        <w:numPr>
          <w:ilvl w:val="0"/>
          <w:numId w:val="7"/>
        </w:numPr>
      </w:pPr>
      <w:r>
        <w:t>Sécurisation des transmissions de données.</w:t>
      </w:r>
    </w:p>
    <w:p w:rsidR="00017868" w:rsidRDefault="00017868" w:rsidP="00017868">
      <w:pPr>
        <w:pStyle w:val="ListParagraph"/>
        <w:ind w:left="2160"/>
      </w:pPr>
    </w:p>
    <w:p w:rsidR="00017868" w:rsidRPr="004550C4" w:rsidRDefault="00017868" w:rsidP="00017868">
      <w:pPr>
        <w:pStyle w:val="ListParagraph"/>
        <w:ind w:left="2160"/>
      </w:pPr>
    </w:p>
    <w:p w:rsidR="00017868" w:rsidRDefault="00017868" w:rsidP="00017868">
      <w:pPr>
        <w:pStyle w:val="ListParagraph"/>
        <w:numPr>
          <w:ilvl w:val="0"/>
          <w:numId w:val="4"/>
        </w:numPr>
        <w:rPr>
          <w:color w:val="5B9BD5" w:themeColor="accent1"/>
        </w:rPr>
      </w:pPr>
      <w:r>
        <w:rPr>
          <w:color w:val="5B9BD5" w:themeColor="accent1"/>
        </w:rPr>
        <w:t>Exigences non fonctionnelles</w:t>
      </w:r>
    </w:p>
    <w:p w:rsidR="00017868" w:rsidRPr="001C3B1B" w:rsidRDefault="00017868" w:rsidP="00017868">
      <w:pPr>
        <w:pStyle w:val="ListParagraph"/>
        <w:rPr>
          <w:color w:val="5B9BD5" w:themeColor="accent1"/>
        </w:rPr>
      </w:pPr>
    </w:p>
    <w:p w:rsidR="00017868" w:rsidRDefault="00017868" w:rsidP="00017868">
      <w:pPr>
        <w:pStyle w:val="ListParagraph"/>
        <w:numPr>
          <w:ilvl w:val="0"/>
          <w:numId w:val="2"/>
        </w:numPr>
      </w:pPr>
      <w:bookmarkStart w:id="0" w:name="_GoBack"/>
      <w:r>
        <w:t>Devra gérer au mieux les parasites</w:t>
      </w:r>
    </w:p>
    <w:bookmarkEnd w:id="0"/>
    <w:p w:rsidR="00017868" w:rsidRDefault="00017868" w:rsidP="00017868">
      <w:pPr>
        <w:pStyle w:val="ListParagraph"/>
        <w:numPr>
          <w:ilvl w:val="0"/>
          <w:numId w:val="2"/>
        </w:numPr>
      </w:pPr>
      <w:r>
        <w:t>Les temps d’accès sur le site internet devront être raisonnables.</w:t>
      </w:r>
    </w:p>
    <w:p w:rsidR="00017868" w:rsidRDefault="00017868" w:rsidP="00017868">
      <w:pPr>
        <w:pStyle w:val="ListParagraph"/>
      </w:pPr>
    </w:p>
    <w:p w:rsidR="00017868" w:rsidRDefault="00017868" w:rsidP="00017868">
      <w:pPr>
        <w:pStyle w:val="ListParagraph"/>
        <w:numPr>
          <w:ilvl w:val="0"/>
          <w:numId w:val="4"/>
        </w:numPr>
        <w:rPr>
          <w:color w:val="5B9BD5" w:themeColor="accent1"/>
        </w:rPr>
      </w:pPr>
      <w:r w:rsidRPr="001C3B1B">
        <w:rPr>
          <w:color w:val="5B9BD5" w:themeColor="accent1"/>
        </w:rPr>
        <w:t>Contraintes économiques et matériel</w:t>
      </w:r>
      <w:r w:rsidR="00953749">
        <w:rPr>
          <w:color w:val="5B9BD5" w:themeColor="accent1"/>
        </w:rPr>
        <w:t>les</w:t>
      </w:r>
    </w:p>
    <w:p w:rsidR="00017868" w:rsidRPr="001C3B1B" w:rsidRDefault="00017868" w:rsidP="00017868">
      <w:pPr>
        <w:pStyle w:val="ListParagraph"/>
        <w:rPr>
          <w:color w:val="5B9BD5" w:themeColor="accent1"/>
        </w:rPr>
      </w:pPr>
    </w:p>
    <w:p w:rsidR="00017868" w:rsidRDefault="00017868" w:rsidP="00017868">
      <w:pPr>
        <w:pStyle w:val="ListParagraph"/>
        <w:numPr>
          <w:ilvl w:val="0"/>
          <w:numId w:val="3"/>
        </w:numPr>
      </w:pPr>
      <w:r>
        <w:t>Carte son externe</w:t>
      </w:r>
    </w:p>
    <w:p w:rsidR="00017868" w:rsidRDefault="00017868" w:rsidP="00017868">
      <w:pPr>
        <w:pStyle w:val="ListParagraph"/>
        <w:numPr>
          <w:ilvl w:val="0"/>
          <w:numId w:val="3"/>
        </w:numPr>
      </w:pPr>
      <w:r>
        <w:t>Le certificat Apple</w:t>
      </w:r>
    </w:p>
    <w:p w:rsidR="00017868" w:rsidRDefault="00017868" w:rsidP="00017868">
      <w:pPr>
        <w:pStyle w:val="ListParagraph"/>
        <w:numPr>
          <w:ilvl w:val="0"/>
          <w:numId w:val="3"/>
        </w:numPr>
      </w:pPr>
      <w:r>
        <w:t>Licences des différents SDK et librairies</w:t>
      </w:r>
    </w:p>
    <w:p w:rsidR="00017868" w:rsidRDefault="00017868" w:rsidP="00017868">
      <w:pPr>
        <w:pStyle w:val="ListParagraph"/>
        <w:numPr>
          <w:ilvl w:val="0"/>
          <w:numId w:val="3"/>
        </w:numPr>
      </w:pPr>
      <w:r>
        <w:lastRenderedPageBreak/>
        <w:t>Certificat SSL</w:t>
      </w:r>
    </w:p>
    <w:p w:rsidR="00017868" w:rsidRDefault="00017868" w:rsidP="00017868">
      <w:pPr>
        <w:pStyle w:val="ListParagraph"/>
        <w:numPr>
          <w:ilvl w:val="0"/>
          <w:numId w:val="3"/>
        </w:numPr>
      </w:pPr>
      <w:r>
        <w:t>Serveur d’hébergement</w:t>
      </w:r>
    </w:p>
    <w:p w:rsidR="00017868" w:rsidRDefault="00017868" w:rsidP="00017868">
      <w:pPr>
        <w:pStyle w:val="ListParagraph"/>
        <w:numPr>
          <w:ilvl w:val="0"/>
          <w:numId w:val="3"/>
        </w:numPr>
      </w:pPr>
      <w:r>
        <w:t xml:space="preserve">Instrument MIDI et instrument avec sortie JACK </w:t>
      </w:r>
    </w:p>
    <w:p w:rsidR="00EE3B38" w:rsidRDefault="00EE3B38" w:rsidP="00017868"/>
    <w:sectPr w:rsidR="00EE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616C"/>
    <w:multiLevelType w:val="hybridMultilevel"/>
    <w:tmpl w:val="9554518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1FAA65AF"/>
    <w:multiLevelType w:val="hybridMultilevel"/>
    <w:tmpl w:val="7E68E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D22511"/>
    <w:multiLevelType w:val="hybridMultilevel"/>
    <w:tmpl w:val="75FE2058"/>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C4D3CD7"/>
    <w:multiLevelType w:val="hybridMultilevel"/>
    <w:tmpl w:val="4CE678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D91889"/>
    <w:multiLevelType w:val="hybridMultilevel"/>
    <w:tmpl w:val="D07A9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5104E2"/>
    <w:multiLevelType w:val="hybridMultilevel"/>
    <w:tmpl w:val="F5AEBA7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41383B94"/>
    <w:multiLevelType w:val="hybridMultilevel"/>
    <w:tmpl w:val="D0BA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D3"/>
    <w:rsid w:val="00017868"/>
    <w:rsid w:val="00030B8B"/>
    <w:rsid w:val="000C231F"/>
    <w:rsid w:val="000E6FBE"/>
    <w:rsid w:val="001541AC"/>
    <w:rsid w:val="001D256F"/>
    <w:rsid w:val="001E35BF"/>
    <w:rsid w:val="001F1B5E"/>
    <w:rsid w:val="00204D57"/>
    <w:rsid w:val="002116B1"/>
    <w:rsid w:val="002853E5"/>
    <w:rsid w:val="002876BE"/>
    <w:rsid w:val="00294097"/>
    <w:rsid w:val="002C5005"/>
    <w:rsid w:val="0031316B"/>
    <w:rsid w:val="00365D56"/>
    <w:rsid w:val="00395FEF"/>
    <w:rsid w:val="00400622"/>
    <w:rsid w:val="00410D90"/>
    <w:rsid w:val="00451A77"/>
    <w:rsid w:val="004A48FC"/>
    <w:rsid w:val="004B620C"/>
    <w:rsid w:val="004C57B9"/>
    <w:rsid w:val="00576557"/>
    <w:rsid w:val="005B7784"/>
    <w:rsid w:val="005C4BDA"/>
    <w:rsid w:val="005F77FC"/>
    <w:rsid w:val="00680265"/>
    <w:rsid w:val="00690088"/>
    <w:rsid w:val="007475A7"/>
    <w:rsid w:val="0075142D"/>
    <w:rsid w:val="00756861"/>
    <w:rsid w:val="00776C62"/>
    <w:rsid w:val="00785906"/>
    <w:rsid w:val="008037CC"/>
    <w:rsid w:val="00815078"/>
    <w:rsid w:val="00842C18"/>
    <w:rsid w:val="00881AC2"/>
    <w:rsid w:val="008A2B47"/>
    <w:rsid w:val="008E4F65"/>
    <w:rsid w:val="00904E6C"/>
    <w:rsid w:val="00905CAB"/>
    <w:rsid w:val="009149E7"/>
    <w:rsid w:val="009328CE"/>
    <w:rsid w:val="00953749"/>
    <w:rsid w:val="00953D5E"/>
    <w:rsid w:val="00A80CA9"/>
    <w:rsid w:val="00B006C0"/>
    <w:rsid w:val="00B50CAC"/>
    <w:rsid w:val="00B70AC8"/>
    <w:rsid w:val="00BA1E42"/>
    <w:rsid w:val="00BB3226"/>
    <w:rsid w:val="00C26EA5"/>
    <w:rsid w:val="00CD39FE"/>
    <w:rsid w:val="00CE17D3"/>
    <w:rsid w:val="00D0511C"/>
    <w:rsid w:val="00D14D3E"/>
    <w:rsid w:val="00D36BC2"/>
    <w:rsid w:val="00D56725"/>
    <w:rsid w:val="00D568B5"/>
    <w:rsid w:val="00D65757"/>
    <w:rsid w:val="00DA56BB"/>
    <w:rsid w:val="00E773C5"/>
    <w:rsid w:val="00E86859"/>
    <w:rsid w:val="00EE3B38"/>
    <w:rsid w:val="00EF0878"/>
    <w:rsid w:val="00EF1F8B"/>
    <w:rsid w:val="00F03C3F"/>
    <w:rsid w:val="00F271FA"/>
    <w:rsid w:val="00F5629D"/>
    <w:rsid w:val="00F80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48DB-CC95-48D5-8302-6F9A3217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56"/>
    <w:pPr>
      <w:ind w:left="720"/>
      <w:contextualSpacing/>
    </w:pPr>
  </w:style>
  <w:style w:type="character" w:customStyle="1" w:styleId="Heading1Char">
    <w:name w:val="Heading 1 Char"/>
    <w:basedOn w:val="DefaultParagraphFont"/>
    <w:link w:val="Heading1"/>
    <w:uiPriority w:val="9"/>
    <w:rsid w:val="00842C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42C18"/>
    <w:pPr>
      <w:spacing w:line="256" w:lineRule="auto"/>
      <w:outlineLvl w:val="9"/>
    </w:pPr>
    <w:rPr>
      <w:lang w:val="en-US"/>
    </w:rPr>
  </w:style>
  <w:style w:type="table" w:styleId="TableGrid">
    <w:name w:val="Table Grid"/>
    <w:basedOn w:val="TableNormal"/>
    <w:uiPriority w:val="39"/>
    <w:rsid w:val="00842C18"/>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178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8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220</Words>
  <Characters>1214</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corrad_f</dc:creator>
  <cp:keywords/>
  <dc:description/>
  <cp:lastModifiedBy>Jeremy</cp:lastModifiedBy>
  <cp:revision>78</cp:revision>
  <dcterms:created xsi:type="dcterms:W3CDTF">2015-02-21T13:04:00Z</dcterms:created>
  <dcterms:modified xsi:type="dcterms:W3CDTF">2015-03-05T20:45:00Z</dcterms:modified>
</cp:coreProperties>
</file>