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98530"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Law No. (16) of 2018</w:t>
      </w:r>
    </w:p>
    <w:p w14:paraId="69378257" w14:textId="03191F3F" w:rsidR="00660351" w:rsidRDefault="00274B19" w:rsidP="00274B19">
      <w:pPr>
        <w:bidi w:val="0"/>
        <w:spacing w:after="0" w:line="480" w:lineRule="auto"/>
        <w:ind w:left="540" w:right="692"/>
        <w:jc w:val="center"/>
        <w:rPr>
          <w:rFonts w:asciiTheme="majorBidi" w:hAnsiTheme="majorBidi" w:cstheme="majorBidi"/>
          <w:b/>
          <w:bCs/>
          <w:sz w:val="32"/>
          <w:szCs w:val="32"/>
        </w:rPr>
      </w:pPr>
      <w:r>
        <w:rPr>
          <w:rFonts w:asciiTheme="majorBidi" w:hAnsiTheme="majorBidi" w:cstheme="majorBidi"/>
          <w:b/>
          <w:bCs/>
          <w:sz w:val="32"/>
          <w:szCs w:val="32"/>
        </w:rPr>
        <w:t>o</w:t>
      </w:r>
      <w:r w:rsidR="00660351" w:rsidRPr="00BC0E59">
        <w:rPr>
          <w:rFonts w:asciiTheme="majorBidi" w:hAnsiTheme="majorBidi" w:cstheme="majorBidi"/>
          <w:b/>
          <w:bCs/>
          <w:sz w:val="32"/>
          <w:szCs w:val="32"/>
        </w:rPr>
        <w:t>n the Regulation of Non-Qataris’</w:t>
      </w:r>
      <w:r w:rsidR="008925FD" w:rsidRPr="00BC0E59">
        <w:rPr>
          <w:rFonts w:asciiTheme="majorBidi" w:hAnsiTheme="majorBidi" w:cstheme="majorBidi"/>
          <w:b/>
          <w:bCs/>
          <w:sz w:val="32"/>
          <w:szCs w:val="32"/>
        </w:rPr>
        <w:t xml:space="preserve"> Ownership and Usage</w:t>
      </w:r>
      <w:r w:rsidR="00660351" w:rsidRPr="00BC0E59">
        <w:rPr>
          <w:rFonts w:asciiTheme="majorBidi" w:hAnsiTheme="majorBidi" w:cstheme="majorBidi"/>
          <w:b/>
          <w:bCs/>
          <w:sz w:val="32"/>
          <w:szCs w:val="32"/>
        </w:rPr>
        <w:t xml:space="preserve"> of Real Estate</w:t>
      </w:r>
    </w:p>
    <w:p w14:paraId="1312D91C" w14:textId="555F8060" w:rsidR="00BC0E59" w:rsidRPr="00BC0E59" w:rsidRDefault="00BC0E59" w:rsidP="00274B19">
      <w:pPr>
        <w:bidi w:val="0"/>
        <w:spacing w:after="0" w:line="480" w:lineRule="auto"/>
        <w:ind w:left="540" w:right="692"/>
        <w:jc w:val="center"/>
        <w:rPr>
          <w:rFonts w:asciiTheme="majorBidi" w:hAnsiTheme="majorBidi" w:cstheme="majorBidi"/>
          <w:b/>
          <w:bCs/>
          <w:sz w:val="32"/>
          <w:szCs w:val="32"/>
        </w:rPr>
      </w:pPr>
      <w:r>
        <w:rPr>
          <w:rFonts w:asciiTheme="majorBidi" w:hAnsiTheme="majorBidi" w:cstheme="majorBidi"/>
          <w:b/>
          <w:bCs/>
          <w:sz w:val="32"/>
          <w:szCs w:val="32"/>
        </w:rPr>
        <w:t>__________________________________________________________</w:t>
      </w:r>
    </w:p>
    <w:p w14:paraId="11901FD8"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tl/>
          <w:lang w:bidi="ar-EG"/>
        </w:rPr>
      </w:pPr>
    </w:p>
    <w:p w14:paraId="61226BF2" w14:textId="4734B0A3" w:rsidR="00660351" w:rsidRPr="00BC0E59" w:rsidRDefault="00660351" w:rsidP="00274B19">
      <w:pPr>
        <w:bidi w:val="0"/>
        <w:spacing w:after="0" w:line="480" w:lineRule="auto"/>
        <w:ind w:left="540" w:right="692"/>
        <w:jc w:val="both"/>
        <w:rPr>
          <w:rFonts w:asciiTheme="majorBidi" w:hAnsiTheme="majorBidi" w:cstheme="majorBidi"/>
          <w:b/>
          <w:bCs/>
          <w:sz w:val="32"/>
          <w:szCs w:val="32"/>
        </w:rPr>
      </w:pPr>
      <w:r w:rsidRPr="00BC0E59">
        <w:rPr>
          <w:rFonts w:asciiTheme="majorBidi" w:hAnsiTheme="majorBidi" w:cstheme="majorBidi"/>
          <w:b/>
          <w:bCs/>
          <w:sz w:val="32"/>
          <w:szCs w:val="32"/>
        </w:rPr>
        <w:t>We Tamim Bin Hamad Al-Thani</w:t>
      </w:r>
      <w:r w:rsidR="008925FD" w:rsidRPr="00BC0E59">
        <w:rPr>
          <w:rFonts w:asciiTheme="majorBidi" w:hAnsiTheme="majorBidi" w:cstheme="majorBidi"/>
          <w:b/>
          <w:bCs/>
          <w:sz w:val="32"/>
          <w:szCs w:val="32"/>
        </w:rPr>
        <w:t xml:space="preserve">   </w:t>
      </w:r>
      <w:r w:rsidRPr="00BC0E59">
        <w:rPr>
          <w:rFonts w:asciiTheme="majorBidi" w:hAnsiTheme="majorBidi" w:cstheme="majorBidi"/>
          <w:b/>
          <w:bCs/>
          <w:sz w:val="32"/>
          <w:szCs w:val="32"/>
        </w:rPr>
        <w:t xml:space="preserve">                  Emir of the State of Qatar.</w:t>
      </w:r>
    </w:p>
    <w:p w14:paraId="009411E3"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tl/>
          <w:lang w:bidi="ar-EG"/>
        </w:rPr>
      </w:pPr>
    </w:p>
    <w:p w14:paraId="4B7EE551"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After having perused the Constitution,</w:t>
      </w:r>
    </w:p>
    <w:p w14:paraId="5E302293" w14:textId="2392094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Law No. (5) of 1963 on the Inadmissibility of the Acquisition of the Immovable Assets </w:t>
      </w:r>
      <w:r w:rsidR="00A1568B" w:rsidRPr="00BC0E59">
        <w:rPr>
          <w:rFonts w:asciiTheme="majorBidi" w:hAnsiTheme="majorBidi" w:cstheme="majorBidi"/>
          <w:sz w:val="32"/>
          <w:szCs w:val="32"/>
        </w:rPr>
        <w:t>by Foreigners</w:t>
      </w:r>
      <w:r w:rsidRPr="00BC0E59">
        <w:rPr>
          <w:rFonts w:asciiTheme="majorBidi" w:hAnsiTheme="majorBidi" w:cstheme="majorBidi"/>
          <w:sz w:val="32"/>
          <w:szCs w:val="32"/>
        </w:rPr>
        <w:t xml:space="preserve"> in Qatar,</w:t>
      </w:r>
    </w:p>
    <w:p w14:paraId="77AB5803"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Law No. (14) of 1964 on Real Estate Registration System, and the amending Laws thereof,</w:t>
      </w:r>
    </w:p>
    <w:p w14:paraId="035C598A"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Law No. (1) of 1980 on the Regulation of the Foreign Missions' Ownership of Real Estate in Qatar, </w:t>
      </w:r>
    </w:p>
    <w:p w14:paraId="08E3ACB9"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Law No. (13) of 2000 on the </w:t>
      </w:r>
      <w:r w:rsidR="008925FD" w:rsidRPr="00BC0E59">
        <w:rPr>
          <w:rFonts w:asciiTheme="majorBidi" w:hAnsiTheme="majorBidi" w:cstheme="majorBidi"/>
          <w:sz w:val="32"/>
          <w:szCs w:val="32"/>
        </w:rPr>
        <w:t>R</w:t>
      </w:r>
      <w:r w:rsidRPr="00BC0E59">
        <w:rPr>
          <w:rFonts w:asciiTheme="majorBidi" w:hAnsiTheme="majorBidi" w:cstheme="majorBidi"/>
          <w:sz w:val="32"/>
          <w:szCs w:val="32"/>
        </w:rPr>
        <w:t xml:space="preserve">egulation of the Investment of Non-Qatari Capital in the Economic Activities, and the amending laws thereof, </w:t>
      </w:r>
    </w:p>
    <w:p w14:paraId="2165E16B"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Law No. (2) of 2002 on the </w:t>
      </w:r>
      <w:r w:rsidR="008925FD" w:rsidRPr="00BC0E59">
        <w:rPr>
          <w:rFonts w:asciiTheme="majorBidi" w:hAnsiTheme="majorBidi" w:cstheme="majorBidi"/>
          <w:sz w:val="32"/>
          <w:szCs w:val="32"/>
        </w:rPr>
        <w:t>R</w:t>
      </w:r>
      <w:r w:rsidRPr="00BC0E59">
        <w:rPr>
          <w:rFonts w:asciiTheme="majorBidi" w:hAnsiTheme="majorBidi" w:cstheme="majorBidi"/>
          <w:sz w:val="32"/>
          <w:szCs w:val="32"/>
        </w:rPr>
        <w:t xml:space="preserve">egulation of the Ownership of Real Estate for GCC Citizens, as amended by Law No. (25) of 2008, </w:t>
      </w:r>
    </w:p>
    <w:p w14:paraId="5C857FCA"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lastRenderedPageBreak/>
        <w:t>Law No. (25) of 2002 on Investment Funds,</w:t>
      </w:r>
    </w:p>
    <w:p w14:paraId="088451E3"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Law No. (17) of 2004 on the Regulation of the Ownership and Usage of Real Estate and Residential Units by Non-Qataris, </w:t>
      </w:r>
    </w:p>
    <w:p w14:paraId="57461B59"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The Commercial Companies Law promulgated by Law No. (11) of 2015, and</w:t>
      </w:r>
    </w:p>
    <w:p w14:paraId="379413C7" w14:textId="77777777" w:rsidR="00660351" w:rsidRPr="00BC0E59"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The draft</w:t>
      </w:r>
      <w:r w:rsidR="008925FD" w:rsidRPr="00BC0E59">
        <w:rPr>
          <w:rFonts w:asciiTheme="majorBidi" w:hAnsiTheme="majorBidi" w:cstheme="majorBidi"/>
          <w:sz w:val="32"/>
          <w:szCs w:val="32"/>
        </w:rPr>
        <w:t xml:space="preserve"> </w:t>
      </w:r>
      <w:r w:rsidRPr="00BC0E59">
        <w:rPr>
          <w:rFonts w:asciiTheme="majorBidi" w:hAnsiTheme="majorBidi" w:cstheme="majorBidi"/>
          <w:sz w:val="32"/>
          <w:szCs w:val="32"/>
        </w:rPr>
        <w:t>law presented by The Council of Ministers, and</w:t>
      </w:r>
    </w:p>
    <w:p w14:paraId="51771F0F" w14:textId="61EF5552" w:rsidR="00EB3BFF"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After having consulted the Shura Council</w:t>
      </w:r>
    </w:p>
    <w:p w14:paraId="35A91796" w14:textId="77777777" w:rsidR="00EB3BFF" w:rsidRDefault="00EB3BFF" w:rsidP="00274B19">
      <w:pPr>
        <w:bidi w:val="0"/>
        <w:spacing w:after="0" w:line="480" w:lineRule="auto"/>
        <w:ind w:left="540" w:right="692"/>
        <w:jc w:val="both"/>
        <w:rPr>
          <w:rFonts w:asciiTheme="majorBidi" w:hAnsiTheme="majorBidi" w:cstheme="majorBidi"/>
          <w:sz w:val="32"/>
          <w:szCs w:val="32"/>
        </w:rPr>
      </w:pPr>
    </w:p>
    <w:p w14:paraId="6FE3225A" w14:textId="4B6937F4" w:rsidR="00660351" w:rsidRDefault="00660351" w:rsidP="00274B19">
      <w:pPr>
        <w:bidi w:val="0"/>
        <w:spacing w:after="0" w:line="480" w:lineRule="auto"/>
        <w:ind w:left="540" w:right="692"/>
        <w:jc w:val="both"/>
        <w:rPr>
          <w:rFonts w:asciiTheme="majorBidi" w:hAnsiTheme="majorBidi" w:cstheme="majorBidi"/>
          <w:b/>
          <w:bCs/>
          <w:sz w:val="32"/>
          <w:szCs w:val="32"/>
        </w:rPr>
      </w:pPr>
      <w:r w:rsidRPr="00BC0E59">
        <w:rPr>
          <w:rFonts w:asciiTheme="majorBidi" w:hAnsiTheme="majorBidi" w:cstheme="majorBidi"/>
          <w:b/>
          <w:bCs/>
          <w:sz w:val="32"/>
          <w:szCs w:val="32"/>
        </w:rPr>
        <w:t>Have decided the following Law:</w:t>
      </w:r>
    </w:p>
    <w:p w14:paraId="1E946435" w14:textId="77777777" w:rsidR="00274B19" w:rsidRPr="00BC0E59" w:rsidRDefault="00274B19" w:rsidP="00274B19">
      <w:pPr>
        <w:bidi w:val="0"/>
        <w:spacing w:after="0" w:line="480" w:lineRule="auto"/>
        <w:ind w:left="540" w:right="692"/>
        <w:jc w:val="both"/>
        <w:rPr>
          <w:rFonts w:asciiTheme="majorBidi" w:hAnsiTheme="majorBidi" w:cstheme="majorBidi"/>
          <w:b/>
          <w:bCs/>
          <w:sz w:val="32"/>
          <w:szCs w:val="32"/>
        </w:rPr>
      </w:pPr>
    </w:p>
    <w:p w14:paraId="77A9BF38"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(1)</w:t>
      </w:r>
    </w:p>
    <w:p w14:paraId="4619B02B" w14:textId="77777777" w:rsidR="00660351" w:rsidRPr="00BC0E59" w:rsidRDefault="00660351" w:rsidP="00274B19">
      <w:pPr>
        <w:bidi w:val="0"/>
        <w:spacing w:after="0" w:line="480" w:lineRule="auto"/>
        <w:ind w:left="540" w:right="692"/>
        <w:rPr>
          <w:rFonts w:asciiTheme="majorBidi" w:hAnsiTheme="majorBidi" w:cstheme="majorBidi"/>
          <w:sz w:val="32"/>
          <w:szCs w:val="32"/>
          <w:lang w:bidi="ar-EG"/>
        </w:rPr>
      </w:pPr>
      <w:r w:rsidRPr="00BC0E59">
        <w:rPr>
          <w:rFonts w:asciiTheme="majorBidi" w:hAnsiTheme="majorBidi" w:cstheme="majorBidi"/>
          <w:sz w:val="32"/>
          <w:szCs w:val="32"/>
          <w:lang w:bidi="ar-EG"/>
        </w:rPr>
        <w:t>In the implementation of the provisions of this Law, the following words shall have the meanings assigned to them respectively, unless the context otherwise requires:</w:t>
      </w:r>
    </w:p>
    <w:p w14:paraId="62883FF4" w14:textId="5A28C361" w:rsidR="00660351" w:rsidRPr="00BC0E59" w:rsidRDefault="00660351" w:rsidP="00274B19">
      <w:pPr>
        <w:bidi w:val="0"/>
        <w:spacing w:after="0" w:line="480" w:lineRule="auto"/>
        <w:ind w:left="1800" w:right="692" w:hanging="1260"/>
        <w:jc w:val="both"/>
        <w:rPr>
          <w:rFonts w:asciiTheme="majorBidi" w:hAnsiTheme="majorBidi" w:cstheme="majorBidi"/>
          <w:sz w:val="32"/>
          <w:szCs w:val="32"/>
        </w:rPr>
      </w:pPr>
      <w:r w:rsidRPr="00274B19">
        <w:rPr>
          <w:rFonts w:asciiTheme="majorBidi" w:hAnsiTheme="majorBidi" w:cstheme="majorBidi"/>
          <w:b/>
          <w:bCs/>
          <w:sz w:val="32"/>
          <w:szCs w:val="32"/>
        </w:rPr>
        <w:t>Ministry</w:t>
      </w:r>
      <w:r w:rsidRPr="00BC0E59">
        <w:rPr>
          <w:rFonts w:asciiTheme="majorBidi" w:hAnsiTheme="majorBidi" w:cstheme="majorBidi"/>
          <w:sz w:val="32"/>
          <w:szCs w:val="32"/>
        </w:rPr>
        <w:tab/>
        <w:t>: Ministry of Justice.</w:t>
      </w:r>
    </w:p>
    <w:p w14:paraId="200A67C8" w14:textId="68DC4E61" w:rsidR="00660351" w:rsidRPr="00BC0E59" w:rsidRDefault="00660351" w:rsidP="00274B19">
      <w:pPr>
        <w:bidi w:val="0"/>
        <w:spacing w:after="0" w:line="480" w:lineRule="auto"/>
        <w:ind w:left="1800" w:right="692" w:hanging="1260"/>
        <w:jc w:val="both"/>
        <w:rPr>
          <w:rFonts w:asciiTheme="majorBidi" w:hAnsiTheme="majorBidi" w:cstheme="majorBidi"/>
          <w:sz w:val="32"/>
          <w:szCs w:val="32"/>
        </w:rPr>
      </w:pPr>
      <w:r w:rsidRPr="00274B19">
        <w:rPr>
          <w:rFonts w:asciiTheme="majorBidi" w:hAnsiTheme="majorBidi" w:cstheme="majorBidi"/>
          <w:b/>
          <w:bCs/>
          <w:sz w:val="32"/>
          <w:szCs w:val="32"/>
        </w:rPr>
        <w:t>Minister</w:t>
      </w:r>
      <w:r w:rsidRPr="00BC0E59">
        <w:rPr>
          <w:rFonts w:asciiTheme="majorBidi" w:hAnsiTheme="majorBidi" w:cstheme="majorBidi"/>
          <w:sz w:val="32"/>
          <w:szCs w:val="32"/>
        </w:rPr>
        <w:tab/>
        <w:t>: Minister of Justice.</w:t>
      </w:r>
    </w:p>
    <w:p w14:paraId="4A3C2BF6" w14:textId="3C1EE4F1" w:rsidR="00660351" w:rsidRPr="00BC0E59" w:rsidRDefault="00660351" w:rsidP="00274B19">
      <w:pPr>
        <w:bidi w:val="0"/>
        <w:spacing w:after="0" w:line="480" w:lineRule="auto"/>
        <w:ind w:left="1800" w:right="692" w:hanging="1260"/>
        <w:rPr>
          <w:rFonts w:asciiTheme="majorBidi" w:hAnsiTheme="majorBidi" w:cstheme="majorBidi"/>
          <w:sz w:val="32"/>
          <w:szCs w:val="32"/>
        </w:rPr>
      </w:pPr>
      <w:r w:rsidRPr="00274B19">
        <w:rPr>
          <w:rFonts w:asciiTheme="majorBidi" w:hAnsiTheme="majorBidi" w:cstheme="majorBidi"/>
          <w:b/>
          <w:bCs/>
          <w:sz w:val="32"/>
          <w:szCs w:val="32"/>
        </w:rPr>
        <w:t>Committee</w:t>
      </w:r>
      <w:r w:rsidRPr="00BC0E59">
        <w:rPr>
          <w:rFonts w:asciiTheme="majorBidi" w:hAnsiTheme="majorBidi" w:cstheme="majorBidi"/>
          <w:sz w:val="32"/>
          <w:szCs w:val="32"/>
        </w:rPr>
        <w:t>: The committee Regulating the non-Qataris’ ownership and Usage of Real Estate, stipulated in Article (3) of this Law.</w:t>
      </w:r>
    </w:p>
    <w:p w14:paraId="016F6113" w14:textId="5DBD3D2A" w:rsidR="00660351" w:rsidRPr="00BC0E59" w:rsidRDefault="00660351" w:rsidP="00274B19">
      <w:pPr>
        <w:bidi w:val="0"/>
        <w:spacing w:after="0" w:line="480" w:lineRule="auto"/>
        <w:ind w:left="1800" w:right="692" w:hanging="1260"/>
        <w:rPr>
          <w:rFonts w:asciiTheme="majorBidi" w:hAnsiTheme="majorBidi" w:cstheme="majorBidi"/>
          <w:sz w:val="32"/>
          <w:szCs w:val="32"/>
        </w:rPr>
      </w:pPr>
      <w:r w:rsidRPr="00274B19">
        <w:rPr>
          <w:rFonts w:asciiTheme="majorBidi" w:hAnsiTheme="majorBidi" w:cstheme="majorBidi"/>
          <w:b/>
          <w:bCs/>
          <w:sz w:val="32"/>
          <w:szCs w:val="32"/>
        </w:rPr>
        <w:lastRenderedPageBreak/>
        <w:t>Real</w:t>
      </w:r>
      <w:r w:rsidRPr="00BC0E59">
        <w:rPr>
          <w:rFonts w:asciiTheme="majorBidi" w:hAnsiTheme="majorBidi" w:cstheme="majorBidi"/>
          <w:sz w:val="32"/>
          <w:szCs w:val="32"/>
        </w:rPr>
        <w:t xml:space="preserve"> </w:t>
      </w:r>
      <w:r w:rsidRPr="00274B19">
        <w:rPr>
          <w:rFonts w:asciiTheme="majorBidi" w:hAnsiTheme="majorBidi" w:cstheme="majorBidi"/>
          <w:b/>
          <w:bCs/>
          <w:sz w:val="32"/>
          <w:szCs w:val="32"/>
        </w:rPr>
        <w:t>Estate</w:t>
      </w:r>
      <w:r w:rsidRPr="00BC0E59">
        <w:rPr>
          <w:rFonts w:asciiTheme="majorBidi" w:hAnsiTheme="majorBidi" w:cstheme="majorBidi"/>
          <w:sz w:val="32"/>
          <w:szCs w:val="32"/>
        </w:rPr>
        <w:tab/>
        <w:t xml:space="preserve">: Vacant </w:t>
      </w:r>
      <w:r w:rsidR="00EB3BFF" w:rsidRPr="00BC0E59">
        <w:rPr>
          <w:rFonts w:asciiTheme="majorBidi" w:hAnsiTheme="majorBidi" w:cstheme="majorBidi"/>
          <w:sz w:val="32"/>
          <w:szCs w:val="32"/>
        </w:rPr>
        <w:t>lands, buildings, facilities</w:t>
      </w:r>
      <w:r w:rsidRPr="00BC0E59">
        <w:rPr>
          <w:rFonts w:asciiTheme="majorBidi" w:hAnsiTheme="majorBidi" w:cstheme="majorBidi"/>
          <w:sz w:val="32"/>
          <w:szCs w:val="32"/>
        </w:rPr>
        <w:t xml:space="preserve">, residential units, and the detached units in the residential compounds. </w:t>
      </w:r>
    </w:p>
    <w:p w14:paraId="795157A2" w14:textId="699C9CB2" w:rsidR="00660351" w:rsidRPr="00274B19" w:rsidRDefault="00660351" w:rsidP="00274B19">
      <w:pPr>
        <w:tabs>
          <w:tab w:val="left" w:pos="5480"/>
        </w:tabs>
        <w:bidi w:val="0"/>
        <w:spacing w:after="0" w:line="480" w:lineRule="auto"/>
        <w:ind w:left="540" w:right="692" w:hanging="2520"/>
        <w:rPr>
          <w:rFonts w:asciiTheme="majorBidi" w:hAnsiTheme="majorBidi" w:cstheme="majorBidi"/>
          <w:sz w:val="32"/>
          <w:szCs w:val="32"/>
          <w:rtl/>
        </w:rPr>
      </w:pPr>
      <w:r w:rsidRPr="00BC0E59">
        <w:rPr>
          <w:rFonts w:asciiTheme="majorBidi" w:hAnsiTheme="majorBidi" w:cstheme="majorBidi"/>
          <w:sz w:val="32"/>
          <w:szCs w:val="32"/>
        </w:rPr>
        <w:t xml:space="preserve">               </w:t>
      </w:r>
    </w:p>
    <w:p w14:paraId="409BCB8A"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(2)</w:t>
      </w:r>
    </w:p>
    <w:p w14:paraId="22EC6388" w14:textId="349593C6" w:rsidR="00660351" w:rsidRPr="00BC0E59" w:rsidRDefault="00660351" w:rsidP="00274B19">
      <w:pPr>
        <w:bidi w:val="0"/>
        <w:spacing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Non-Qataris may own the Real Estates and make use thereof in the </w:t>
      </w:r>
      <w:r w:rsidR="00CA5109" w:rsidRPr="00BC0E59">
        <w:rPr>
          <w:rFonts w:asciiTheme="majorBidi" w:hAnsiTheme="majorBidi" w:cstheme="majorBidi"/>
          <w:sz w:val="32"/>
          <w:szCs w:val="32"/>
        </w:rPr>
        <w:t>zones</w:t>
      </w:r>
      <w:r w:rsidRPr="00BC0E59">
        <w:rPr>
          <w:rFonts w:asciiTheme="majorBidi" w:hAnsiTheme="majorBidi" w:cstheme="majorBidi"/>
          <w:sz w:val="32"/>
          <w:szCs w:val="32"/>
        </w:rPr>
        <w:t xml:space="preserve">, in accordance with the terms, controls, advantages and procedures, specified by a Decision issued by the Council of Ministers, upon the Committee’s </w:t>
      </w:r>
      <w:r w:rsidR="008622E1" w:rsidRPr="00BC0E59">
        <w:rPr>
          <w:rFonts w:asciiTheme="majorBidi" w:hAnsiTheme="majorBidi" w:cstheme="majorBidi"/>
          <w:sz w:val="32"/>
          <w:szCs w:val="32"/>
        </w:rPr>
        <w:t>p</w:t>
      </w:r>
      <w:r w:rsidRPr="00BC0E59">
        <w:rPr>
          <w:rFonts w:asciiTheme="majorBidi" w:hAnsiTheme="majorBidi" w:cstheme="majorBidi"/>
          <w:sz w:val="32"/>
          <w:szCs w:val="32"/>
        </w:rPr>
        <w:t>roposal.</w:t>
      </w:r>
    </w:p>
    <w:p w14:paraId="2D71280D" w14:textId="33B7C0C3" w:rsidR="00660351" w:rsidRPr="00BC0E59" w:rsidRDefault="00660351" w:rsidP="00274B19">
      <w:pPr>
        <w:bidi w:val="0"/>
        <w:spacing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In all cases, the right of use granted to Non-Qatari shall not lapse by his death, and it shall be transferred to his </w:t>
      </w:r>
      <w:r w:rsidR="005D5347" w:rsidRPr="00BC0E59">
        <w:rPr>
          <w:rFonts w:asciiTheme="majorBidi" w:hAnsiTheme="majorBidi" w:cstheme="majorBidi"/>
          <w:sz w:val="32"/>
          <w:szCs w:val="32"/>
        </w:rPr>
        <w:t>h</w:t>
      </w:r>
      <w:r w:rsidRPr="00BC0E59">
        <w:rPr>
          <w:rFonts w:asciiTheme="majorBidi" w:hAnsiTheme="majorBidi" w:cstheme="majorBidi"/>
          <w:sz w:val="32"/>
          <w:szCs w:val="32"/>
        </w:rPr>
        <w:t>eirs, unless otherwise agreed on by the two parties.</w:t>
      </w:r>
    </w:p>
    <w:p w14:paraId="691A3DA2"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(3)</w:t>
      </w:r>
    </w:p>
    <w:p w14:paraId="6334AF64" w14:textId="2B6ACD5C" w:rsidR="00660351" w:rsidRPr="00BC0E59" w:rsidRDefault="00660351" w:rsidP="00274B19">
      <w:pPr>
        <w:bidi w:val="0"/>
        <w:spacing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A Committee called “The Committee Regulating the Non-Qataris’ Ownership and Usage of Real Estate</w:t>
      </w:r>
      <w:r w:rsidR="005D5347" w:rsidRPr="00BC0E59">
        <w:rPr>
          <w:rFonts w:asciiTheme="majorBidi" w:hAnsiTheme="majorBidi" w:cstheme="majorBidi"/>
          <w:sz w:val="32"/>
          <w:szCs w:val="32"/>
        </w:rPr>
        <w:t xml:space="preserve">” </w:t>
      </w:r>
      <w:r w:rsidRPr="00BC0E59">
        <w:rPr>
          <w:rFonts w:asciiTheme="majorBidi" w:hAnsiTheme="majorBidi" w:cstheme="majorBidi"/>
          <w:sz w:val="32"/>
          <w:szCs w:val="32"/>
        </w:rPr>
        <w:t xml:space="preserve">shall be established </w:t>
      </w:r>
      <w:r w:rsidR="005D5347" w:rsidRPr="00BC0E59">
        <w:rPr>
          <w:rFonts w:asciiTheme="majorBidi" w:hAnsiTheme="majorBidi" w:cstheme="majorBidi"/>
          <w:sz w:val="32"/>
          <w:szCs w:val="32"/>
        </w:rPr>
        <w:t>in</w:t>
      </w:r>
      <w:r w:rsidRPr="00BC0E59">
        <w:rPr>
          <w:rFonts w:asciiTheme="majorBidi" w:hAnsiTheme="majorBidi" w:cstheme="majorBidi"/>
          <w:sz w:val="32"/>
          <w:szCs w:val="32"/>
        </w:rPr>
        <w:t xml:space="preserve"> the Ministry.</w:t>
      </w:r>
    </w:p>
    <w:p w14:paraId="7497D958" w14:textId="4DE039BC" w:rsidR="00660351" w:rsidRPr="00BC0E59" w:rsidRDefault="00660351" w:rsidP="00274B19">
      <w:pPr>
        <w:bidi w:val="0"/>
        <w:spacing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A </w:t>
      </w:r>
      <w:r w:rsidR="008622E1" w:rsidRPr="00BC0E59">
        <w:rPr>
          <w:rFonts w:asciiTheme="majorBidi" w:hAnsiTheme="majorBidi" w:cstheme="majorBidi"/>
          <w:sz w:val="32"/>
          <w:szCs w:val="32"/>
        </w:rPr>
        <w:t>d</w:t>
      </w:r>
      <w:r w:rsidRPr="00BC0E59">
        <w:rPr>
          <w:rFonts w:asciiTheme="majorBidi" w:hAnsiTheme="majorBidi" w:cstheme="majorBidi"/>
          <w:sz w:val="32"/>
          <w:szCs w:val="32"/>
        </w:rPr>
        <w:t xml:space="preserve">ecision from the Council of Ministers shall be issued on specifying the representing authorities in the Committee’s membership, its working system, </w:t>
      </w:r>
      <w:r w:rsidR="00CF6E53" w:rsidRPr="00BC0E59">
        <w:rPr>
          <w:rFonts w:asciiTheme="majorBidi" w:hAnsiTheme="majorBidi" w:cstheme="majorBidi"/>
          <w:sz w:val="32"/>
          <w:szCs w:val="32"/>
        </w:rPr>
        <w:t xml:space="preserve">the </w:t>
      </w:r>
      <w:r w:rsidRPr="00BC0E59">
        <w:rPr>
          <w:rFonts w:asciiTheme="majorBidi" w:hAnsiTheme="majorBidi" w:cstheme="majorBidi"/>
          <w:sz w:val="32"/>
          <w:szCs w:val="32"/>
        </w:rPr>
        <w:t xml:space="preserve">membership duration therein, the procedures to be followed </w:t>
      </w:r>
      <w:r w:rsidRPr="00BC0E59">
        <w:rPr>
          <w:rFonts w:asciiTheme="majorBidi" w:hAnsiTheme="majorBidi" w:cstheme="majorBidi"/>
          <w:sz w:val="32"/>
          <w:szCs w:val="32"/>
        </w:rPr>
        <w:lastRenderedPageBreak/>
        <w:t xml:space="preserve">before it, the way of issuing its decisions and recommendations, and the remunerations of its members. </w:t>
      </w:r>
    </w:p>
    <w:p w14:paraId="641F7AFD" w14:textId="2E13B046" w:rsidR="00660351" w:rsidRPr="00BC0E59" w:rsidRDefault="00660351" w:rsidP="00274B19">
      <w:pPr>
        <w:bidi w:val="0"/>
        <w:spacing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Each authority shall select its respective representative in the Committee’s membership. A decision from the Minister shall be issued on the nomination of the chair</w:t>
      </w:r>
      <w:r w:rsidR="00CF6E53" w:rsidRPr="00BC0E59">
        <w:rPr>
          <w:rFonts w:asciiTheme="majorBidi" w:hAnsiTheme="majorBidi" w:cstheme="majorBidi"/>
          <w:sz w:val="32"/>
          <w:szCs w:val="32"/>
        </w:rPr>
        <w:t>person</w:t>
      </w:r>
      <w:r w:rsidRPr="00BC0E59">
        <w:rPr>
          <w:rFonts w:asciiTheme="majorBidi" w:hAnsiTheme="majorBidi" w:cstheme="majorBidi"/>
          <w:sz w:val="32"/>
          <w:szCs w:val="32"/>
        </w:rPr>
        <w:t>, vice-chair</w:t>
      </w:r>
      <w:r w:rsidR="00CF6E53" w:rsidRPr="00BC0E59">
        <w:rPr>
          <w:rFonts w:asciiTheme="majorBidi" w:hAnsiTheme="majorBidi" w:cstheme="majorBidi"/>
          <w:sz w:val="32"/>
          <w:szCs w:val="32"/>
        </w:rPr>
        <w:t>person</w:t>
      </w:r>
      <w:r w:rsidRPr="00BC0E59">
        <w:rPr>
          <w:rFonts w:asciiTheme="majorBidi" w:hAnsiTheme="majorBidi" w:cstheme="majorBidi"/>
          <w:sz w:val="32"/>
          <w:szCs w:val="32"/>
        </w:rPr>
        <w:t>, and members of the Committee.</w:t>
      </w:r>
    </w:p>
    <w:p w14:paraId="26BE2483" w14:textId="77777777" w:rsidR="00660351" w:rsidRPr="00BC0E59" w:rsidRDefault="00660351" w:rsidP="00274B19">
      <w:pPr>
        <w:bidi w:val="0"/>
        <w:spacing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One </w:t>
      </w:r>
      <w:r w:rsidR="00CF6E53" w:rsidRPr="00BC0E59">
        <w:rPr>
          <w:rFonts w:asciiTheme="majorBidi" w:hAnsiTheme="majorBidi" w:cstheme="majorBidi"/>
          <w:sz w:val="32"/>
          <w:szCs w:val="32"/>
        </w:rPr>
        <w:t xml:space="preserve">official </w:t>
      </w:r>
      <w:r w:rsidRPr="00BC0E59">
        <w:rPr>
          <w:rFonts w:asciiTheme="majorBidi" w:hAnsiTheme="majorBidi" w:cstheme="majorBidi"/>
          <w:sz w:val="32"/>
          <w:szCs w:val="32"/>
        </w:rPr>
        <w:t>or more from among the Ministry’s officials shall serve as the Committee’s secretary, and a decision from the Minister shall be issued on the delegation, specification of the competencies, and the remunerations thereof.</w:t>
      </w:r>
    </w:p>
    <w:p w14:paraId="678B8A68"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(4)</w:t>
      </w:r>
    </w:p>
    <w:p w14:paraId="6F49A94C" w14:textId="77777777" w:rsidR="00660351" w:rsidRPr="00BC0E59" w:rsidRDefault="00660351" w:rsidP="00274B19">
      <w:pPr>
        <w:bidi w:val="0"/>
        <w:spacing w:after="0" w:line="480" w:lineRule="auto"/>
        <w:ind w:left="540" w:right="692"/>
        <w:jc w:val="both"/>
        <w:rPr>
          <w:rFonts w:asciiTheme="majorBidi" w:hAnsiTheme="majorBidi" w:cstheme="majorBidi"/>
          <w:b/>
          <w:bCs/>
          <w:sz w:val="32"/>
          <w:szCs w:val="32"/>
        </w:rPr>
      </w:pPr>
      <w:r w:rsidRPr="00BC0E59">
        <w:rPr>
          <w:rFonts w:asciiTheme="majorBidi" w:hAnsiTheme="majorBidi" w:cstheme="majorBidi"/>
          <w:b/>
          <w:bCs/>
          <w:sz w:val="32"/>
          <w:szCs w:val="32"/>
        </w:rPr>
        <w:t>The Committee shall take over the following competences:</w:t>
      </w:r>
    </w:p>
    <w:p w14:paraId="77F0A990" w14:textId="77777777" w:rsidR="00660351" w:rsidRPr="00BC0E59" w:rsidRDefault="00660351" w:rsidP="00274B19">
      <w:pPr>
        <w:pStyle w:val="ListParagraph"/>
        <w:numPr>
          <w:ilvl w:val="0"/>
          <w:numId w:val="1"/>
        </w:numPr>
        <w:bidi w:val="0"/>
        <w:spacing w:after="0" w:line="480" w:lineRule="auto"/>
        <w:ind w:left="1440" w:right="692" w:firstLine="0"/>
        <w:jc w:val="both"/>
        <w:rPr>
          <w:rFonts w:asciiTheme="majorBidi" w:hAnsiTheme="majorBidi" w:cstheme="majorBidi"/>
          <w:sz w:val="32"/>
          <w:szCs w:val="32"/>
        </w:rPr>
      </w:pPr>
      <w:r w:rsidRPr="00BC0E59">
        <w:rPr>
          <w:rFonts w:asciiTheme="majorBidi" w:hAnsiTheme="majorBidi" w:cstheme="majorBidi"/>
          <w:sz w:val="32"/>
          <w:szCs w:val="32"/>
        </w:rPr>
        <w:t xml:space="preserve">Proposing the </w:t>
      </w:r>
      <w:r w:rsidR="00CA5109" w:rsidRPr="00BC0E59">
        <w:rPr>
          <w:rFonts w:asciiTheme="majorBidi" w:hAnsiTheme="majorBidi" w:cstheme="majorBidi"/>
          <w:sz w:val="32"/>
          <w:szCs w:val="32"/>
        </w:rPr>
        <w:t>zones</w:t>
      </w:r>
      <w:r w:rsidRPr="00BC0E59">
        <w:rPr>
          <w:rFonts w:asciiTheme="majorBidi" w:hAnsiTheme="majorBidi" w:cstheme="majorBidi"/>
          <w:sz w:val="32"/>
          <w:szCs w:val="32"/>
        </w:rPr>
        <w:t xml:space="preserve"> in which Real Estate ownership and usage by non-Qataris is permissible.</w:t>
      </w:r>
    </w:p>
    <w:p w14:paraId="66A5FB50" w14:textId="77777777" w:rsidR="00660351" w:rsidRPr="00BC0E59" w:rsidRDefault="00660351" w:rsidP="00274B19">
      <w:pPr>
        <w:pStyle w:val="ListParagraph"/>
        <w:numPr>
          <w:ilvl w:val="0"/>
          <w:numId w:val="1"/>
        </w:numPr>
        <w:bidi w:val="0"/>
        <w:spacing w:after="0" w:line="480" w:lineRule="auto"/>
        <w:ind w:left="1440" w:right="692" w:firstLine="0"/>
        <w:jc w:val="both"/>
        <w:rPr>
          <w:rFonts w:asciiTheme="majorBidi" w:hAnsiTheme="majorBidi" w:cstheme="majorBidi"/>
          <w:sz w:val="32"/>
          <w:szCs w:val="32"/>
        </w:rPr>
      </w:pPr>
      <w:r w:rsidRPr="00BC0E59">
        <w:rPr>
          <w:rFonts w:asciiTheme="majorBidi" w:hAnsiTheme="majorBidi" w:cstheme="majorBidi"/>
          <w:sz w:val="32"/>
          <w:szCs w:val="32"/>
        </w:rPr>
        <w:t>Proposing conditions and controls on the ownership and usage of Real Estate by non-Qataris.</w:t>
      </w:r>
    </w:p>
    <w:p w14:paraId="08A70B9A" w14:textId="77777777" w:rsidR="00660351" w:rsidRPr="00BC0E59" w:rsidRDefault="00660351" w:rsidP="00274B19">
      <w:pPr>
        <w:pStyle w:val="ListParagraph"/>
        <w:numPr>
          <w:ilvl w:val="0"/>
          <w:numId w:val="1"/>
        </w:numPr>
        <w:bidi w:val="0"/>
        <w:spacing w:after="0" w:line="480" w:lineRule="auto"/>
        <w:ind w:left="1440" w:right="692" w:firstLine="0"/>
        <w:jc w:val="both"/>
        <w:rPr>
          <w:rFonts w:asciiTheme="majorBidi" w:hAnsiTheme="majorBidi" w:cstheme="majorBidi"/>
          <w:sz w:val="32"/>
          <w:szCs w:val="32"/>
        </w:rPr>
      </w:pPr>
      <w:r w:rsidRPr="00BC0E59">
        <w:rPr>
          <w:rFonts w:asciiTheme="majorBidi" w:hAnsiTheme="majorBidi" w:cstheme="majorBidi"/>
          <w:sz w:val="32"/>
          <w:szCs w:val="32"/>
        </w:rPr>
        <w:lastRenderedPageBreak/>
        <w:t>Proposing the advantages, incentives and facilities granted to the owners of the Real Estates and the users thereof from among the non-Qataris.</w:t>
      </w:r>
    </w:p>
    <w:p w14:paraId="0B74B6C4" w14:textId="77777777" w:rsidR="00660351" w:rsidRPr="00BC0E59" w:rsidRDefault="00660351" w:rsidP="00274B19">
      <w:pPr>
        <w:pStyle w:val="ListParagraph"/>
        <w:numPr>
          <w:ilvl w:val="0"/>
          <w:numId w:val="1"/>
        </w:numPr>
        <w:bidi w:val="0"/>
        <w:spacing w:after="0" w:line="480" w:lineRule="auto"/>
        <w:ind w:left="1440" w:right="692" w:firstLine="0"/>
        <w:jc w:val="both"/>
        <w:rPr>
          <w:rFonts w:asciiTheme="majorBidi" w:hAnsiTheme="majorBidi" w:cstheme="majorBidi"/>
          <w:sz w:val="32"/>
          <w:szCs w:val="32"/>
        </w:rPr>
      </w:pPr>
      <w:r w:rsidRPr="00BC0E59">
        <w:rPr>
          <w:rFonts w:asciiTheme="majorBidi" w:hAnsiTheme="majorBidi" w:cstheme="majorBidi"/>
          <w:sz w:val="32"/>
          <w:szCs w:val="32"/>
        </w:rPr>
        <w:t xml:space="preserve">Proposing the fees and charges of the services provided in the </w:t>
      </w:r>
      <w:r w:rsidR="00CA5109" w:rsidRPr="00BC0E59">
        <w:rPr>
          <w:rFonts w:asciiTheme="majorBidi" w:hAnsiTheme="majorBidi" w:cstheme="majorBidi"/>
          <w:sz w:val="32"/>
          <w:szCs w:val="32"/>
        </w:rPr>
        <w:t>zones</w:t>
      </w:r>
      <w:r w:rsidRPr="00BC0E59">
        <w:rPr>
          <w:rFonts w:asciiTheme="majorBidi" w:hAnsiTheme="majorBidi" w:cstheme="majorBidi"/>
          <w:sz w:val="32"/>
          <w:szCs w:val="32"/>
        </w:rPr>
        <w:t xml:space="preserve"> specified by the Council of Ministers.</w:t>
      </w:r>
    </w:p>
    <w:p w14:paraId="2A19A086" w14:textId="320FD44D" w:rsidR="00CF6E53" w:rsidRDefault="00660351" w:rsidP="00274B19">
      <w:pPr>
        <w:pStyle w:val="ListParagraph"/>
        <w:numPr>
          <w:ilvl w:val="0"/>
          <w:numId w:val="1"/>
        </w:numPr>
        <w:bidi w:val="0"/>
        <w:spacing w:after="0" w:line="480" w:lineRule="auto"/>
        <w:ind w:left="1440" w:right="692" w:firstLine="0"/>
        <w:jc w:val="both"/>
        <w:rPr>
          <w:rFonts w:asciiTheme="majorBidi" w:hAnsiTheme="majorBidi" w:cstheme="majorBidi"/>
          <w:sz w:val="32"/>
          <w:szCs w:val="32"/>
        </w:rPr>
      </w:pPr>
      <w:r w:rsidRPr="00BC0E59">
        <w:rPr>
          <w:rFonts w:asciiTheme="majorBidi" w:hAnsiTheme="majorBidi" w:cstheme="majorBidi"/>
          <w:sz w:val="32"/>
          <w:szCs w:val="32"/>
        </w:rPr>
        <w:t>Any other competences under a decision issued by the Council of Ministers.</w:t>
      </w:r>
    </w:p>
    <w:p w14:paraId="209495EE" w14:textId="3033B88E" w:rsidR="00EB3BFF"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The Committee shall refer its respective proposals to the Minister to be </w:t>
      </w:r>
      <w:r w:rsidR="00CF6E53" w:rsidRPr="00BC0E59">
        <w:rPr>
          <w:rFonts w:asciiTheme="majorBidi" w:hAnsiTheme="majorBidi" w:cstheme="majorBidi"/>
          <w:sz w:val="32"/>
          <w:szCs w:val="32"/>
        </w:rPr>
        <w:t>presented</w:t>
      </w:r>
      <w:r w:rsidRPr="00BC0E59">
        <w:rPr>
          <w:rFonts w:asciiTheme="majorBidi" w:hAnsiTheme="majorBidi" w:cstheme="majorBidi"/>
          <w:sz w:val="32"/>
          <w:szCs w:val="32"/>
        </w:rPr>
        <w:t xml:space="preserve"> to the Council of Ministers.</w:t>
      </w:r>
    </w:p>
    <w:p w14:paraId="4B3BE14C" w14:textId="77777777" w:rsidR="00274B19" w:rsidRPr="00BC0E59" w:rsidRDefault="00274B19" w:rsidP="00274B19">
      <w:pPr>
        <w:bidi w:val="0"/>
        <w:spacing w:after="0" w:line="480" w:lineRule="auto"/>
        <w:ind w:left="540" w:right="692"/>
        <w:jc w:val="both"/>
        <w:rPr>
          <w:rFonts w:asciiTheme="majorBidi" w:hAnsiTheme="majorBidi" w:cstheme="majorBidi"/>
          <w:sz w:val="32"/>
          <w:szCs w:val="32"/>
        </w:rPr>
      </w:pPr>
    </w:p>
    <w:p w14:paraId="30AFECC0"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(5)</w:t>
      </w:r>
    </w:p>
    <w:p w14:paraId="681A578A" w14:textId="533F05E9" w:rsidR="00660351"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The Council of Ministers shall issue the necessary decisions for the implementation of the provisions of this Law.</w:t>
      </w:r>
    </w:p>
    <w:p w14:paraId="33D2ABAA" w14:textId="77777777" w:rsidR="00274B19" w:rsidRPr="00BC0E59" w:rsidRDefault="00274B19" w:rsidP="00274B19">
      <w:pPr>
        <w:bidi w:val="0"/>
        <w:spacing w:after="0" w:line="480" w:lineRule="auto"/>
        <w:ind w:left="540" w:right="692"/>
        <w:jc w:val="both"/>
        <w:rPr>
          <w:rFonts w:asciiTheme="majorBidi" w:hAnsiTheme="majorBidi" w:cstheme="majorBidi"/>
          <w:sz w:val="32"/>
          <w:szCs w:val="32"/>
        </w:rPr>
      </w:pPr>
    </w:p>
    <w:p w14:paraId="559D4883"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(6)</w:t>
      </w:r>
    </w:p>
    <w:p w14:paraId="559B1299" w14:textId="34106170" w:rsidR="00660351" w:rsidRDefault="00660351" w:rsidP="00274B19">
      <w:pPr>
        <w:bidi w:val="0"/>
        <w:spacing w:after="0" w:line="48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The Laws No. (5) of 1963, (2) of 2002, and (17) of 2004 referred to shall be repealed. The provisions and decision regulating the Real Estate ownership by GCC citizens, Non-Qataris ownership and usage of Real </w:t>
      </w:r>
      <w:r w:rsidRPr="00BC0E59">
        <w:rPr>
          <w:rFonts w:asciiTheme="majorBidi" w:hAnsiTheme="majorBidi" w:cstheme="majorBidi"/>
          <w:sz w:val="32"/>
          <w:szCs w:val="32"/>
        </w:rPr>
        <w:lastRenderedPageBreak/>
        <w:t>Estate and residential units shall remain in force</w:t>
      </w:r>
      <w:r w:rsidR="00CF6E53" w:rsidRPr="00BC0E59">
        <w:rPr>
          <w:rFonts w:asciiTheme="majorBidi" w:hAnsiTheme="majorBidi" w:cstheme="majorBidi"/>
          <w:sz w:val="32"/>
          <w:szCs w:val="32"/>
        </w:rPr>
        <w:t>,</w:t>
      </w:r>
      <w:r w:rsidR="0046534D" w:rsidRPr="00BC0E59">
        <w:rPr>
          <w:rFonts w:asciiTheme="majorBidi" w:hAnsiTheme="majorBidi" w:cstheme="majorBidi"/>
          <w:sz w:val="32"/>
          <w:szCs w:val="32"/>
        </w:rPr>
        <w:t xml:space="preserve"> and</w:t>
      </w:r>
      <w:r w:rsidRPr="00BC0E59">
        <w:rPr>
          <w:rFonts w:asciiTheme="majorBidi" w:hAnsiTheme="majorBidi" w:cstheme="majorBidi"/>
          <w:sz w:val="32"/>
          <w:szCs w:val="32"/>
        </w:rPr>
        <w:t xml:space="preserve"> </w:t>
      </w:r>
      <w:r w:rsidR="00ED3B09" w:rsidRPr="00BC0E59">
        <w:rPr>
          <w:rFonts w:asciiTheme="majorBidi" w:hAnsiTheme="majorBidi" w:cstheme="majorBidi"/>
          <w:sz w:val="32"/>
          <w:szCs w:val="32"/>
        </w:rPr>
        <w:t>in a manner that does not contravene</w:t>
      </w:r>
      <w:r w:rsidRPr="00BC0E59">
        <w:rPr>
          <w:rFonts w:asciiTheme="majorBidi" w:hAnsiTheme="majorBidi" w:cstheme="majorBidi"/>
          <w:sz w:val="32"/>
          <w:szCs w:val="32"/>
        </w:rPr>
        <w:t xml:space="preserve"> the provisions of this Law, until </w:t>
      </w:r>
      <w:r w:rsidR="0046534D" w:rsidRPr="00BC0E59">
        <w:rPr>
          <w:rFonts w:asciiTheme="majorBidi" w:hAnsiTheme="majorBidi" w:cstheme="majorBidi"/>
          <w:sz w:val="32"/>
          <w:szCs w:val="32"/>
        </w:rPr>
        <w:t>the issuance of the</w:t>
      </w:r>
      <w:r w:rsidRPr="00BC0E59">
        <w:rPr>
          <w:rFonts w:asciiTheme="majorBidi" w:hAnsiTheme="majorBidi" w:cstheme="majorBidi"/>
          <w:sz w:val="32"/>
          <w:szCs w:val="32"/>
        </w:rPr>
        <w:t xml:space="preserve"> decision </w:t>
      </w:r>
      <w:r w:rsidR="0046534D" w:rsidRPr="00BC0E59">
        <w:rPr>
          <w:rFonts w:asciiTheme="majorBidi" w:hAnsiTheme="majorBidi" w:cstheme="majorBidi"/>
          <w:sz w:val="32"/>
          <w:szCs w:val="32"/>
        </w:rPr>
        <w:t>of</w:t>
      </w:r>
      <w:r w:rsidRPr="00BC0E59">
        <w:rPr>
          <w:rFonts w:asciiTheme="majorBidi" w:hAnsiTheme="majorBidi" w:cstheme="majorBidi"/>
          <w:sz w:val="32"/>
          <w:szCs w:val="32"/>
        </w:rPr>
        <w:t xml:space="preserve"> the Council of Ministers</w:t>
      </w:r>
      <w:r w:rsidR="0046534D" w:rsidRPr="00BC0E59">
        <w:rPr>
          <w:rFonts w:asciiTheme="majorBidi" w:hAnsiTheme="majorBidi" w:cstheme="majorBidi"/>
          <w:sz w:val="32"/>
          <w:szCs w:val="32"/>
        </w:rPr>
        <w:t>,</w:t>
      </w:r>
      <w:r w:rsidRPr="00BC0E59">
        <w:rPr>
          <w:rFonts w:asciiTheme="majorBidi" w:hAnsiTheme="majorBidi" w:cstheme="majorBidi"/>
          <w:sz w:val="32"/>
          <w:szCs w:val="32"/>
        </w:rPr>
        <w:t xml:space="preserve"> stipulated in Article (2) of this Law.</w:t>
      </w:r>
    </w:p>
    <w:p w14:paraId="7376E6DE" w14:textId="77777777" w:rsidR="00274B19" w:rsidRPr="00BC0E59" w:rsidRDefault="00274B19" w:rsidP="00274B19">
      <w:pPr>
        <w:bidi w:val="0"/>
        <w:spacing w:after="0" w:line="480" w:lineRule="auto"/>
        <w:ind w:left="540" w:right="692"/>
        <w:jc w:val="both"/>
        <w:rPr>
          <w:rFonts w:asciiTheme="majorBidi" w:hAnsiTheme="majorBidi" w:cstheme="majorBidi"/>
          <w:sz w:val="32"/>
          <w:szCs w:val="32"/>
        </w:rPr>
      </w:pPr>
    </w:p>
    <w:p w14:paraId="3925680D" w14:textId="77777777" w:rsidR="00660351" w:rsidRPr="00BC0E59" w:rsidRDefault="00660351" w:rsidP="00274B19">
      <w:pPr>
        <w:bidi w:val="0"/>
        <w:spacing w:after="0" w:line="480" w:lineRule="auto"/>
        <w:ind w:left="540" w:right="692"/>
        <w:jc w:val="center"/>
        <w:rPr>
          <w:rFonts w:asciiTheme="majorBidi" w:hAnsiTheme="majorBidi" w:cstheme="majorBidi"/>
          <w:b/>
          <w:bCs/>
          <w:sz w:val="32"/>
          <w:szCs w:val="32"/>
        </w:rPr>
      </w:pPr>
      <w:r w:rsidRPr="00BC0E59">
        <w:rPr>
          <w:rFonts w:asciiTheme="majorBidi" w:hAnsiTheme="majorBidi" w:cstheme="majorBidi"/>
          <w:b/>
          <w:bCs/>
          <w:sz w:val="32"/>
          <w:szCs w:val="32"/>
        </w:rPr>
        <w:t>Article (7)</w:t>
      </w:r>
    </w:p>
    <w:p w14:paraId="2B8ED005" w14:textId="2CFF39B9" w:rsidR="00660351" w:rsidRDefault="00660351" w:rsidP="00274B19">
      <w:pPr>
        <w:bidi w:val="0"/>
        <w:spacing w:after="160" w:line="480" w:lineRule="auto"/>
        <w:ind w:left="540" w:right="692"/>
        <w:rPr>
          <w:rFonts w:asciiTheme="majorBidi" w:eastAsia="Calibri" w:hAnsiTheme="majorBidi" w:cstheme="majorBidi"/>
          <w:sz w:val="32"/>
          <w:szCs w:val="32"/>
        </w:rPr>
      </w:pPr>
      <w:r w:rsidRPr="00BC0E59">
        <w:rPr>
          <w:rFonts w:asciiTheme="majorBidi" w:eastAsia="Calibri" w:hAnsiTheme="majorBidi" w:cstheme="majorBidi"/>
          <w:sz w:val="32"/>
          <w:szCs w:val="32"/>
        </w:rPr>
        <w:t xml:space="preserve">All the competent authorities, </w:t>
      </w:r>
      <w:r w:rsidRPr="00BC0E59">
        <w:rPr>
          <w:rFonts w:asciiTheme="majorBidi" w:hAnsiTheme="majorBidi" w:cstheme="majorBidi"/>
          <w:sz w:val="32"/>
          <w:szCs w:val="32"/>
        </w:rPr>
        <w:t xml:space="preserve">each within its own </w:t>
      </w:r>
      <w:r w:rsidRPr="00BC0E59">
        <w:rPr>
          <w:rFonts w:asciiTheme="majorBidi" w:eastAsia="Calibri" w:hAnsiTheme="majorBidi" w:cstheme="majorBidi"/>
          <w:sz w:val="32"/>
          <w:szCs w:val="32"/>
          <w:lang w:bidi="ar-QA"/>
        </w:rPr>
        <w:t>competence</w:t>
      </w:r>
      <w:r w:rsidRPr="00BC0E59">
        <w:rPr>
          <w:rFonts w:asciiTheme="majorBidi" w:eastAsia="Calibri" w:hAnsiTheme="majorBidi" w:cstheme="majorBidi"/>
          <w:sz w:val="32"/>
          <w:szCs w:val="32"/>
        </w:rPr>
        <w:t xml:space="preserve">, shall implement this Law, and it shall be published in </w:t>
      </w:r>
      <w:r w:rsidRPr="00BC0E59">
        <w:rPr>
          <w:rFonts w:asciiTheme="majorBidi" w:eastAsia="Calibri" w:hAnsiTheme="majorBidi" w:cstheme="majorBidi"/>
          <w:i/>
          <w:iCs/>
          <w:sz w:val="32"/>
          <w:szCs w:val="32"/>
        </w:rPr>
        <w:t>the Official Gazette</w:t>
      </w:r>
      <w:r w:rsidRPr="00BC0E59">
        <w:rPr>
          <w:rFonts w:asciiTheme="majorBidi" w:eastAsia="Calibri" w:hAnsiTheme="majorBidi" w:cstheme="majorBidi"/>
          <w:sz w:val="32"/>
          <w:szCs w:val="32"/>
        </w:rPr>
        <w:t>.</w:t>
      </w:r>
    </w:p>
    <w:p w14:paraId="565640C7" w14:textId="24FA37B9" w:rsidR="00EB3BFF" w:rsidRDefault="00EB3BFF" w:rsidP="00274B19">
      <w:pPr>
        <w:bidi w:val="0"/>
        <w:spacing w:after="160" w:line="480" w:lineRule="auto"/>
        <w:ind w:left="540" w:right="692"/>
        <w:rPr>
          <w:rFonts w:asciiTheme="majorBidi" w:eastAsia="Calibri" w:hAnsiTheme="majorBidi" w:cstheme="majorBidi"/>
          <w:sz w:val="32"/>
          <w:szCs w:val="32"/>
        </w:rPr>
      </w:pPr>
    </w:p>
    <w:p w14:paraId="2E386D3B" w14:textId="45C343AE" w:rsidR="00882469" w:rsidRDefault="00882469" w:rsidP="00882469">
      <w:pPr>
        <w:bidi w:val="0"/>
        <w:spacing w:after="160" w:line="480" w:lineRule="auto"/>
        <w:ind w:left="540" w:right="692"/>
        <w:rPr>
          <w:rFonts w:asciiTheme="majorBidi" w:eastAsia="Calibri" w:hAnsiTheme="majorBidi" w:cstheme="majorBidi"/>
          <w:sz w:val="32"/>
          <w:szCs w:val="32"/>
        </w:rPr>
      </w:pPr>
    </w:p>
    <w:p w14:paraId="6F083C7B" w14:textId="2A052575" w:rsidR="00882469" w:rsidRDefault="00882469" w:rsidP="00882469">
      <w:pPr>
        <w:bidi w:val="0"/>
        <w:spacing w:after="160" w:line="480" w:lineRule="auto"/>
        <w:ind w:left="540" w:right="692"/>
        <w:rPr>
          <w:rFonts w:asciiTheme="majorBidi" w:eastAsia="Calibri" w:hAnsiTheme="majorBidi" w:cstheme="majorBidi"/>
          <w:sz w:val="32"/>
          <w:szCs w:val="32"/>
        </w:rPr>
      </w:pPr>
    </w:p>
    <w:p w14:paraId="227ACD33" w14:textId="77777777" w:rsidR="00882469" w:rsidRPr="00EB3BFF" w:rsidRDefault="00882469" w:rsidP="00882469">
      <w:pPr>
        <w:bidi w:val="0"/>
        <w:spacing w:after="160" w:line="480" w:lineRule="auto"/>
        <w:ind w:left="540" w:right="692"/>
        <w:rPr>
          <w:rFonts w:asciiTheme="majorBidi" w:eastAsia="Calibri" w:hAnsiTheme="majorBidi" w:cstheme="majorBidi"/>
          <w:sz w:val="32"/>
          <w:szCs w:val="32"/>
          <w:rtl/>
        </w:rPr>
      </w:pPr>
    </w:p>
    <w:p w14:paraId="20CF2D2E" w14:textId="77777777" w:rsidR="00660351" w:rsidRPr="00BC0E59" w:rsidRDefault="00660351" w:rsidP="00274B19">
      <w:pPr>
        <w:bidi w:val="0"/>
        <w:spacing w:after="0" w:line="240" w:lineRule="auto"/>
        <w:ind w:left="540" w:right="692"/>
        <w:jc w:val="right"/>
        <w:rPr>
          <w:rFonts w:asciiTheme="majorBidi" w:hAnsiTheme="majorBidi" w:cstheme="majorBidi"/>
          <w:b/>
          <w:bCs/>
          <w:sz w:val="32"/>
          <w:szCs w:val="32"/>
        </w:rPr>
      </w:pPr>
      <w:r w:rsidRPr="00BC0E59">
        <w:rPr>
          <w:rFonts w:asciiTheme="majorBidi" w:hAnsiTheme="majorBidi" w:cstheme="majorBidi"/>
          <w:b/>
          <w:bCs/>
          <w:sz w:val="32"/>
          <w:szCs w:val="32"/>
        </w:rPr>
        <w:t>Tamim Bin Hamad Al-Thani</w:t>
      </w:r>
    </w:p>
    <w:p w14:paraId="4704FDA0" w14:textId="354A6ADC" w:rsidR="00660351" w:rsidRDefault="00882469" w:rsidP="00882469">
      <w:pPr>
        <w:bidi w:val="0"/>
        <w:spacing w:after="0" w:line="240" w:lineRule="auto"/>
        <w:ind w:left="540" w:right="692"/>
        <w:jc w:val="center"/>
        <w:rPr>
          <w:rFonts w:asciiTheme="majorBidi" w:hAnsiTheme="majorBidi" w:cstheme="majorBidi"/>
          <w:b/>
          <w:bCs/>
          <w:sz w:val="32"/>
          <w:szCs w:val="32"/>
        </w:rPr>
      </w:pPr>
      <w:r>
        <w:rPr>
          <w:rFonts w:asciiTheme="majorBidi" w:hAnsiTheme="majorBidi" w:cstheme="majorBidi"/>
          <w:b/>
          <w:bCs/>
          <w:sz w:val="32"/>
          <w:szCs w:val="32"/>
        </w:rPr>
        <w:t xml:space="preserve">                                                                      </w:t>
      </w:r>
      <w:r w:rsidR="00660351" w:rsidRPr="00BC0E59">
        <w:rPr>
          <w:rFonts w:asciiTheme="majorBidi" w:hAnsiTheme="majorBidi" w:cstheme="majorBidi"/>
          <w:b/>
          <w:bCs/>
          <w:sz w:val="32"/>
          <w:szCs w:val="32"/>
        </w:rPr>
        <w:t>Emir of the State of Qatar</w:t>
      </w:r>
    </w:p>
    <w:p w14:paraId="02F2502B" w14:textId="77777777" w:rsidR="00882469" w:rsidRPr="00BC0E59" w:rsidRDefault="00882469" w:rsidP="00882469">
      <w:pPr>
        <w:bidi w:val="0"/>
        <w:spacing w:after="0" w:line="240" w:lineRule="auto"/>
        <w:ind w:left="540" w:right="692"/>
        <w:jc w:val="center"/>
        <w:rPr>
          <w:rFonts w:asciiTheme="majorBidi" w:hAnsiTheme="majorBidi" w:cstheme="majorBidi"/>
          <w:b/>
          <w:bCs/>
          <w:sz w:val="32"/>
          <w:szCs w:val="32"/>
        </w:rPr>
      </w:pPr>
    </w:p>
    <w:p w14:paraId="2582BAA5" w14:textId="77777777" w:rsidR="00660351" w:rsidRPr="00BC0E59" w:rsidRDefault="00660351" w:rsidP="00274B19">
      <w:pPr>
        <w:bidi w:val="0"/>
        <w:spacing w:after="0" w:line="240" w:lineRule="auto"/>
        <w:ind w:left="540" w:right="692"/>
        <w:jc w:val="both"/>
        <w:rPr>
          <w:rFonts w:asciiTheme="majorBidi" w:hAnsiTheme="majorBidi" w:cstheme="majorBidi"/>
          <w:b/>
          <w:bCs/>
          <w:sz w:val="32"/>
          <w:szCs w:val="32"/>
          <w:rtl/>
          <w:lang w:bidi="ar-EG"/>
        </w:rPr>
      </w:pPr>
    </w:p>
    <w:p w14:paraId="233F056A" w14:textId="77777777" w:rsidR="00660351" w:rsidRPr="00BC0E59" w:rsidRDefault="00660351" w:rsidP="00274B19">
      <w:pPr>
        <w:bidi w:val="0"/>
        <w:spacing w:after="0" w:line="24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Issued at Emiri Dewan on: 21/02/1440 (AH)</w:t>
      </w:r>
    </w:p>
    <w:p w14:paraId="22B32E24" w14:textId="3A3CEB4D" w:rsidR="00B43186" w:rsidRPr="00BC0E59" w:rsidRDefault="00660351" w:rsidP="00274B19">
      <w:pPr>
        <w:bidi w:val="0"/>
        <w:spacing w:after="0" w:line="240" w:lineRule="auto"/>
        <w:ind w:left="540" w:right="692"/>
        <w:jc w:val="both"/>
        <w:rPr>
          <w:rFonts w:asciiTheme="majorBidi" w:hAnsiTheme="majorBidi" w:cstheme="majorBidi"/>
          <w:sz w:val="32"/>
          <w:szCs w:val="32"/>
        </w:rPr>
      </w:pPr>
      <w:r w:rsidRPr="00BC0E59">
        <w:rPr>
          <w:rFonts w:asciiTheme="majorBidi" w:hAnsiTheme="majorBidi" w:cstheme="majorBidi"/>
          <w:sz w:val="32"/>
          <w:szCs w:val="32"/>
        </w:rPr>
        <w:t xml:space="preserve">Corresponding to           </w:t>
      </w:r>
      <w:proofErr w:type="gramStart"/>
      <w:r w:rsidRPr="00BC0E59">
        <w:rPr>
          <w:rFonts w:asciiTheme="majorBidi" w:hAnsiTheme="majorBidi" w:cstheme="majorBidi"/>
          <w:sz w:val="32"/>
          <w:szCs w:val="32"/>
        </w:rPr>
        <w:t xml:space="preserve">  :</w:t>
      </w:r>
      <w:proofErr w:type="gramEnd"/>
      <w:r w:rsidRPr="00BC0E59">
        <w:rPr>
          <w:rFonts w:asciiTheme="majorBidi" w:hAnsiTheme="majorBidi" w:cstheme="majorBidi"/>
          <w:sz w:val="32"/>
          <w:szCs w:val="32"/>
        </w:rPr>
        <w:t xml:space="preserve"> 30/10/2018 (AD)</w:t>
      </w:r>
    </w:p>
    <w:sectPr w:rsidR="00B43186" w:rsidRPr="00BC0E59" w:rsidSect="004D1461">
      <w:headerReference w:type="default" r:id="rId7"/>
      <w:footerReference w:type="default" r:id="rId8"/>
      <w:pgSz w:w="11906" w:h="16838"/>
      <w:pgMar w:top="567" w:right="567" w:bottom="567" w:left="567" w:header="0" w:footer="271"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CDB0E" w14:textId="77777777" w:rsidR="0054559A" w:rsidRDefault="0054559A" w:rsidP="004D1461">
      <w:pPr>
        <w:spacing w:after="0" w:line="240" w:lineRule="auto"/>
      </w:pPr>
      <w:r>
        <w:separator/>
      </w:r>
    </w:p>
  </w:endnote>
  <w:endnote w:type="continuationSeparator" w:id="0">
    <w:p w14:paraId="0959C7FC" w14:textId="77777777" w:rsidR="0054559A" w:rsidRDefault="0054559A" w:rsidP="004D1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20"/>
        <w:szCs w:val="20"/>
        <w:rtl/>
      </w:rPr>
      <w:id w:val="281387561"/>
      <w:docPartObj>
        <w:docPartGallery w:val="Page Numbers (Bottom of Page)"/>
        <w:docPartUnique/>
      </w:docPartObj>
    </w:sdtPr>
    <w:sdtEndPr>
      <w:rPr>
        <w:noProof/>
      </w:rPr>
    </w:sdtEndPr>
    <w:sdtContent>
      <w:p w14:paraId="0B75D86E" w14:textId="77777777" w:rsidR="004D1461" w:rsidRPr="004D1461" w:rsidRDefault="004D1461">
        <w:pPr>
          <w:pStyle w:val="Footer"/>
          <w:jc w:val="center"/>
          <w:rPr>
            <w:rFonts w:asciiTheme="majorBidi" w:hAnsiTheme="majorBidi" w:cstheme="majorBidi"/>
            <w:sz w:val="20"/>
            <w:szCs w:val="20"/>
          </w:rPr>
        </w:pPr>
        <w:r w:rsidRPr="004D1461">
          <w:rPr>
            <w:rFonts w:asciiTheme="majorBidi" w:hAnsiTheme="majorBidi" w:cstheme="majorBidi"/>
            <w:sz w:val="20"/>
            <w:szCs w:val="20"/>
          </w:rPr>
          <w:fldChar w:fldCharType="begin"/>
        </w:r>
        <w:r w:rsidRPr="004D1461">
          <w:rPr>
            <w:rFonts w:asciiTheme="majorBidi" w:hAnsiTheme="majorBidi" w:cstheme="majorBidi"/>
            <w:sz w:val="20"/>
            <w:szCs w:val="20"/>
          </w:rPr>
          <w:instrText xml:space="preserve"> PAGE   \* MERGEFORMAT </w:instrText>
        </w:r>
        <w:r w:rsidRPr="004D1461">
          <w:rPr>
            <w:rFonts w:asciiTheme="majorBidi" w:hAnsiTheme="majorBidi" w:cstheme="majorBidi"/>
            <w:sz w:val="20"/>
            <w:szCs w:val="20"/>
          </w:rPr>
          <w:fldChar w:fldCharType="separate"/>
        </w:r>
        <w:r w:rsidRPr="004D1461">
          <w:rPr>
            <w:rFonts w:asciiTheme="majorBidi" w:hAnsiTheme="majorBidi" w:cstheme="majorBidi"/>
            <w:noProof/>
            <w:sz w:val="20"/>
            <w:szCs w:val="20"/>
          </w:rPr>
          <w:t>2</w:t>
        </w:r>
        <w:r w:rsidRPr="004D1461">
          <w:rPr>
            <w:rFonts w:asciiTheme="majorBidi" w:hAnsiTheme="majorBidi" w:cstheme="majorBidi"/>
            <w:noProof/>
            <w:sz w:val="20"/>
            <w:szCs w:val="20"/>
          </w:rPr>
          <w:fldChar w:fldCharType="end"/>
        </w:r>
      </w:p>
    </w:sdtContent>
  </w:sdt>
  <w:p w14:paraId="42219C1B" w14:textId="56295D32" w:rsidR="004D1461" w:rsidRPr="004D1461" w:rsidRDefault="004D1461" w:rsidP="004D1461">
    <w:pPr>
      <w:pStyle w:val="Footer"/>
      <w:rPr>
        <w:rFonts w:asciiTheme="majorBidi" w:hAnsiTheme="majorBidi" w:cstheme="majorBidi"/>
        <w:sz w:val="20"/>
        <w:szCs w:val="20"/>
      </w:rPr>
    </w:pPr>
    <w:r>
      <w:rPr>
        <w:noProof/>
      </w:rPr>
      <w:drawing>
        <wp:inline distT="0" distB="0" distL="0" distR="0" wp14:anchorId="0BE9365C" wp14:editId="3B09ADA8">
          <wp:extent cx="6840220" cy="5214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 t="93314" r="1461" b="640"/>
                  <a:stretch/>
                </pic:blipFill>
                <pic:spPr bwMode="auto">
                  <a:xfrm>
                    <a:off x="0" y="0"/>
                    <a:ext cx="6840220" cy="521452"/>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647EE" w14:textId="77777777" w:rsidR="0054559A" w:rsidRDefault="0054559A" w:rsidP="004D1461">
      <w:pPr>
        <w:spacing w:after="0" w:line="240" w:lineRule="auto"/>
      </w:pPr>
      <w:r>
        <w:separator/>
      </w:r>
    </w:p>
  </w:footnote>
  <w:footnote w:type="continuationSeparator" w:id="0">
    <w:p w14:paraId="23F447AA" w14:textId="77777777" w:rsidR="0054559A" w:rsidRDefault="0054559A" w:rsidP="004D1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D9EC" w14:textId="42905150" w:rsidR="004D1461" w:rsidRPr="004D1461" w:rsidRDefault="004D1461" w:rsidP="004D1461">
    <w:pPr>
      <w:pStyle w:val="Header"/>
    </w:pPr>
    <w:r>
      <w:rPr>
        <w:noProof/>
      </w:rPr>
      <w:drawing>
        <wp:inline distT="0" distB="0" distL="0" distR="0" wp14:anchorId="358C3A50" wp14:editId="2E544609">
          <wp:extent cx="6840220" cy="13017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591" t="4442" r="2508" b="81803"/>
                  <a:stretch/>
                </pic:blipFill>
                <pic:spPr bwMode="auto">
                  <a:xfrm>
                    <a:off x="0" y="0"/>
                    <a:ext cx="6840220" cy="130175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73C58"/>
    <w:multiLevelType w:val="hybridMultilevel"/>
    <w:tmpl w:val="DCCE8BCA"/>
    <w:lvl w:ilvl="0" w:tplc="3A622E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51"/>
    <w:rsid w:val="00071BF4"/>
    <w:rsid w:val="000A2733"/>
    <w:rsid w:val="000C3E47"/>
    <w:rsid w:val="00160B7A"/>
    <w:rsid w:val="00274B19"/>
    <w:rsid w:val="0046534D"/>
    <w:rsid w:val="004D1461"/>
    <w:rsid w:val="0054559A"/>
    <w:rsid w:val="005A7F18"/>
    <w:rsid w:val="005D5347"/>
    <w:rsid w:val="00660351"/>
    <w:rsid w:val="006A7562"/>
    <w:rsid w:val="008622E1"/>
    <w:rsid w:val="00882469"/>
    <w:rsid w:val="008925FD"/>
    <w:rsid w:val="008D1028"/>
    <w:rsid w:val="00A01827"/>
    <w:rsid w:val="00A1568B"/>
    <w:rsid w:val="00B43186"/>
    <w:rsid w:val="00BC0E59"/>
    <w:rsid w:val="00C24A70"/>
    <w:rsid w:val="00CA5109"/>
    <w:rsid w:val="00CF6E53"/>
    <w:rsid w:val="00DC2983"/>
    <w:rsid w:val="00EB3BFF"/>
    <w:rsid w:val="00ED3B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A2F92"/>
  <w15:docId w15:val="{8CA6DFE7-CF91-4BD9-A59E-AFE87468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351"/>
    <w:pPr>
      <w:bidi/>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351"/>
    <w:pPr>
      <w:ind w:left="720"/>
      <w:contextualSpacing/>
    </w:pPr>
  </w:style>
  <w:style w:type="paragraph" w:styleId="Header">
    <w:name w:val="header"/>
    <w:basedOn w:val="Normal"/>
    <w:link w:val="HeaderChar"/>
    <w:uiPriority w:val="99"/>
    <w:unhideWhenUsed/>
    <w:rsid w:val="004D1461"/>
    <w:pPr>
      <w:tabs>
        <w:tab w:val="center" w:pos="4320"/>
        <w:tab w:val="right" w:pos="8640"/>
      </w:tabs>
      <w:spacing w:after="0" w:line="240" w:lineRule="auto"/>
    </w:pPr>
  </w:style>
  <w:style w:type="character" w:customStyle="1" w:styleId="HeaderChar">
    <w:name w:val="Header Char"/>
    <w:basedOn w:val="DefaultParagraphFont"/>
    <w:link w:val="Header"/>
    <w:uiPriority w:val="99"/>
    <w:rsid w:val="004D1461"/>
  </w:style>
  <w:style w:type="paragraph" w:styleId="Footer">
    <w:name w:val="footer"/>
    <w:basedOn w:val="Normal"/>
    <w:link w:val="FooterChar"/>
    <w:uiPriority w:val="99"/>
    <w:unhideWhenUsed/>
    <w:rsid w:val="004D14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4D1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Hedi Guedhami</cp:lastModifiedBy>
  <cp:revision>5</cp:revision>
  <dcterms:created xsi:type="dcterms:W3CDTF">2021-04-07T05:30:00Z</dcterms:created>
  <dcterms:modified xsi:type="dcterms:W3CDTF">2021-10-20T04:46:00Z</dcterms:modified>
</cp:coreProperties>
</file>